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2"/>
          <w:szCs w:val="32"/>
        </w:rPr>
      </w:pPr>
      <w:r>
        <w:rPr>
          <w:rFonts w:eastAsia="方正小标宋简体"/>
          <w:color w:val="000000"/>
          <w:sz w:val="32"/>
          <w:szCs w:val="32"/>
        </w:rPr>
        <w:t>电子</w:t>
      </w:r>
      <w:r>
        <w:rPr>
          <w:rFonts w:hint="eastAsia" w:eastAsia="方正小标宋简体"/>
          <w:color w:val="000000"/>
          <w:sz w:val="32"/>
          <w:szCs w:val="32"/>
        </w:rPr>
        <w:t>门锁</w:t>
      </w:r>
      <w:r>
        <w:rPr>
          <w:rFonts w:eastAsia="方正小标宋简体"/>
          <w:color w:val="000000"/>
          <w:sz w:val="32"/>
          <w:szCs w:val="32"/>
        </w:rPr>
        <w:t>产品</w:t>
      </w:r>
      <w:r>
        <w:rPr>
          <w:rFonts w:hint="eastAsia" w:ascii="方正小标宋简体" w:hAnsi="方正小标宋简体" w:eastAsia="方正小标宋简体" w:cs="方正小标宋简体"/>
          <w:b w:val="0"/>
          <w:bCs w:val="0"/>
          <w:spacing w:val="6"/>
          <w:sz w:val="32"/>
          <w:szCs w:val="32"/>
        </w:rPr>
        <w:t>质量</w:t>
      </w:r>
      <w:r>
        <w:rPr>
          <w:rFonts w:hint="eastAsia" w:ascii="方正小标宋简体" w:hAnsi="方正小标宋简体" w:eastAsia="方正小标宋简体" w:cs="方正小标宋简体"/>
          <w:b w:val="0"/>
          <w:bCs w:val="0"/>
          <w:spacing w:val="6"/>
          <w:sz w:val="32"/>
          <w:szCs w:val="32"/>
          <w:lang w:eastAsia="zh-CN"/>
        </w:rPr>
        <w:t>监督抽查实施细则</w:t>
      </w:r>
    </w:p>
    <w:p>
      <w:pPr>
        <w:jc w:val="center"/>
        <w:rPr>
          <w:rFonts w:ascii="黑体" w:hAnsi="黑体" w:eastAsia="黑体" w:cs="黑体"/>
          <w:spacing w:val="6"/>
          <w:sz w:val="32"/>
          <w:szCs w:val="32"/>
          <w:lang w:eastAsia="zh-CN"/>
        </w:rPr>
      </w:pPr>
    </w:p>
    <w:p>
      <w:pPr>
        <w:pStyle w:val="12"/>
        <w:numPr>
          <w:ilvl w:val="0"/>
          <w:numId w:val="0"/>
        </w:numPr>
        <w:spacing w:line="580" w:lineRule="exact"/>
        <w:ind w:leftChars="0"/>
        <w:rPr>
          <w:rFonts w:hint="eastAsia" w:ascii="黑体" w:hAnsi="黑体" w:eastAsia="黑体" w:cs="黑体"/>
          <w:sz w:val="21"/>
          <w:szCs w:val="21"/>
          <w:lang w:eastAsia="zh-CN"/>
        </w:rPr>
      </w:pPr>
      <w:r>
        <w:rPr>
          <w:rFonts w:hint="eastAsia" w:ascii="黑体" w:hAnsi="黑体" w:eastAsia="黑体" w:cs="黑体"/>
          <w:spacing w:val="6"/>
          <w:sz w:val="21"/>
          <w:szCs w:val="21"/>
          <w:lang w:val="en-US" w:eastAsia="zh-CN"/>
        </w:rPr>
        <w:t xml:space="preserve">1 </w:t>
      </w:r>
      <w:r>
        <w:rPr>
          <w:rFonts w:hint="eastAsia" w:ascii="黑体" w:hAnsi="黑体" w:eastAsia="黑体" w:cs="黑体"/>
          <w:spacing w:val="6"/>
          <w:sz w:val="21"/>
          <w:szCs w:val="21"/>
        </w:rPr>
        <w:t>抽查</w:t>
      </w:r>
      <w:r>
        <w:rPr>
          <w:rFonts w:hint="eastAsia" w:ascii="黑体" w:hAnsi="黑体" w:eastAsia="黑体" w:cs="黑体"/>
          <w:sz w:val="21"/>
          <w:szCs w:val="21"/>
        </w:rPr>
        <w:t>范围</w:t>
      </w:r>
    </w:p>
    <w:p>
      <w:pPr>
        <w:pStyle w:val="12"/>
        <w:spacing w:line="580" w:lineRule="exact"/>
        <w:ind w:left="400" w:firstLine="0" w:firstLineChars="0"/>
        <w:rPr>
          <w:rFonts w:hint="eastAsia" w:ascii="宋体" w:hAnsi="宋体" w:eastAsia="宋体" w:cs="宋体"/>
          <w:sz w:val="21"/>
          <w:szCs w:val="21"/>
        </w:rPr>
      </w:pPr>
      <w:r>
        <w:rPr>
          <w:rFonts w:hint="eastAsia" w:ascii="宋体" w:hAnsi="宋体" w:eastAsia="宋体" w:cs="宋体"/>
          <w:sz w:val="21"/>
          <w:szCs w:val="21"/>
        </w:rPr>
        <w:t>本方案适用于</w:t>
      </w:r>
      <w:r>
        <w:rPr>
          <w:rFonts w:hint="eastAsia" w:ascii="宋体" w:hAnsi="宋体" w:eastAsia="宋体" w:cs="宋体"/>
          <w:sz w:val="21"/>
          <w:szCs w:val="21"/>
          <w:lang w:eastAsia="zh-CN"/>
        </w:rPr>
        <w:t>九龙坡区内电子门锁产品</w:t>
      </w:r>
      <w:r>
        <w:rPr>
          <w:rFonts w:hint="eastAsia" w:ascii="宋体" w:hAnsi="宋体" w:eastAsia="宋体" w:cs="宋体"/>
          <w:sz w:val="21"/>
          <w:szCs w:val="21"/>
        </w:rPr>
        <w:t>质量的市场监督抽样检验。</w:t>
      </w:r>
    </w:p>
    <w:p>
      <w:pPr>
        <w:pStyle w:val="12"/>
        <w:spacing w:line="580" w:lineRule="exact"/>
        <w:ind w:left="400" w:firstLine="0" w:firstLineChars="0"/>
        <w:rPr>
          <w:rFonts w:hint="eastAsia" w:ascii="宋体" w:hAnsi="宋体" w:eastAsia="宋体" w:cs="宋体"/>
          <w:sz w:val="21"/>
          <w:szCs w:val="21"/>
          <w:lang w:eastAsia="zh-CN"/>
        </w:rPr>
      </w:pPr>
    </w:p>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 xml:space="preserve">2 </w:t>
      </w:r>
      <w:r>
        <w:rPr>
          <w:rFonts w:hint="eastAsia" w:ascii="黑体" w:hAnsi="黑体" w:eastAsia="黑体" w:cs="黑体"/>
          <w:spacing w:val="2"/>
          <w:sz w:val="21"/>
          <w:szCs w:val="21"/>
        </w:rPr>
        <w:t>抽样</w:t>
      </w:r>
    </w:p>
    <w:p>
      <w:pPr>
        <w:keepNext w:val="0"/>
        <w:keepLines w:val="0"/>
        <w:pageBreakBefore w:val="0"/>
        <w:widowControl/>
        <w:kinsoku w:val="0"/>
        <w:wordWrap/>
        <w:overflowPunct/>
        <w:topLinePunct w:val="0"/>
        <w:autoSpaceDE w:val="0"/>
        <w:autoSpaceDN w:val="0"/>
        <w:bidi w:val="0"/>
        <w:adjustRightInd w:val="0"/>
        <w:snapToGrid w:val="0"/>
        <w:spacing w:before="265" w:line="360" w:lineRule="auto"/>
        <w:ind w:firstLine="448" w:firstLineChars="200"/>
        <w:jc w:val="both"/>
        <w:textAlignment w:val="baseline"/>
        <w:rPr>
          <w:rFonts w:hint="eastAsia" w:ascii="宋体" w:hAnsi="宋体" w:eastAsia="宋体" w:cs="宋体"/>
          <w:spacing w:val="7"/>
          <w:position w:val="5"/>
          <w:sz w:val="21"/>
          <w:szCs w:val="21"/>
          <w:lang w:eastAsia="zh-CN"/>
        </w:rPr>
      </w:pPr>
      <w:r>
        <w:rPr>
          <w:rFonts w:hint="eastAsia" w:ascii="宋体" w:hAnsi="宋体" w:eastAsia="宋体" w:cs="宋体"/>
          <w:spacing w:val="7"/>
          <w:position w:val="5"/>
          <w:sz w:val="21"/>
          <w:szCs w:val="21"/>
          <w:lang w:eastAsia="zh-CN"/>
        </w:rPr>
        <w:t xml:space="preserve">1. </w:t>
      </w:r>
      <w:r>
        <w:rPr>
          <w:rFonts w:hint="eastAsia" w:ascii="宋体" w:hAnsi="宋体" w:eastAsia="宋体" w:cs="宋体"/>
          <w:spacing w:val="7"/>
          <w:position w:val="5"/>
          <w:sz w:val="21"/>
          <w:szCs w:val="21"/>
        </w:rPr>
        <w:t>以随机抽样的方式在被抽样生产者、销售者的待销产品中抽取。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w:t>
      </w:r>
      <w:r>
        <w:rPr>
          <w:rFonts w:hint="eastAsia" w:ascii="宋体" w:hAnsi="宋体" w:eastAsia="宋体" w:cs="宋体"/>
          <w:sz w:val="21"/>
          <w:szCs w:val="21"/>
        </w:rPr>
        <w:t>以同一厂家（或同一商标）、同</w:t>
      </w:r>
      <w:r>
        <w:rPr>
          <w:rFonts w:hint="eastAsia" w:ascii="宋体" w:hAnsi="宋体" w:eastAsia="宋体" w:cs="宋体"/>
          <w:sz w:val="21"/>
          <w:szCs w:val="21"/>
          <w:lang w:eastAsia="zh-CN"/>
        </w:rPr>
        <w:t>规格</w:t>
      </w:r>
      <w:r>
        <w:rPr>
          <w:rFonts w:hint="eastAsia" w:ascii="宋体" w:hAnsi="宋体" w:eastAsia="宋体" w:cs="宋体"/>
          <w:sz w:val="21"/>
          <w:szCs w:val="21"/>
        </w:rPr>
        <w:t>型号的产品集合作为一个监督</w:t>
      </w:r>
      <w:r>
        <w:rPr>
          <w:rFonts w:hint="eastAsia" w:ascii="宋体" w:hAnsi="宋体" w:eastAsia="宋体" w:cs="宋体"/>
          <w:sz w:val="21"/>
          <w:szCs w:val="21"/>
          <w:lang w:eastAsia="zh-CN"/>
        </w:rPr>
        <w:t>抽样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总体</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每组抽样人员2-4人。由市场监督管理局</w:t>
      </w:r>
      <w:bookmarkStart w:id="0" w:name="_GoBack"/>
      <w:bookmarkEnd w:id="0"/>
      <w:r>
        <w:rPr>
          <w:rFonts w:hint="eastAsia" w:ascii="宋体" w:hAnsi="宋体" w:eastAsia="宋体" w:cs="宋体"/>
          <w:sz w:val="21"/>
          <w:szCs w:val="21"/>
          <w:lang w:eastAsia="zh-CN"/>
        </w:rPr>
        <w:t>或</w:t>
      </w:r>
      <w:r>
        <w:rPr>
          <w:rFonts w:hint="eastAsia" w:ascii="宋体" w:hAnsi="宋体" w:eastAsia="宋体" w:cs="宋体"/>
          <w:sz w:val="21"/>
          <w:szCs w:val="21"/>
        </w:rPr>
        <w:t>检验单</w:t>
      </w:r>
      <w:r>
        <w:rPr>
          <w:rFonts w:hint="eastAsia" w:ascii="宋体" w:hAnsi="宋体" w:eastAsia="宋体" w:cs="宋体"/>
          <w:sz w:val="21"/>
          <w:szCs w:val="21"/>
          <w:lang w:eastAsia="zh-CN"/>
        </w:rPr>
        <w:t>位工作人员组成。</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抽样数量</w:t>
      </w:r>
    </w:p>
    <w:p>
      <w:pPr>
        <w:snapToGrid w:val="0"/>
        <w:spacing w:line="440" w:lineRule="exact"/>
        <w:ind w:firstLine="420" w:firstLineChars="200"/>
        <w:rPr>
          <w:szCs w:val="21"/>
        </w:rPr>
      </w:pPr>
      <w:r>
        <w:rPr>
          <w:szCs w:val="21"/>
        </w:rPr>
        <w:t>每批次抽样数量抽取样品</w:t>
      </w:r>
      <w:r>
        <w:rPr>
          <w:rFonts w:hint="eastAsia"/>
          <w:szCs w:val="21"/>
          <w:lang w:val="en-US" w:eastAsia="zh-CN"/>
        </w:rPr>
        <w:t>2</w:t>
      </w:r>
      <w:r>
        <w:rPr>
          <w:szCs w:val="21"/>
        </w:rPr>
        <w:t>套，其中</w:t>
      </w:r>
      <w:r>
        <w:t>1</w:t>
      </w:r>
      <w:r>
        <w:rPr>
          <w:szCs w:val="21"/>
        </w:rPr>
        <w:t>套作为检验样品，</w:t>
      </w:r>
      <w:r>
        <w:t>1</w:t>
      </w:r>
      <w:r>
        <w:rPr>
          <w:szCs w:val="21"/>
        </w:rPr>
        <w:t>套作为备用样品。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kern w:val="0"/>
          <w:sz w:val="21"/>
          <w:szCs w:val="21"/>
        </w:rPr>
        <w:t>备用样品封存于</w:t>
      </w:r>
      <w:r>
        <w:rPr>
          <w:rFonts w:hint="eastAsia" w:ascii="宋体" w:hAnsi="宋体" w:eastAsia="宋体" w:cs="宋体"/>
          <w:kern w:val="0"/>
          <w:sz w:val="21"/>
          <w:szCs w:val="21"/>
          <w:lang w:eastAsia="zh-CN"/>
        </w:rPr>
        <w:t>检测机构。</w:t>
      </w:r>
    </w:p>
    <w:p>
      <w:pPr>
        <w:pStyle w:val="3"/>
        <w:spacing w:before="266" w:line="230" w:lineRule="auto"/>
        <w:ind w:left="20"/>
        <w:rPr>
          <w:rFonts w:hint="eastAsia" w:ascii="黑体" w:hAnsi="黑体" w:eastAsia="黑体" w:cs="黑体"/>
          <w:sz w:val="21"/>
          <w:szCs w:val="21"/>
        </w:rPr>
      </w:pPr>
      <w:r>
        <w:rPr>
          <w:rFonts w:hint="eastAsia" w:cs="黑体"/>
          <w:spacing w:val="6"/>
          <w:sz w:val="21"/>
          <w:szCs w:val="21"/>
          <w:lang w:val="en-US" w:eastAsia="zh-CN"/>
        </w:rPr>
        <w:t xml:space="preserve">4 </w:t>
      </w:r>
      <w:r>
        <w:rPr>
          <w:rFonts w:hint="eastAsia" w:ascii="黑体" w:hAnsi="黑体" w:eastAsia="黑体" w:cs="黑体"/>
          <w:spacing w:val="6"/>
          <w:sz w:val="21"/>
          <w:szCs w:val="21"/>
        </w:rPr>
        <w:t>检验</w:t>
      </w:r>
      <w:r>
        <w:rPr>
          <w:rFonts w:hint="eastAsia" w:ascii="黑体" w:hAnsi="黑体" w:eastAsia="黑体" w:cs="黑体"/>
          <w:spacing w:val="6"/>
          <w:sz w:val="21"/>
          <w:szCs w:val="21"/>
          <w:lang w:eastAsia="zh-CN"/>
        </w:rPr>
        <w:t>项目</w:t>
      </w:r>
    </w:p>
    <w:p>
      <w:pPr>
        <w:snapToGrid w:val="0"/>
        <w:spacing w:line="440" w:lineRule="exact"/>
        <w:rPr>
          <w:rFonts w:eastAsia="黑体"/>
          <w:color w:val="000000"/>
          <w:szCs w:val="21"/>
        </w:rPr>
      </w:pPr>
    </w:p>
    <w:p>
      <w:pPr>
        <w:snapToGrid w:val="0"/>
        <w:spacing w:line="440" w:lineRule="exact"/>
        <w:jc w:val="center"/>
        <w:rPr>
          <w:rFonts w:hint="eastAsia" w:eastAsia="宋体"/>
          <w:color w:val="000000"/>
          <w:sz w:val="24"/>
          <w:szCs w:val="24"/>
          <w:lang w:eastAsia="zh-CN"/>
        </w:rPr>
      </w:pPr>
      <w:r>
        <w:rPr>
          <w:rFonts w:hint="eastAsia"/>
          <w:color w:val="000000"/>
          <w:sz w:val="24"/>
          <w:szCs w:val="24"/>
        </w:rPr>
        <w:t>表1</w:t>
      </w:r>
      <w:r>
        <w:rPr>
          <w:rFonts w:hint="eastAsia" w:eastAsia="宋体"/>
          <w:color w:val="000000"/>
          <w:sz w:val="24"/>
          <w:szCs w:val="24"/>
          <w:lang w:val="en-US" w:eastAsia="zh-CN"/>
        </w:rPr>
        <w:t xml:space="preserve"> </w:t>
      </w:r>
      <w:r>
        <w:rPr>
          <w:rFonts w:hint="eastAsia"/>
          <w:color w:val="000000"/>
          <w:sz w:val="24"/>
          <w:szCs w:val="24"/>
        </w:rPr>
        <w:t>电子门锁</w:t>
      </w:r>
      <w:r>
        <w:rPr>
          <w:rFonts w:hint="eastAsia" w:eastAsia="宋体"/>
          <w:color w:val="000000"/>
          <w:sz w:val="24"/>
          <w:szCs w:val="24"/>
          <w:lang w:eastAsia="zh-CN"/>
        </w:rPr>
        <w:t>检验项目</w:t>
      </w:r>
    </w:p>
    <w:tbl>
      <w:tblPr>
        <w:tblStyle w:val="6"/>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710"/>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color w:val="000000"/>
                <w:szCs w:val="21"/>
              </w:rPr>
            </w:pPr>
            <w:r>
              <w:rPr>
                <w:color w:val="000000"/>
                <w:szCs w:val="21"/>
              </w:rPr>
              <w:t>序号</w:t>
            </w:r>
          </w:p>
        </w:tc>
        <w:tc>
          <w:tcPr>
            <w:tcW w:w="2159" w:type="pct"/>
            <w:noWrap w:val="0"/>
            <w:vAlign w:val="center"/>
          </w:tcPr>
          <w:p>
            <w:pPr>
              <w:snapToGrid w:val="0"/>
              <w:spacing w:line="440" w:lineRule="exact"/>
              <w:jc w:val="center"/>
              <w:rPr>
                <w:color w:val="000000"/>
                <w:szCs w:val="21"/>
              </w:rPr>
            </w:pPr>
            <w:r>
              <w:rPr>
                <w:color w:val="000000"/>
                <w:szCs w:val="21"/>
              </w:rPr>
              <w:t>检验项目</w:t>
            </w:r>
          </w:p>
        </w:tc>
        <w:tc>
          <w:tcPr>
            <w:tcW w:w="2388" w:type="pct"/>
            <w:noWrap w:val="0"/>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color w:val="000000"/>
                <w:szCs w:val="21"/>
              </w:rPr>
            </w:pPr>
            <w:r>
              <w:rPr>
                <w:color w:val="000000"/>
                <w:szCs w:val="21"/>
              </w:rPr>
              <w:t>1</w:t>
            </w:r>
          </w:p>
        </w:tc>
        <w:tc>
          <w:tcPr>
            <w:tcW w:w="2159" w:type="pct"/>
            <w:noWrap w:val="0"/>
            <w:vAlign w:val="center"/>
          </w:tcPr>
          <w:p>
            <w:pPr>
              <w:snapToGrid w:val="0"/>
              <w:spacing w:line="440" w:lineRule="exact"/>
              <w:jc w:val="center"/>
              <w:rPr>
                <w:color w:val="000000"/>
                <w:szCs w:val="21"/>
              </w:rPr>
            </w:pPr>
            <w:r>
              <w:rPr>
                <w:color w:val="000000"/>
                <w:szCs w:val="21"/>
              </w:rPr>
              <w:t>锁舌轴向静载荷</w:t>
            </w:r>
          </w:p>
        </w:tc>
        <w:tc>
          <w:tcPr>
            <w:tcW w:w="2388" w:type="pct"/>
            <w:noWrap w:val="0"/>
            <w:vAlign w:val="center"/>
          </w:tcPr>
          <w:p>
            <w:pPr>
              <w:snapToGrid w:val="0"/>
              <w:spacing w:line="440" w:lineRule="exact"/>
              <w:jc w:val="center"/>
              <w:rPr>
                <w:color w:val="000000"/>
                <w:szCs w:val="21"/>
              </w:rPr>
            </w:pPr>
            <w:r>
              <w:rPr>
                <w:color w:val="000000"/>
                <w:szCs w:val="21"/>
              </w:rPr>
              <w:t>GB 21556</w:t>
            </w:r>
            <w:r>
              <w:rPr>
                <w:rFonts w:hint="eastAsia"/>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color w:val="000000"/>
                <w:szCs w:val="21"/>
              </w:rPr>
            </w:pPr>
            <w:r>
              <w:rPr>
                <w:color w:val="000000"/>
                <w:szCs w:val="21"/>
              </w:rPr>
              <w:t>2</w:t>
            </w:r>
          </w:p>
        </w:tc>
        <w:tc>
          <w:tcPr>
            <w:tcW w:w="2159" w:type="pct"/>
            <w:noWrap w:val="0"/>
            <w:vAlign w:val="center"/>
          </w:tcPr>
          <w:p>
            <w:pPr>
              <w:snapToGrid w:val="0"/>
              <w:spacing w:line="440" w:lineRule="exact"/>
              <w:jc w:val="center"/>
              <w:rPr>
                <w:color w:val="000000"/>
                <w:szCs w:val="21"/>
              </w:rPr>
            </w:pPr>
            <w:r>
              <w:rPr>
                <w:color w:val="000000"/>
                <w:szCs w:val="21"/>
              </w:rPr>
              <w:t>锁舌侧向静载荷</w:t>
            </w:r>
          </w:p>
        </w:tc>
        <w:tc>
          <w:tcPr>
            <w:tcW w:w="2388" w:type="pct"/>
            <w:noWrap w:val="0"/>
            <w:vAlign w:val="center"/>
          </w:tcPr>
          <w:p>
            <w:pPr>
              <w:snapToGrid w:val="0"/>
              <w:spacing w:line="440" w:lineRule="exact"/>
              <w:jc w:val="center"/>
              <w:rPr>
                <w:color w:val="000000"/>
                <w:szCs w:val="21"/>
              </w:rPr>
            </w:pPr>
            <w:r>
              <w:rPr>
                <w:color w:val="000000"/>
                <w:szCs w:val="21"/>
              </w:rPr>
              <w:t>GB 21556</w:t>
            </w:r>
            <w:r>
              <w:rPr>
                <w:rFonts w:hint="eastAsia"/>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pct"/>
            <w:noWrap w:val="0"/>
            <w:vAlign w:val="center"/>
          </w:tcPr>
          <w:p>
            <w:pPr>
              <w:snapToGrid w:val="0"/>
              <w:spacing w:line="440" w:lineRule="exact"/>
              <w:jc w:val="center"/>
              <w:rPr>
                <w:color w:val="000000"/>
                <w:szCs w:val="21"/>
              </w:rPr>
            </w:pPr>
            <w:r>
              <w:rPr>
                <w:color w:val="000000"/>
                <w:szCs w:val="21"/>
              </w:rPr>
              <w:t>3</w:t>
            </w:r>
          </w:p>
        </w:tc>
        <w:tc>
          <w:tcPr>
            <w:tcW w:w="2159" w:type="pct"/>
            <w:noWrap w:val="0"/>
            <w:vAlign w:val="center"/>
          </w:tcPr>
          <w:p>
            <w:pPr>
              <w:snapToGrid w:val="0"/>
              <w:spacing w:line="440" w:lineRule="exact"/>
              <w:jc w:val="center"/>
              <w:rPr>
                <w:color w:val="000000"/>
                <w:szCs w:val="21"/>
              </w:rPr>
            </w:pPr>
            <w:r>
              <w:rPr>
                <w:color w:val="000000"/>
                <w:szCs w:val="21"/>
              </w:rPr>
              <w:t>执手承受静拉力及扭矩</w:t>
            </w:r>
          </w:p>
        </w:tc>
        <w:tc>
          <w:tcPr>
            <w:tcW w:w="2388" w:type="pct"/>
            <w:noWrap w:val="0"/>
            <w:vAlign w:val="center"/>
          </w:tcPr>
          <w:p>
            <w:pPr>
              <w:snapToGrid w:val="0"/>
              <w:spacing w:line="440" w:lineRule="exact"/>
              <w:jc w:val="center"/>
              <w:rPr>
                <w:color w:val="000000"/>
                <w:szCs w:val="21"/>
              </w:rPr>
            </w:pPr>
            <w:r>
              <w:rPr>
                <w:color w:val="000000"/>
                <w:szCs w:val="21"/>
              </w:rPr>
              <w:t>GB 21556</w:t>
            </w:r>
            <w:r>
              <w:rPr>
                <w:rFonts w:hint="eastAsia"/>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color w:val="000000"/>
                <w:szCs w:val="21"/>
              </w:rPr>
            </w:pPr>
            <w:r>
              <w:rPr>
                <w:color w:val="000000"/>
                <w:szCs w:val="21"/>
              </w:rPr>
              <w:t>4</w:t>
            </w:r>
          </w:p>
        </w:tc>
        <w:tc>
          <w:tcPr>
            <w:tcW w:w="2159" w:type="pct"/>
            <w:noWrap w:val="0"/>
            <w:vAlign w:val="center"/>
          </w:tcPr>
          <w:p>
            <w:pPr>
              <w:snapToGrid w:val="0"/>
              <w:spacing w:line="440" w:lineRule="exact"/>
              <w:jc w:val="center"/>
              <w:rPr>
                <w:color w:val="000000"/>
                <w:szCs w:val="21"/>
              </w:rPr>
            </w:pPr>
            <w:r>
              <w:rPr>
                <w:color w:val="000000"/>
                <w:szCs w:val="21"/>
              </w:rPr>
              <w:t>安全性要求</w:t>
            </w:r>
          </w:p>
        </w:tc>
        <w:tc>
          <w:tcPr>
            <w:tcW w:w="2388" w:type="pct"/>
            <w:noWrap w:val="0"/>
            <w:vAlign w:val="center"/>
          </w:tcPr>
          <w:p>
            <w:pPr>
              <w:snapToGrid w:val="0"/>
              <w:spacing w:line="440" w:lineRule="exact"/>
              <w:jc w:val="center"/>
              <w:rPr>
                <w:color w:val="000000"/>
                <w:szCs w:val="21"/>
              </w:rPr>
            </w:pPr>
            <w:r>
              <w:rPr>
                <w:color w:val="000000"/>
                <w:szCs w:val="21"/>
              </w:rPr>
              <w:t>GB 21556</w:t>
            </w:r>
            <w:r>
              <w:rPr>
                <w:rFonts w:hint="eastAsia"/>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color w:val="000000"/>
                <w:szCs w:val="21"/>
              </w:rPr>
            </w:pPr>
            <w:r>
              <w:rPr>
                <w:color w:val="000000"/>
                <w:szCs w:val="21"/>
              </w:rPr>
              <w:t>5</w:t>
            </w:r>
          </w:p>
        </w:tc>
        <w:tc>
          <w:tcPr>
            <w:tcW w:w="2159" w:type="pct"/>
            <w:noWrap w:val="0"/>
            <w:vAlign w:val="center"/>
          </w:tcPr>
          <w:p>
            <w:pPr>
              <w:snapToGrid w:val="0"/>
              <w:spacing w:line="440" w:lineRule="exact"/>
              <w:jc w:val="center"/>
              <w:rPr>
                <w:color w:val="000000"/>
                <w:szCs w:val="21"/>
              </w:rPr>
            </w:pPr>
            <w:r>
              <w:rPr>
                <w:color w:val="000000"/>
                <w:szCs w:val="21"/>
              </w:rPr>
              <w:t>电源性能（电池容量，欠压，电源适应性）</w:t>
            </w:r>
          </w:p>
        </w:tc>
        <w:tc>
          <w:tcPr>
            <w:tcW w:w="2388" w:type="pct"/>
            <w:noWrap w:val="0"/>
            <w:vAlign w:val="center"/>
          </w:tcPr>
          <w:p>
            <w:pPr>
              <w:snapToGrid w:val="0"/>
              <w:spacing w:line="440" w:lineRule="exact"/>
              <w:jc w:val="center"/>
              <w:rPr>
                <w:color w:val="000000"/>
                <w:szCs w:val="21"/>
              </w:rPr>
            </w:pPr>
            <w:r>
              <w:rPr>
                <w:color w:val="000000"/>
                <w:szCs w:val="21"/>
              </w:rPr>
              <w:t>GB 21556</w:t>
            </w:r>
            <w:r>
              <w:rPr>
                <w:rFonts w:hint="eastAsia"/>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color w:val="000000"/>
                <w:szCs w:val="21"/>
              </w:rPr>
            </w:pPr>
            <w:r>
              <w:rPr>
                <w:color w:val="000000"/>
                <w:szCs w:val="21"/>
              </w:rPr>
              <w:t>6</w:t>
            </w:r>
          </w:p>
        </w:tc>
        <w:tc>
          <w:tcPr>
            <w:tcW w:w="2159" w:type="pct"/>
            <w:noWrap w:val="0"/>
            <w:vAlign w:val="center"/>
          </w:tcPr>
          <w:p>
            <w:pPr>
              <w:snapToGrid w:val="0"/>
              <w:spacing w:line="440" w:lineRule="exact"/>
              <w:jc w:val="center"/>
              <w:rPr>
                <w:color w:val="000000"/>
                <w:szCs w:val="21"/>
              </w:rPr>
            </w:pPr>
            <w:r>
              <w:rPr>
                <w:color w:val="000000"/>
                <w:szCs w:val="21"/>
              </w:rPr>
              <w:t>信息保存及误识率</w:t>
            </w:r>
          </w:p>
        </w:tc>
        <w:tc>
          <w:tcPr>
            <w:tcW w:w="2388" w:type="pct"/>
            <w:noWrap w:val="0"/>
            <w:vAlign w:val="center"/>
          </w:tcPr>
          <w:p>
            <w:pPr>
              <w:snapToGrid w:val="0"/>
              <w:spacing w:line="440" w:lineRule="exact"/>
              <w:jc w:val="center"/>
              <w:rPr>
                <w:color w:val="000000"/>
                <w:szCs w:val="21"/>
              </w:rPr>
            </w:pPr>
            <w:r>
              <w:rPr>
                <w:color w:val="000000"/>
                <w:szCs w:val="21"/>
              </w:rPr>
              <w:t>GB 21556</w:t>
            </w:r>
            <w:r>
              <w:rPr>
                <w:rFonts w:hint="eastAsia"/>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pct"/>
            <w:noWrap w:val="0"/>
            <w:vAlign w:val="center"/>
          </w:tcPr>
          <w:p>
            <w:pPr>
              <w:snapToGrid w:val="0"/>
              <w:spacing w:line="440" w:lineRule="exact"/>
              <w:jc w:val="center"/>
              <w:rPr>
                <w:color w:val="000000"/>
                <w:szCs w:val="21"/>
              </w:rPr>
            </w:pPr>
            <w:r>
              <w:rPr>
                <w:color w:val="000000"/>
                <w:szCs w:val="21"/>
              </w:rPr>
              <w:t>7</w:t>
            </w:r>
          </w:p>
        </w:tc>
        <w:tc>
          <w:tcPr>
            <w:tcW w:w="2159" w:type="pct"/>
            <w:noWrap w:val="0"/>
            <w:vAlign w:val="center"/>
          </w:tcPr>
          <w:p>
            <w:pPr>
              <w:snapToGrid w:val="0"/>
              <w:spacing w:line="440" w:lineRule="exact"/>
              <w:jc w:val="center"/>
              <w:rPr>
                <w:color w:val="000000"/>
                <w:szCs w:val="21"/>
              </w:rPr>
            </w:pPr>
            <w:r>
              <w:rPr>
                <w:color w:val="000000"/>
                <w:szCs w:val="21"/>
              </w:rPr>
              <w:t>防破坏报警功能</w:t>
            </w:r>
          </w:p>
        </w:tc>
        <w:tc>
          <w:tcPr>
            <w:tcW w:w="2388" w:type="pct"/>
            <w:noWrap w:val="0"/>
            <w:vAlign w:val="center"/>
          </w:tcPr>
          <w:p>
            <w:pPr>
              <w:snapToGrid w:val="0"/>
              <w:spacing w:line="440" w:lineRule="exact"/>
              <w:jc w:val="center"/>
              <w:rPr>
                <w:color w:val="000000"/>
                <w:szCs w:val="21"/>
              </w:rPr>
            </w:pPr>
            <w:r>
              <w:rPr>
                <w:color w:val="000000"/>
                <w:szCs w:val="21"/>
              </w:rPr>
              <w:t>GB 21556</w:t>
            </w:r>
            <w:r>
              <w:rPr>
                <w:rFonts w:hint="eastAsia"/>
              </w:rPr>
              <w:t>—</w:t>
            </w:r>
            <w:r>
              <w:rPr>
                <w:color w:val="000000"/>
                <w:szCs w:val="21"/>
              </w:rPr>
              <w:t>2008</w:t>
            </w:r>
          </w:p>
        </w:tc>
      </w:tr>
    </w:tbl>
    <w:p>
      <w:pPr>
        <w:adjustRightInd w:val="0"/>
        <w:snapToGrid w:val="0"/>
        <w:spacing w:line="440" w:lineRule="exact"/>
        <w:jc w:val="center"/>
        <w:rPr>
          <w:color w:val="000000"/>
          <w:szCs w:val="21"/>
        </w:rPr>
      </w:pPr>
    </w:p>
    <w:p>
      <w:pPr>
        <w:adjustRightInd w:val="0"/>
        <w:snapToGrid w:val="0"/>
        <w:spacing w:line="440" w:lineRule="exact"/>
        <w:jc w:val="center"/>
        <w:rPr>
          <w:rFonts w:hint="eastAsia"/>
          <w:color w:val="000000"/>
          <w:szCs w:val="21"/>
        </w:rPr>
      </w:pPr>
    </w:p>
    <w:p>
      <w:pPr>
        <w:adjustRightInd w:val="0"/>
        <w:snapToGrid w:val="0"/>
        <w:spacing w:line="440" w:lineRule="exact"/>
        <w:jc w:val="center"/>
        <w:rPr>
          <w:rFonts w:hint="eastAsia" w:eastAsia="宋体"/>
          <w:color w:val="000000"/>
          <w:sz w:val="24"/>
          <w:szCs w:val="24"/>
          <w:lang w:eastAsia="zh-CN"/>
        </w:rPr>
      </w:pPr>
      <w:r>
        <w:rPr>
          <w:rFonts w:hint="eastAsia"/>
          <w:color w:val="000000"/>
          <w:sz w:val="24"/>
          <w:szCs w:val="24"/>
        </w:rPr>
        <w:t>表2</w:t>
      </w:r>
      <w:r>
        <w:rPr>
          <w:rFonts w:hint="eastAsia" w:eastAsia="宋体"/>
          <w:color w:val="000000"/>
          <w:sz w:val="24"/>
          <w:szCs w:val="24"/>
          <w:lang w:val="en-US" w:eastAsia="zh-CN"/>
        </w:rPr>
        <w:t xml:space="preserve"> </w:t>
      </w:r>
      <w:r>
        <w:rPr>
          <w:rFonts w:hint="eastAsia"/>
          <w:color w:val="000000"/>
          <w:sz w:val="24"/>
          <w:szCs w:val="24"/>
        </w:rPr>
        <w:t>电子门锁</w:t>
      </w:r>
      <w:r>
        <w:rPr>
          <w:rFonts w:hint="eastAsia" w:eastAsia="宋体"/>
          <w:color w:val="000000"/>
          <w:sz w:val="24"/>
          <w:szCs w:val="24"/>
          <w:lang w:eastAsia="zh-CN"/>
        </w:rPr>
        <w:t>检验项目</w:t>
      </w:r>
    </w:p>
    <w:tbl>
      <w:tblPr>
        <w:tblStyle w:val="6"/>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710"/>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51" w:type="pct"/>
            <w:noWrap w:val="0"/>
            <w:vAlign w:val="center"/>
          </w:tcPr>
          <w:p>
            <w:pPr>
              <w:snapToGrid w:val="0"/>
              <w:spacing w:line="440" w:lineRule="exact"/>
              <w:jc w:val="center"/>
              <w:rPr>
                <w:color w:val="000000"/>
                <w:szCs w:val="21"/>
              </w:rPr>
            </w:pPr>
            <w:r>
              <w:rPr>
                <w:color w:val="000000"/>
                <w:szCs w:val="21"/>
              </w:rPr>
              <w:t>序号</w:t>
            </w:r>
          </w:p>
        </w:tc>
        <w:tc>
          <w:tcPr>
            <w:tcW w:w="2159" w:type="pct"/>
            <w:noWrap w:val="0"/>
            <w:vAlign w:val="center"/>
          </w:tcPr>
          <w:p>
            <w:pPr>
              <w:snapToGrid w:val="0"/>
              <w:spacing w:line="440" w:lineRule="exact"/>
              <w:jc w:val="center"/>
              <w:rPr>
                <w:color w:val="000000"/>
                <w:szCs w:val="21"/>
              </w:rPr>
            </w:pPr>
            <w:r>
              <w:rPr>
                <w:color w:val="000000"/>
                <w:szCs w:val="21"/>
              </w:rPr>
              <w:t>检验项目</w:t>
            </w:r>
          </w:p>
        </w:tc>
        <w:tc>
          <w:tcPr>
            <w:tcW w:w="2388" w:type="pct"/>
            <w:noWrap w:val="0"/>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color w:val="000000"/>
                <w:szCs w:val="21"/>
              </w:rPr>
            </w:pPr>
            <w:r>
              <w:rPr>
                <w:color w:val="000000"/>
                <w:szCs w:val="21"/>
              </w:rPr>
              <w:t>1</w:t>
            </w:r>
          </w:p>
        </w:tc>
        <w:tc>
          <w:tcPr>
            <w:tcW w:w="2159" w:type="pct"/>
            <w:noWrap w:val="0"/>
            <w:vAlign w:val="center"/>
          </w:tcPr>
          <w:p>
            <w:pPr>
              <w:snapToGrid w:val="0"/>
              <w:spacing w:line="440" w:lineRule="exact"/>
              <w:jc w:val="center"/>
              <w:rPr>
                <w:rFonts w:hint="eastAsia"/>
                <w:color w:val="000000"/>
                <w:szCs w:val="21"/>
              </w:rPr>
            </w:pPr>
            <w:r>
              <w:rPr>
                <w:rFonts w:hint="eastAsia"/>
                <w:color w:val="000000"/>
                <w:szCs w:val="21"/>
              </w:rPr>
              <w:t>阻燃</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2</w:t>
            </w:r>
          </w:p>
        </w:tc>
        <w:tc>
          <w:tcPr>
            <w:tcW w:w="2159" w:type="pct"/>
            <w:noWrap w:val="0"/>
            <w:vAlign w:val="center"/>
          </w:tcPr>
          <w:p>
            <w:pPr>
              <w:snapToGrid w:val="0"/>
              <w:spacing w:line="440" w:lineRule="exact"/>
              <w:jc w:val="center"/>
              <w:rPr>
                <w:color w:val="000000"/>
                <w:szCs w:val="21"/>
              </w:rPr>
            </w:pPr>
            <w:r>
              <w:rPr>
                <w:rFonts w:hint="eastAsia"/>
                <w:color w:val="000000"/>
                <w:szCs w:val="21"/>
              </w:rPr>
              <w:t>供电方式</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3</w:t>
            </w:r>
          </w:p>
        </w:tc>
        <w:tc>
          <w:tcPr>
            <w:tcW w:w="2159" w:type="pct"/>
            <w:noWrap w:val="0"/>
            <w:vAlign w:val="center"/>
          </w:tcPr>
          <w:p>
            <w:pPr>
              <w:snapToGrid w:val="0"/>
              <w:spacing w:line="440" w:lineRule="exact"/>
              <w:jc w:val="center"/>
              <w:rPr>
                <w:color w:val="000000"/>
                <w:szCs w:val="21"/>
              </w:rPr>
            </w:pPr>
            <w:r>
              <w:rPr>
                <w:color w:val="000000"/>
                <w:szCs w:val="21"/>
              </w:rPr>
              <w:t>电池容量</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4</w:t>
            </w:r>
          </w:p>
        </w:tc>
        <w:tc>
          <w:tcPr>
            <w:tcW w:w="2159" w:type="pct"/>
            <w:noWrap w:val="0"/>
            <w:vAlign w:val="center"/>
          </w:tcPr>
          <w:p>
            <w:pPr>
              <w:snapToGrid w:val="0"/>
              <w:spacing w:line="440" w:lineRule="exact"/>
              <w:jc w:val="center"/>
              <w:rPr>
                <w:rFonts w:hint="eastAsia"/>
                <w:color w:val="000000"/>
                <w:szCs w:val="21"/>
              </w:rPr>
            </w:pPr>
            <w:r>
              <w:rPr>
                <w:color w:val="000000"/>
                <w:szCs w:val="21"/>
              </w:rPr>
              <w:t>欠压</w:t>
            </w:r>
            <w:r>
              <w:rPr>
                <w:rFonts w:hint="eastAsia"/>
                <w:color w:val="000000"/>
                <w:szCs w:val="21"/>
              </w:rPr>
              <w:t>指示</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5</w:t>
            </w:r>
          </w:p>
        </w:tc>
        <w:tc>
          <w:tcPr>
            <w:tcW w:w="2159" w:type="pct"/>
            <w:noWrap w:val="0"/>
            <w:vAlign w:val="center"/>
          </w:tcPr>
          <w:p>
            <w:pPr>
              <w:snapToGrid w:val="0"/>
              <w:spacing w:line="440" w:lineRule="exact"/>
              <w:jc w:val="center"/>
              <w:rPr>
                <w:color w:val="000000"/>
                <w:szCs w:val="21"/>
              </w:rPr>
            </w:pPr>
            <w:r>
              <w:rPr>
                <w:color w:val="000000"/>
                <w:szCs w:val="21"/>
              </w:rPr>
              <w:t>电源</w:t>
            </w:r>
            <w:r>
              <w:rPr>
                <w:rFonts w:hint="eastAsia"/>
                <w:color w:val="000000"/>
                <w:szCs w:val="21"/>
              </w:rPr>
              <w:t>电压适应范围</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6</w:t>
            </w:r>
          </w:p>
        </w:tc>
        <w:tc>
          <w:tcPr>
            <w:tcW w:w="2159" w:type="pct"/>
            <w:noWrap w:val="0"/>
            <w:vAlign w:val="center"/>
          </w:tcPr>
          <w:p>
            <w:pPr>
              <w:snapToGrid w:val="0"/>
              <w:spacing w:line="440" w:lineRule="exact"/>
              <w:jc w:val="center"/>
              <w:rPr>
                <w:color w:val="000000"/>
                <w:szCs w:val="21"/>
              </w:rPr>
            </w:pPr>
            <w:r>
              <w:rPr>
                <w:color w:val="000000"/>
                <w:szCs w:val="21"/>
              </w:rPr>
              <w:t>信息保存</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7</w:t>
            </w:r>
          </w:p>
        </w:tc>
        <w:tc>
          <w:tcPr>
            <w:tcW w:w="2159" w:type="pct"/>
            <w:noWrap w:val="0"/>
            <w:vAlign w:val="center"/>
          </w:tcPr>
          <w:p>
            <w:pPr>
              <w:snapToGrid w:val="0"/>
              <w:spacing w:line="440" w:lineRule="exact"/>
              <w:jc w:val="center"/>
              <w:rPr>
                <w:color w:val="000000"/>
                <w:szCs w:val="21"/>
              </w:rPr>
            </w:pPr>
            <w:r>
              <w:rPr>
                <w:rFonts w:hint="eastAsia"/>
                <w:color w:val="000000"/>
                <w:szCs w:val="21"/>
              </w:rPr>
              <w:t>输入错误报警</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8</w:t>
            </w:r>
          </w:p>
        </w:tc>
        <w:tc>
          <w:tcPr>
            <w:tcW w:w="2159" w:type="pct"/>
            <w:noWrap w:val="0"/>
            <w:vAlign w:val="center"/>
          </w:tcPr>
          <w:p>
            <w:pPr>
              <w:snapToGrid w:val="0"/>
              <w:spacing w:line="440" w:lineRule="exact"/>
              <w:jc w:val="center"/>
              <w:rPr>
                <w:rFonts w:hint="eastAsia"/>
                <w:color w:val="000000"/>
                <w:szCs w:val="21"/>
              </w:rPr>
            </w:pPr>
            <w:r>
              <w:rPr>
                <w:rFonts w:hint="eastAsia"/>
                <w:color w:val="000000"/>
                <w:szCs w:val="21"/>
              </w:rPr>
              <w:t>防拆报警</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lang w:val="en-US" w:eastAsia="zh-CN"/>
              </w:rPr>
              <w:t>9</w:t>
            </w:r>
          </w:p>
        </w:tc>
        <w:tc>
          <w:tcPr>
            <w:tcW w:w="2159" w:type="pct"/>
            <w:noWrap w:val="0"/>
            <w:vAlign w:val="center"/>
          </w:tcPr>
          <w:p>
            <w:pPr>
              <w:snapToGrid w:val="0"/>
              <w:spacing w:line="440" w:lineRule="exact"/>
              <w:jc w:val="center"/>
              <w:rPr>
                <w:rFonts w:hint="eastAsia"/>
                <w:color w:val="000000"/>
                <w:szCs w:val="21"/>
              </w:rPr>
            </w:pPr>
            <w:r>
              <w:rPr>
                <w:color w:val="000000"/>
                <w:szCs w:val="21"/>
              </w:rPr>
              <w:t>高温</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snapToGrid w:val="0"/>
              <w:spacing w:line="440" w:lineRule="exact"/>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p>
        </w:tc>
        <w:tc>
          <w:tcPr>
            <w:tcW w:w="2159" w:type="pct"/>
            <w:noWrap w:val="0"/>
            <w:vAlign w:val="center"/>
          </w:tcPr>
          <w:p>
            <w:pPr>
              <w:snapToGrid w:val="0"/>
              <w:spacing w:line="440" w:lineRule="exact"/>
              <w:jc w:val="center"/>
              <w:rPr>
                <w:rFonts w:hint="eastAsia"/>
                <w:color w:val="000000"/>
                <w:szCs w:val="21"/>
              </w:rPr>
            </w:pPr>
            <w:r>
              <w:rPr>
                <w:color w:val="000000"/>
                <w:szCs w:val="21"/>
              </w:rPr>
              <w:t>低温</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pct"/>
            <w:noWrap w:val="0"/>
            <w:vAlign w:val="center"/>
          </w:tcPr>
          <w:p>
            <w:pPr>
              <w:snapToGrid w:val="0"/>
              <w:spacing w:line="440" w:lineRule="exact"/>
              <w:jc w:val="center"/>
              <w:rPr>
                <w:color w:val="000000"/>
                <w:szCs w:val="21"/>
              </w:rPr>
            </w:pPr>
            <w:r>
              <w:rPr>
                <w:rFonts w:hint="eastAsia"/>
                <w:color w:val="000000"/>
                <w:szCs w:val="21"/>
              </w:rPr>
              <w:t>11</w:t>
            </w:r>
          </w:p>
        </w:tc>
        <w:tc>
          <w:tcPr>
            <w:tcW w:w="2159" w:type="pct"/>
            <w:noWrap w:val="0"/>
            <w:vAlign w:val="center"/>
          </w:tcPr>
          <w:p>
            <w:pPr>
              <w:snapToGrid w:val="0"/>
              <w:spacing w:line="440" w:lineRule="exact"/>
              <w:jc w:val="center"/>
              <w:rPr>
                <w:rFonts w:hint="eastAsia"/>
                <w:color w:val="000000"/>
                <w:szCs w:val="21"/>
              </w:rPr>
            </w:pPr>
            <w:r>
              <w:rPr>
                <w:rFonts w:hint="eastAsia"/>
                <w:color w:val="000000"/>
                <w:szCs w:val="21"/>
              </w:rPr>
              <w:t>恒定</w:t>
            </w:r>
            <w:r>
              <w:rPr>
                <w:color w:val="000000"/>
                <w:szCs w:val="21"/>
              </w:rPr>
              <w:t>湿热</w:t>
            </w:r>
          </w:p>
        </w:tc>
        <w:tc>
          <w:tcPr>
            <w:tcW w:w="2388" w:type="pct"/>
            <w:noWrap w:val="0"/>
            <w:vAlign w:val="center"/>
          </w:tcPr>
          <w:p>
            <w:pPr>
              <w:snapToGrid w:val="0"/>
              <w:spacing w:line="440" w:lineRule="exact"/>
              <w:jc w:val="center"/>
              <w:rPr>
                <w:color w:val="000000"/>
                <w:szCs w:val="21"/>
              </w:rPr>
            </w:pPr>
            <w:r>
              <w:rPr>
                <w:color w:val="000000"/>
                <w:szCs w:val="21"/>
              </w:rPr>
              <w:t>GA 374</w:t>
            </w:r>
            <w:r>
              <w:rPr>
                <w:rFonts w:hint="eastAsia"/>
              </w:rPr>
              <w:t>—2</w:t>
            </w:r>
            <w:r>
              <w:t>019</w:t>
            </w:r>
          </w:p>
        </w:tc>
      </w:tr>
    </w:tbl>
    <w:p>
      <w:pPr>
        <w:rPr>
          <w:rFonts w:hint="eastAsia"/>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pStyle w:val="3"/>
        <w:numPr>
          <w:ilvl w:val="0"/>
          <w:numId w:val="0"/>
        </w:numPr>
        <w:spacing w:before="1" w:line="360" w:lineRule="auto"/>
        <w:rPr>
          <w:rFonts w:hint="eastAsia" w:ascii="黑体" w:hAnsi="黑体" w:eastAsia="黑体" w:cs="黑体"/>
          <w:spacing w:val="5"/>
          <w:sz w:val="21"/>
          <w:szCs w:val="21"/>
        </w:rPr>
      </w:pPr>
      <w:r>
        <w:rPr>
          <w:rFonts w:hint="eastAsia" w:ascii="黑体" w:hAnsi="黑体" w:eastAsia="黑体" w:cs="黑体"/>
          <w:spacing w:val="5"/>
          <w:sz w:val="21"/>
          <w:szCs w:val="21"/>
          <w:lang w:val="en-US" w:eastAsia="zh-CN"/>
        </w:rPr>
        <w:t xml:space="preserve">5 </w:t>
      </w:r>
      <w:r>
        <w:rPr>
          <w:rFonts w:hint="eastAsia" w:ascii="黑体" w:hAnsi="黑体" w:eastAsia="黑体" w:cs="黑体"/>
          <w:spacing w:val="5"/>
          <w:sz w:val="21"/>
          <w:szCs w:val="21"/>
        </w:rPr>
        <w:t>判定规则</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60"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10"/>
          <w:sz w:val="21"/>
          <w:szCs w:val="21"/>
        </w:rPr>
        <w:t>经检验，检验项目全部合格，判定为被抽查产品所检项</w:t>
      </w:r>
      <w:r>
        <w:rPr>
          <w:rFonts w:hint="eastAsia" w:ascii="宋体" w:hAnsi="宋体" w:eastAsia="宋体" w:cs="宋体"/>
          <w:spacing w:val="9"/>
          <w:sz w:val="21"/>
          <w:szCs w:val="21"/>
        </w:rPr>
        <w:t>目未发现不合格</w:t>
      </w:r>
      <w:r>
        <w:rPr>
          <w:rFonts w:hint="eastAsia" w:ascii="宋体" w:hAnsi="宋体" w:eastAsia="宋体" w:cs="宋体"/>
          <w:spacing w:val="9"/>
          <w:sz w:val="21"/>
          <w:szCs w:val="21"/>
          <w:lang w:eastAsia="zh-CN"/>
        </w:rPr>
        <w:t>。</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检验项目中任一项或一项以上不合格，判定为被抽查产品不合格。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若被检产品明示的质量要求高于本细则中检验项目依据的</w:t>
      </w:r>
      <w:r>
        <w:rPr>
          <w:rFonts w:hint="eastAsia" w:ascii="宋体" w:hAnsi="宋体" w:eastAsia="宋体" w:cs="宋体"/>
          <w:spacing w:val="9"/>
          <w:sz w:val="21"/>
          <w:szCs w:val="21"/>
        </w:rPr>
        <w:t>标准要求时，应按被检产品</w:t>
      </w:r>
      <w:r>
        <w:rPr>
          <w:rFonts w:hint="eastAsia" w:ascii="宋体" w:hAnsi="宋体" w:eastAsia="宋体" w:cs="宋体"/>
          <w:spacing w:val="6"/>
          <w:sz w:val="21"/>
          <w:szCs w:val="21"/>
        </w:rPr>
        <w:t>明示的质量要求判定。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32" w:firstLine="460" w:firstLineChars="200"/>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rPr>
        <w:t>若被检产品明示的质量要求低于本细则中检验项目依据的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8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若被检产品明示的质量要求低于或包含本细则中检验项目依据的推荐性标准要求时，</w:t>
      </w:r>
      <w:r>
        <w:rPr>
          <w:rFonts w:hint="eastAsia" w:ascii="宋体" w:hAnsi="宋体" w:eastAsia="宋体" w:cs="宋体"/>
          <w:spacing w:val="9"/>
          <w:sz w:val="21"/>
          <w:szCs w:val="21"/>
        </w:rPr>
        <w:t>应以被检产品明示的质量要求判定，但应在检验报告备注中进行说明。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 w:line="480" w:lineRule="auto"/>
        <w:ind w:left="0" w:leftChars="0" w:right="132" w:firstLine="460" w:firstLineChars="200"/>
        <w:textAlignment w:val="baseline"/>
        <w:rPr>
          <w:rFonts w:hint="eastAsia" w:ascii="宋体" w:hAnsi="宋体" w:eastAsia="宋体" w:cs="宋体"/>
          <w:spacing w:val="8"/>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推荐性标准要求时，该项目</w:t>
      </w:r>
      <w:r>
        <w:rPr>
          <w:rFonts w:hint="eastAsia" w:ascii="宋体" w:hAnsi="宋体" w:eastAsia="宋体" w:cs="宋体"/>
          <w:spacing w:val="8"/>
          <w:sz w:val="21"/>
          <w:szCs w:val="21"/>
        </w:rPr>
        <w:t>不参与判定，但应在检验报告备注中进行说明。</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sz w:val="21"/>
          <w:szCs w:val="21"/>
        </w:rPr>
      </w:pPr>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异议处理及复检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被抽样人或者标称生产企业对检测结果有异议的，应当自收到检测结果确认书之日起15日内，向市场监管局提出书面复检申请。逾期未提出申请的，视为承认检测结果。被抽样人私自拆封、调换或者毁损备份样品的，视为放弃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对判定的不合格商品进行复检时，按以下方式进行：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被抽样人应向市场监管局提出复检申请，检验单位在收到市场监管局《</w:t>
      </w:r>
      <w:r>
        <w:rPr>
          <w:rFonts w:hint="eastAsia" w:ascii="宋体" w:hAnsi="宋体" w:eastAsia="宋体" w:cs="宋体"/>
          <w:sz w:val="21"/>
          <w:szCs w:val="21"/>
          <w:lang w:eastAsia="zh-CN"/>
        </w:rPr>
        <w:t>监督抽查</w:t>
      </w:r>
      <w:r>
        <w:rPr>
          <w:rFonts w:hint="eastAsia" w:ascii="宋体" w:hAnsi="宋体" w:eastAsia="宋体" w:cs="宋体"/>
          <w:sz w:val="21"/>
          <w:szCs w:val="21"/>
        </w:rPr>
        <w:t>复检通知书》后，方可进行复检。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对不合格项目复检时，可以在原样上进行的，应采用原样复检；不能在原样上进行的，采用备样复检。 </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复检结论为最终结论。复检工作原则上由原检验单位承担，也可到更高一级的检验机构进行复检。复检结论表明样品合格的，复检费用由原检验单位承担。复检结论表明样品不合格的，复检费用由复检申请人承担。</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重庆市九龙坡区市场监督管理局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992" w:firstLineChars="2400"/>
        <w:textAlignment w:val="baseline"/>
        <w:rPr>
          <w:rFonts w:hint="eastAsia" w:ascii="宋体" w:hAnsi="宋体" w:eastAsia="宋体" w:cs="宋体"/>
          <w:spacing w:val="-1"/>
          <w:position w:val="22"/>
          <w:sz w:val="21"/>
          <w:szCs w:val="21"/>
          <w:lang w:val="en-US" w:eastAsia="zh-CN"/>
        </w:rPr>
      </w:pPr>
      <w:r>
        <w:rPr>
          <w:rFonts w:hint="eastAsia" w:ascii="宋体" w:hAnsi="宋体" w:eastAsia="宋体" w:cs="宋体"/>
          <w:spacing w:val="-1"/>
          <w:position w:val="22"/>
          <w:sz w:val="21"/>
          <w:szCs w:val="21"/>
          <w:lang w:val="en-US" w:eastAsia="zh-CN"/>
        </w:rPr>
        <w:t>2024年12月18日</w:t>
      </w: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F7E3"/>
    <w:multiLevelType w:val="singleLevel"/>
    <w:tmpl w:val="2564F7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2I0MWY2ZGJkN2NlZDNiMmQxM2ZiODAxNTcwOTQifQ=="/>
  </w:docVars>
  <w:rsids>
    <w:rsidRoot w:val="5C73558F"/>
    <w:rsid w:val="0003572A"/>
    <w:rsid w:val="00122CD0"/>
    <w:rsid w:val="002030A0"/>
    <w:rsid w:val="00214FD0"/>
    <w:rsid w:val="00430510"/>
    <w:rsid w:val="00483B1C"/>
    <w:rsid w:val="004B5584"/>
    <w:rsid w:val="004C7CCA"/>
    <w:rsid w:val="00510232"/>
    <w:rsid w:val="00565AAF"/>
    <w:rsid w:val="0062352E"/>
    <w:rsid w:val="006B56BA"/>
    <w:rsid w:val="009044F9"/>
    <w:rsid w:val="00B0303A"/>
    <w:rsid w:val="00C130D6"/>
    <w:rsid w:val="00D61D57"/>
    <w:rsid w:val="00D8246B"/>
    <w:rsid w:val="00DC4F77"/>
    <w:rsid w:val="00E235F9"/>
    <w:rsid w:val="00E305D4"/>
    <w:rsid w:val="00E31EE0"/>
    <w:rsid w:val="00EA256D"/>
    <w:rsid w:val="00F92DD6"/>
    <w:rsid w:val="04BA58E7"/>
    <w:rsid w:val="04EB6322"/>
    <w:rsid w:val="1A233900"/>
    <w:rsid w:val="1F677614"/>
    <w:rsid w:val="3F0124AB"/>
    <w:rsid w:val="4E7B3DC6"/>
    <w:rsid w:val="4F911AB0"/>
    <w:rsid w:val="5218496D"/>
    <w:rsid w:val="5C73558F"/>
    <w:rsid w:val="5FEF1CF6"/>
    <w:rsid w:val="669A0915"/>
    <w:rsid w:val="67633297"/>
    <w:rsid w:val="6DB72464"/>
    <w:rsid w:val="6EBA05AE"/>
    <w:rsid w:val="75F37DA7"/>
    <w:rsid w:val="777E32B8"/>
    <w:rsid w:val="77E008E4"/>
    <w:rsid w:val="7E8D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rFonts w:eastAsia="宋体" w:asciiTheme="minorHAnsi" w:hAnsiTheme="minorHAnsi"/>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0"/>
      <w:szCs w:val="20"/>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公文格式"/>
    <w:basedOn w:val="1"/>
    <w:qFormat/>
    <w:uiPriority w:val="0"/>
    <w:rPr>
      <w:rFonts w:asciiTheme="minorHAnsi" w:hAnsiTheme="minorHAnsi"/>
      <w:sz w:val="44"/>
      <w:szCs w:val="44"/>
    </w:rPr>
  </w:style>
  <w:style w:type="paragraph" w:customStyle="1" w:styleId="9">
    <w:name w:val="文件题目"/>
    <w:basedOn w:val="1"/>
    <w:qFormat/>
    <w:uiPriority w:val="0"/>
    <w:pPr>
      <w:jc w:val="center"/>
    </w:pPr>
    <w:rPr>
      <w:rFonts w:hint="eastAsia" w:ascii="方正小标宋简体" w:hAnsi="方正小标宋简体" w:eastAsia="方正小标宋简体" w:cs="方正小标宋简体"/>
      <w:sz w:val="44"/>
      <w:szCs w:val="4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rPr>
  </w:style>
  <w:style w:type="paragraph" w:styleId="12">
    <w:name w:val="List Paragraph"/>
    <w:basedOn w:val="1"/>
    <w:unhideWhenUsed/>
    <w:qFormat/>
    <w:uiPriority w:val="99"/>
    <w:pPr>
      <w:ind w:firstLine="420" w:firstLineChars="200"/>
    </w:pPr>
  </w:style>
  <w:style w:type="paragraph" w:customStyle="1" w:styleId="13">
    <w:name w:val="正文表标题"/>
    <w:next w:val="1"/>
    <w:qFormat/>
    <w:uiPriority w:val="99"/>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1061</Words>
  <Characters>1209</Characters>
  <Lines>12</Lines>
  <Paragraphs>3</Paragraphs>
  <TotalTime>1</TotalTime>
  <ScaleCrop>false</ScaleCrop>
  <LinksUpToDate>false</LinksUpToDate>
  <CharactersWithSpaces>1277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2024-09-20T15:12:00Z</dcterms:created>
  <dc:creator>陈思宇</dc:creator>
  <cp:lastModifiedBy>scjgj</cp:lastModifiedBy>
  <dcterms:modified xsi:type="dcterms:W3CDTF">2024-12-16T14:19:06Z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D7D765A2073043CD842E0DC38179D963_13</vt:lpwstr>
  </property>
</Properties>
</file>