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eastAsia="方正小标宋简体" w:cs="方正仿宋简体" w:hAnsiTheme="minorEastAsia"/>
          <w:color w:val="000000"/>
          <w:sz w:val="32"/>
          <w:szCs w:val="32"/>
        </w:rPr>
      </w:pPr>
      <w:r>
        <w:rPr>
          <w:rFonts w:hint="eastAsia" w:ascii="方正小标宋简体" w:eastAsia="方正小标宋简体" w:cs="方正仿宋简体" w:hAnsiTheme="minorEastAsia"/>
          <w:color w:val="000000"/>
          <w:sz w:val="32"/>
          <w:szCs w:val="32"/>
        </w:rPr>
        <w:t>重庆市书写类产品质量监督抽查实施细则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抽查样品基数满足抽样数量即可。抽样数量见表1。</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 xml:space="preserve">                             表1 抽样数量</w:t>
      </w:r>
    </w:p>
    <w:tbl>
      <w:tblPr>
        <w:tblStyle w:val="8"/>
        <w:tblW w:w="7644" w:type="dxa"/>
        <w:tblInd w:w="54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2382"/>
        <w:gridCol w:w="1529"/>
        <w:gridCol w:w="1529"/>
        <w:gridCol w:w="152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38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产品名称</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抽样数量</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检验样数量</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备用样数量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382" w:type="dxa"/>
            <w:vAlign w:val="center"/>
          </w:tcPr>
          <w:p>
            <w:pPr>
              <w:snapToGrid w:val="0"/>
              <w:spacing w:line="440" w:lineRule="exact"/>
              <w:jc w:val="center"/>
              <w:rPr>
                <w:rFonts w:ascii="宋体" w:hAnsi="宋体"/>
                <w:color w:val="000000"/>
                <w:szCs w:val="21"/>
              </w:rPr>
            </w:pPr>
            <w:r>
              <w:rPr>
                <w:rFonts w:asciiTheme="minorEastAsia" w:hAnsiTheme="minorEastAsia" w:eastAsiaTheme="minorEastAsia"/>
                <w:szCs w:val="21"/>
              </w:rPr>
              <w:t>活动铅笔</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48支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24支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24支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2382" w:type="dxa"/>
            <w:vAlign w:val="center"/>
          </w:tcPr>
          <w:p>
            <w:pPr>
              <w:snapToGrid w:val="0"/>
              <w:spacing w:line="440" w:lineRule="exact"/>
              <w:jc w:val="center"/>
              <w:rPr>
                <w:rFonts w:ascii="宋体" w:hAnsi="宋体"/>
                <w:color w:val="000000"/>
                <w:szCs w:val="21"/>
              </w:rPr>
            </w:pPr>
            <w:r>
              <w:rPr>
                <w:rFonts w:hint="eastAsia" w:asciiTheme="minorEastAsia" w:hAnsiTheme="minorEastAsia" w:eastAsiaTheme="minorEastAsia"/>
                <w:color w:val="000000"/>
                <w:szCs w:val="21"/>
              </w:rPr>
              <w:t>活动铅笔用黑铅芯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8盒</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4盒</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4盒</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2382" w:type="dxa"/>
            <w:vAlign w:val="center"/>
          </w:tcPr>
          <w:p>
            <w:pPr>
              <w:snapToGrid w:val="0"/>
              <w:spacing w:line="440" w:lineRule="exact"/>
              <w:jc w:val="center"/>
              <w:rPr>
                <w:rFonts w:ascii="宋体" w:hAnsi="宋体"/>
                <w:color w:val="000000"/>
                <w:szCs w:val="21"/>
              </w:rPr>
            </w:pPr>
            <w:r>
              <w:rPr>
                <w:rFonts w:asciiTheme="minorEastAsia" w:hAnsiTheme="minorEastAsia" w:eastAsiaTheme="minorEastAsia"/>
                <w:color w:val="000000"/>
                <w:szCs w:val="21"/>
              </w:rPr>
              <w:t>石墨铅笔</w:t>
            </w:r>
            <w:r>
              <w:rPr>
                <w:rFonts w:hint="eastAsia" w:ascii="宋体" w:hAnsi="宋体"/>
                <w:color w:val="000000"/>
                <w:szCs w:val="21"/>
              </w:rPr>
              <w:t xml:space="preserve"> </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68支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34支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34支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Merge w:val="continue"/>
            <w:vAlign w:val="center"/>
          </w:tcPr>
          <w:p>
            <w:pPr>
              <w:snapToGrid w:val="0"/>
              <w:spacing w:line="440" w:lineRule="exact"/>
              <w:jc w:val="center"/>
              <w:rPr>
                <w:rFonts w:ascii="宋体" w:hAnsi="宋体"/>
                <w:color w:val="000000"/>
                <w:szCs w:val="21"/>
              </w:rPr>
            </w:pPr>
          </w:p>
        </w:tc>
        <w:tc>
          <w:tcPr>
            <w:tcW w:w="238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彩色铅笔</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8套</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4套</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2382" w:type="dxa"/>
            <w:vAlign w:val="center"/>
          </w:tcPr>
          <w:p>
            <w:pPr>
              <w:snapToGrid w:val="0"/>
              <w:spacing w:line="440" w:lineRule="exact"/>
              <w:jc w:val="center"/>
              <w:rPr>
                <w:rFonts w:ascii="宋体" w:hAnsi="宋体"/>
                <w:color w:val="000000"/>
                <w:szCs w:val="21"/>
              </w:rPr>
            </w:pPr>
            <w:r>
              <w:rPr>
                <w:rFonts w:asciiTheme="minorEastAsia" w:hAnsiTheme="minorEastAsia" w:eastAsiaTheme="minorEastAsia"/>
                <w:szCs w:val="21"/>
              </w:rPr>
              <w:t>中性墨水圆珠笔和笔芯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24支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2382" w:type="dxa"/>
            <w:vAlign w:val="center"/>
          </w:tcPr>
          <w:p>
            <w:pPr>
              <w:snapToGrid w:val="0"/>
              <w:spacing w:line="440" w:lineRule="exact"/>
              <w:jc w:val="center"/>
              <w:rPr>
                <w:rFonts w:ascii="宋体" w:hAnsi="宋体"/>
                <w:color w:val="000000"/>
                <w:szCs w:val="21"/>
              </w:rPr>
            </w:pPr>
            <w:r>
              <w:rPr>
                <w:rFonts w:asciiTheme="minorEastAsia" w:hAnsiTheme="minorEastAsia" w:eastAsiaTheme="minorEastAsia"/>
                <w:color w:val="000000"/>
                <w:szCs w:val="21"/>
              </w:rPr>
              <w:t>油墨圆珠笔和笔芯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24支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2382" w:type="dxa"/>
            <w:vAlign w:val="center"/>
          </w:tcPr>
          <w:p>
            <w:pPr>
              <w:snapToGrid w:val="0"/>
              <w:spacing w:line="440" w:lineRule="exact"/>
              <w:jc w:val="center"/>
              <w:rPr>
                <w:rFonts w:ascii="宋体" w:hAnsi="宋体"/>
                <w:color w:val="000000"/>
                <w:szCs w:val="21"/>
              </w:rPr>
            </w:pPr>
            <w:r>
              <w:rPr>
                <w:rFonts w:asciiTheme="minorEastAsia" w:hAnsiTheme="minorEastAsia" w:eastAsiaTheme="minorEastAsia"/>
                <w:color w:val="000000"/>
                <w:szCs w:val="21"/>
              </w:rPr>
              <w:t>水性圆珠笔和笔芯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24支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2382" w:type="dxa"/>
            <w:vAlign w:val="center"/>
          </w:tcPr>
          <w:p>
            <w:pPr>
              <w:snapToGrid w:val="0"/>
              <w:spacing w:line="440" w:lineRule="exact"/>
              <w:jc w:val="center"/>
              <w:rPr>
                <w:rFonts w:ascii="宋体" w:hAnsi="宋体"/>
                <w:color w:val="000000"/>
                <w:szCs w:val="21"/>
              </w:rPr>
            </w:pPr>
            <w:r>
              <w:rPr>
                <w:rFonts w:asciiTheme="minorEastAsia" w:hAnsiTheme="minorEastAsia" w:eastAsiaTheme="minorEastAsia"/>
                <w:color w:val="000000"/>
                <w:szCs w:val="21"/>
              </w:rPr>
              <w:t>水性墨水圆珠笔和笔芯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24支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67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2382" w:type="dxa"/>
            <w:vAlign w:val="center"/>
          </w:tcPr>
          <w:p>
            <w:pPr>
              <w:snapToGrid w:val="0"/>
              <w:spacing w:line="440" w:lineRule="exact"/>
              <w:jc w:val="center"/>
              <w:rPr>
                <w:rFonts w:ascii="宋体" w:hAnsi="宋体"/>
                <w:color w:val="000000"/>
                <w:szCs w:val="21"/>
              </w:rPr>
            </w:pPr>
            <w:r>
              <w:rPr>
                <w:rFonts w:asciiTheme="minorEastAsia" w:hAnsiTheme="minorEastAsia" w:eastAsiaTheme="minorEastAsia"/>
                <w:color w:val="000000"/>
                <w:szCs w:val="21"/>
              </w:rPr>
              <w:t>考试用圆珠笔</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24支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c>
          <w:tcPr>
            <w:tcW w:w="15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7644"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注：抽样时以最小独立包装为抽样单元，样品数满足上述抽样数量。</w:t>
            </w:r>
          </w:p>
        </w:tc>
      </w:tr>
    </w:tbl>
    <w:p>
      <w:pPr>
        <w:snapToGrid w:val="0"/>
        <w:spacing w:line="440" w:lineRule="exact"/>
        <w:ind w:left="525" w:leftChars="200" w:hanging="105" w:hangingChars="5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210" w:firstLineChars="100"/>
        <w:rPr>
          <w:rFonts w:ascii="宋体" w:hAnsi="宋体"/>
          <w:color w:val="000000"/>
          <w:szCs w:val="21"/>
        </w:rPr>
      </w:pPr>
      <w:r>
        <w:rPr>
          <w:rFonts w:hint="eastAsia" w:ascii="宋体" w:hAnsi="宋体"/>
          <w:color w:val="000000"/>
          <w:szCs w:val="21"/>
        </w:rPr>
        <w:t>检验项目和试验方法见表2。</w:t>
      </w:r>
    </w:p>
    <w:p>
      <w:pPr>
        <w:snapToGrid w:val="0"/>
        <w:spacing w:line="440" w:lineRule="exact"/>
        <w:jc w:val="center"/>
        <w:rPr>
          <w:rFonts w:ascii="宋体" w:hAnsi="宋体"/>
          <w:color w:val="000000"/>
          <w:szCs w:val="21"/>
        </w:rPr>
      </w:pPr>
      <w:r>
        <w:rPr>
          <w:rFonts w:hint="eastAsia" w:ascii="宋体" w:hAnsi="宋体"/>
          <w:color w:val="000000"/>
          <w:szCs w:val="21"/>
        </w:rPr>
        <w:t>表2 检验项目</w:t>
      </w:r>
    </w:p>
    <w:tbl>
      <w:tblPr>
        <w:tblStyle w:val="7"/>
        <w:tblW w:w="91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8"/>
        <w:gridCol w:w="2126"/>
        <w:gridCol w:w="2410"/>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序号</w:t>
            </w:r>
          </w:p>
        </w:tc>
        <w:tc>
          <w:tcPr>
            <w:tcW w:w="1418" w:type="dxa"/>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产品名称</w:t>
            </w:r>
          </w:p>
        </w:tc>
        <w:tc>
          <w:tcPr>
            <w:tcW w:w="2126"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检验项目</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判定依据</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w:t>
            </w:r>
          </w:p>
        </w:tc>
        <w:tc>
          <w:tcPr>
            <w:tcW w:w="1418" w:type="dxa"/>
            <w:vMerge w:val="restart"/>
            <w:vAlign w:val="center"/>
          </w:tcPr>
          <w:p>
            <w:pPr>
              <w:snapToGrid w:val="0"/>
              <w:spacing w:line="440" w:lineRule="exact"/>
              <w:jc w:val="center"/>
              <w:rPr>
                <w:rFonts w:asciiTheme="minorEastAsia" w:hAnsiTheme="minorEastAsia" w:eastAsiaTheme="minorEastAsia"/>
                <w:szCs w:val="21"/>
              </w:rPr>
            </w:pPr>
            <w:r>
              <w:rPr>
                <w:rFonts w:asciiTheme="minorEastAsia" w:hAnsiTheme="minorEastAsia" w:eastAsiaTheme="minorEastAsia"/>
                <w:szCs w:val="21"/>
              </w:rPr>
              <w:t>活动铅笔</w:t>
            </w:r>
          </w:p>
        </w:tc>
        <w:tc>
          <w:tcPr>
            <w:tcW w:w="2126" w:type="dxa"/>
            <w:vAlign w:val="center"/>
          </w:tcPr>
          <w:p>
            <w:pPr>
              <w:snapToGrid w:val="0"/>
              <w:spacing w:line="440" w:lineRule="exact"/>
              <w:jc w:val="center"/>
              <w:rPr>
                <w:rFonts w:asciiTheme="minorEastAsia" w:hAnsiTheme="minorEastAsia" w:eastAsiaTheme="minorEastAsia"/>
                <w:szCs w:val="21"/>
              </w:rPr>
            </w:pPr>
            <w:r>
              <w:rPr>
                <w:rFonts w:asciiTheme="minorEastAsia" w:hAnsiTheme="minorEastAsia" w:eastAsiaTheme="minorEastAsia"/>
                <w:szCs w:val="21"/>
              </w:rPr>
              <w:t>夹铅芯力</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1023-2018</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芯尖受力</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1023-2018</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出铅芯长度</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1023-2018</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耐用性能</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1023-2018</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可迁移元素</w:t>
            </w:r>
            <w:r>
              <w:rPr>
                <w:rFonts w:hint="eastAsia" w:asciiTheme="minorEastAsia" w:hAnsiTheme="minorEastAsia" w:eastAsiaTheme="minorEastAsia"/>
                <w:color w:val="000000"/>
                <w:szCs w:val="21"/>
              </w:rPr>
              <w:t>含量</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 21027-2007</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6</w:t>
            </w:r>
          </w:p>
        </w:tc>
        <w:tc>
          <w:tcPr>
            <w:tcW w:w="1418" w:type="dxa"/>
            <w:vMerge w:val="restart"/>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活动铅笔用黑铅芯</w:t>
            </w: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color w:val="000000"/>
                <w:szCs w:val="21"/>
              </w:rPr>
              <w:t>弯曲强度</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1024-2018</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7</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铅芯的直径</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1024-2018</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8</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弯曲度</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1024-2018</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QB/T 1024-2018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9</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可迁移元素含量</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 21027-2007</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10</w:t>
            </w:r>
          </w:p>
        </w:tc>
        <w:tc>
          <w:tcPr>
            <w:tcW w:w="1418" w:type="dxa"/>
            <w:vMerge w:val="restart"/>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铅笔</w:t>
            </w:r>
          </w:p>
        </w:tc>
        <w:tc>
          <w:tcPr>
            <w:tcW w:w="2126" w:type="dxa"/>
            <w:vAlign w:val="center"/>
          </w:tcPr>
          <w:p>
            <w:pPr>
              <w:snapToGrid w:val="0"/>
              <w:spacing w:line="440" w:lineRule="exact"/>
              <w:jc w:val="center"/>
              <w:rPr>
                <w:rFonts w:asciiTheme="minorEastAsia" w:hAnsiTheme="minorEastAsia" w:eastAsiaTheme="minorEastAsia"/>
                <w:szCs w:val="21"/>
              </w:rPr>
            </w:pPr>
            <w:r>
              <w:rPr>
                <w:rFonts w:asciiTheme="minorEastAsia" w:hAnsiTheme="minorEastAsia" w:eastAsiaTheme="minorEastAsia"/>
                <w:szCs w:val="21"/>
              </w:rPr>
              <w:t>硬度</w:t>
            </w:r>
            <w:r>
              <w:rPr>
                <w:rFonts w:hint="eastAsia" w:asciiTheme="minorEastAsia" w:hAnsiTheme="minorEastAsia" w:eastAsiaTheme="minorEastAsia"/>
                <w:szCs w:val="21"/>
              </w:rPr>
              <w:t>（HK）</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GB/T 26704-2011</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GB/T 26704-2011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11</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cs="宋体" w:asciiTheme="minorEastAsia" w:hAnsiTheme="minorEastAsia" w:eastAsiaTheme="minorEastAsia"/>
                <w:kern w:val="0"/>
                <w:szCs w:val="21"/>
              </w:rPr>
              <w:t>芯尖受力</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GB/T 26704-2011</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GB/T 26704-2011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12</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cs="宋体" w:asciiTheme="minorEastAsia" w:hAnsiTheme="minorEastAsia" w:eastAsiaTheme="minorEastAsia"/>
                <w:kern w:val="0"/>
                <w:szCs w:val="21"/>
              </w:rPr>
              <w:t>浓度（吸光度）</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GB/T 26704-2011</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GB/T 26704-2011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13</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asciiTheme="minorEastAsia" w:hAnsiTheme="minorEastAsia" w:eastAsiaTheme="minorEastAsia"/>
                <w:szCs w:val="21"/>
              </w:rPr>
              <w:t>杆内</w:t>
            </w:r>
            <w:r>
              <w:rPr>
                <w:rFonts w:hint="eastAsia" w:asciiTheme="minorEastAsia" w:hAnsiTheme="minorEastAsia" w:eastAsiaTheme="minorEastAsia"/>
                <w:szCs w:val="21"/>
              </w:rPr>
              <w:t>断</w:t>
            </w:r>
            <w:r>
              <w:rPr>
                <w:rFonts w:asciiTheme="minorEastAsia" w:hAnsiTheme="minorEastAsia" w:eastAsiaTheme="minorEastAsia"/>
                <w:szCs w:val="21"/>
              </w:rPr>
              <w:t>芯</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GB/T 26704-2011</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szCs w:val="21"/>
              </w:rPr>
              <w:t>GB/T 26704-2011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14</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asciiTheme="minorEastAsia" w:hAnsiTheme="minorEastAsia" w:eastAsiaTheme="minorEastAsia"/>
                <w:szCs w:val="21"/>
              </w:rPr>
              <w:t>可迁移元素</w:t>
            </w:r>
            <w:r>
              <w:rPr>
                <w:rFonts w:hint="eastAsia" w:asciiTheme="minorEastAsia" w:hAnsiTheme="minorEastAsia" w:eastAsiaTheme="minorEastAsia"/>
                <w:szCs w:val="21"/>
              </w:rPr>
              <w:t>含量</w:t>
            </w:r>
          </w:p>
        </w:tc>
        <w:tc>
          <w:tcPr>
            <w:tcW w:w="2410"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 21027-2007</w:t>
            </w:r>
          </w:p>
        </w:tc>
        <w:tc>
          <w:tcPr>
            <w:tcW w:w="2402"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15</w:t>
            </w:r>
          </w:p>
        </w:tc>
        <w:tc>
          <w:tcPr>
            <w:tcW w:w="1418" w:type="dxa"/>
            <w:vMerge w:val="restart"/>
            <w:vAlign w:val="center"/>
          </w:tcPr>
          <w:p>
            <w:pPr>
              <w:snapToGrid w:val="0"/>
              <w:spacing w:line="440" w:lineRule="exact"/>
              <w:jc w:val="center"/>
              <w:rPr>
                <w:rFonts w:asciiTheme="minorEastAsia" w:hAnsiTheme="minorEastAsia" w:eastAsiaTheme="minorEastAsia"/>
                <w:szCs w:val="21"/>
              </w:rPr>
            </w:pPr>
          </w:p>
          <w:p>
            <w:pPr>
              <w:snapToGrid w:val="0"/>
              <w:spacing w:line="440" w:lineRule="exact"/>
              <w:jc w:val="center"/>
              <w:rPr>
                <w:rFonts w:asciiTheme="minorEastAsia" w:hAnsiTheme="minorEastAsia" w:eastAsiaTheme="minorEastAsia"/>
                <w:szCs w:val="21"/>
              </w:rPr>
            </w:pPr>
            <w:r>
              <w:rPr>
                <w:rFonts w:asciiTheme="minorEastAsia" w:hAnsiTheme="minorEastAsia" w:eastAsiaTheme="minorEastAsia"/>
                <w:szCs w:val="21"/>
              </w:rPr>
              <w:t>中性墨水圆珠笔和笔芯</w:t>
            </w:r>
          </w:p>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cs="宋体" w:asciiTheme="minorEastAsia" w:hAnsiTheme="minorEastAsia" w:eastAsiaTheme="minorEastAsia"/>
                <w:kern w:val="0"/>
                <w:szCs w:val="21"/>
              </w:rPr>
              <w:t>书写性能</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QB/T 2625-2011</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QB/T 2625-2011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16</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cs="宋体" w:asciiTheme="minorEastAsia" w:hAnsiTheme="minorEastAsia" w:eastAsiaTheme="minorEastAsia"/>
                <w:kern w:val="0"/>
                <w:szCs w:val="21"/>
              </w:rPr>
              <w:t>间歇书写</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QB/T 2625-2011</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QB/T 2625-2011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17</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笔的上帽安全</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18</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可迁移元素含量</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19</w:t>
            </w:r>
          </w:p>
        </w:tc>
        <w:tc>
          <w:tcPr>
            <w:tcW w:w="1418" w:type="dxa"/>
            <w:vMerge w:val="restart"/>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油墨圆珠笔和笔芯</w:t>
            </w: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书写性能</w:t>
            </w:r>
          </w:p>
        </w:tc>
        <w:tc>
          <w:tcPr>
            <w:tcW w:w="2410"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26714</w:t>
            </w:r>
          </w:p>
        </w:tc>
        <w:tc>
          <w:tcPr>
            <w:tcW w:w="2402"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26714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20</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耐水性</w:t>
            </w:r>
          </w:p>
        </w:tc>
        <w:tc>
          <w:tcPr>
            <w:tcW w:w="2410"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26714</w:t>
            </w:r>
          </w:p>
        </w:tc>
        <w:tc>
          <w:tcPr>
            <w:tcW w:w="2402"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26714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21</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笔的上帽安全</w:t>
            </w:r>
          </w:p>
        </w:tc>
        <w:tc>
          <w:tcPr>
            <w:tcW w:w="2410"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22</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可迁移元素含量</w:t>
            </w:r>
          </w:p>
        </w:tc>
        <w:tc>
          <w:tcPr>
            <w:tcW w:w="2410"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23</w:t>
            </w:r>
          </w:p>
        </w:tc>
        <w:tc>
          <w:tcPr>
            <w:tcW w:w="1418" w:type="dxa"/>
            <w:vMerge w:val="restart"/>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水性圆珠笔和笔芯</w:t>
            </w: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出墨量</w:t>
            </w:r>
          </w:p>
        </w:tc>
        <w:tc>
          <w:tcPr>
            <w:tcW w:w="2410" w:type="dxa"/>
            <w:vAlign w:val="center"/>
          </w:tcPr>
          <w:p>
            <w:pPr>
              <w:snapToGrid w:val="0"/>
              <w:jc w:val="center"/>
              <w:rPr>
                <w:rFonts w:ascii="宋体" w:hAnsi="宋体"/>
                <w:szCs w:val="21"/>
              </w:rPr>
            </w:pPr>
            <w:r>
              <w:rPr>
                <w:rFonts w:hint="eastAsia" w:ascii="宋体" w:hAnsi="宋体"/>
                <w:color w:val="333333"/>
                <w:szCs w:val="21"/>
              </w:rPr>
              <w:t>Q</w:t>
            </w:r>
            <w:r>
              <w:fldChar w:fldCharType="begin"/>
            </w:r>
            <w:r>
              <w:instrText xml:space="preserve"> HYPERLINK "javascript:__doPostBack('ctl00$ctl00$ContentPlaceHolder1$ContentPlaceHolder1$rptStandard$ctl00$lbtnDetail','')" \o "点击查看标准详细信息" </w:instrText>
            </w:r>
            <w:r>
              <w:fldChar w:fldCharType="separate"/>
            </w:r>
            <w:r>
              <w:rPr>
                <w:rStyle w:val="6"/>
                <w:rFonts w:ascii="宋体" w:hAnsi="宋体"/>
                <w:color w:val="1B1919"/>
                <w:szCs w:val="21"/>
              </w:rPr>
              <w:t>B/T 1655-2006</w:t>
            </w:r>
            <w:r>
              <w:rPr>
                <w:rStyle w:val="6"/>
                <w:rFonts w:ascii="宋体" w:hAnsi="宋体"/>
                <w:color w:val="1B1919"/>
                <w:szCs w:val="21"/>
              </w:rPr>
              <w:fldChar w:fldCharType="end"/>
            </w:r>
          </w:p>
        </w:tc>
        <w:tc>
          <w:tcPr>
            <w:tcW w:w="2402" w:type="dxa"/>
            <w:vAlign w:val="center"/>
          </w:tcPr>
          <w:p>
            <w:pPr>
              <w:snapToGrid w:val="0"/>
              <w:jc w:val="center"/>
              <w:rPr>
                <w:rFonts w:asciiTheme="minorEastAsia" w:hAnsiTheme="minorEastAsia" w:eastAsiaTheme="minorEastAsia"/>
                <w:szCs w:val="21"/>
              </w:rPr>
            </w:pPr>
            <w:r>
              <w:rPr>
                <w:rFonts w:hint="eastAsia" w:ascii="宋体" w:hAnsi="宋体"/>
                <w:color w:val="333333"/>
                <w:szCs w:val="21"/>
              </w:rPr>
              <w:t>Q</w:t>
            </w:r>
            <w:r>
              <w:fldChar w:fldCharType="begin"/>
            </w:r>
            <w:r>
              <w:instrText xml:space="preserve"> HYPERLINK "javascript:__doPostBack('ctl00$ctl00$ContentPlaceHolder1$ContentPlaceHolder1$rptStandard$ctl00$lbtnDetail','')" \o "点击查看标准详细信息" </w:instrText>
            </w:r>
            <w:r>
              <w:fldChar w:fldCharType="separate"/>
            </w:r>
            <w:r>
              <w:rPr>
                <w:rStyle w:val="6"/>
                <w:rFonts w:ascii="宋体" w:hAnsi="宋体"/>
                <w:color w:val="1B1919"/>
                <w:szCs w:val="21"/>
              </w:rPr>
              <w:t>B/T 1655-2006</w:t>
            </w:r>
            <w:r>
              <w:rPr>
                <w:rStyle w:val="6"/>
                <w:rFonts w:ascii="宋体" w:hAnsi="宋体"/>
                <w:color w:val="1B1919"/>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24</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划线长度</w:t>
            </w:r>
          </w:p>
        </w:tc>
        <w:tc>
          <w:tcPr>
            <w:tcW w:w="2410" w:type="dxa"/>
            <w:vAlign w:val="center"/>
          </w:tcPr>
          <w:p>
            <w:pPr>
              <w:snapToGrid w:val="0"/>
              <w:jc w:val="center"/>
              <w:rPr>
                <w:rFonts w:ascii="宋体" w:hAnsi="宋体"/>
                <w:szCs w:val="21"/>
              </w:rPr>
            </w:pPr>
            <w:r>
              <w:rPr>
                <w:rFonts w:hint="eastAsia" w:ascii="宋体" w:hAnsi="宋体"/>
                <w:color w:val="333333"/>
                <w:szCs w:val="21"/>
              </w:rPr>
              <w:t>Q</w:t>
            </w:r>
            <w:r>
              <w:fldChar w:fldCharType="begin"/>
            </w:r>
            <w:r>
              <w:instrText xml:space="preserve"> HYPERLINK "javascript:__doPostBack('ctl00$ctl00$ContentPlaceHolder1$ContentPlaceHolder1$rptStandard$ctl00$lbtnDetail','')" \o "点击查看标准详细信息" </w:instrText>
            </w:r>
            <w:r>
              <w:fldChar w:fldCharType="separate"/>
            </w:r>
            <w:r>
              <w:rPr>
                <w:rStyle w:val="6"/>
                <w:rFonts w:ascii="宋体" w:hAnsi="宋体"/>
                <w:color w:val="1B1919"/>
                <w:szCs w:val="21"/>
              </w:rPr>
              <w:t>B/T 1655-2006</w:t>
            </w:r>
            <w:r>
              <w:rPr>
                <w:rStyle w:val="6"/>
                <w:rFonts w:ascii="宋体" w:hAnsi="宋体"/>
                <w:color w:val="1B1919"/>
                <w:szCs w:val="21"/>
              </w:rPr>
              <w:fldChar w:fldCharType="end"/>
            </w:r>
          </w:p>
        </w:tc>
        <w:tc>
          <w:tcPr>
            <w:tcW w:w="2402" w:type="dxa"/>
            <w:vAlign w:val="center"/>
          </w:tcPr>
          <w:p>
            <w:pPr>
              <w:snapToGrid w:val="0"/>
              <w:jc w:val="center"/>
              <w:rPr>
                <w:rFonts w:asciiTheme="minorEastAsia" w:hAnsiTheme="minorEastAsia" w:eastAsiaTheme="minorEastAsia"/>
                <w:szCs w:val="21"/>
              </w:rPr>
            </w:pPr>
            <w:r>
              <w:rPr>
                <w:rFonts w:hint="eastAsia" w:ascii="宋体" w:hAnsi="宋体"/>
                <w:color w:val="333333"/>
                <w:szCs w:val="21"/>
              </w:rPr>
              <w:t>Q</w:t>
            </w:r>
            <w:r>
              <w:fldChar w:fldCharType="begin"/>
            </w:r>
            <w:r>
              <w:instrText xml:space="preserve"> HYPERLINK "javascript:__doPostBack('ctl00$ctl00$ContentPlaceHolder1$ContentPlaceHolder1$rptStandard$ctl00$lbtnDetail','')" \o "点击查看标准详细信息" </w:instrText>
            </w:r>
            <w:r>
              <w:fldChar w:fldCharType="separate"/>
            </w:r>
            <w:r>
              <w:rPr>
                <w:rStyle w:val="6"/>
                <w:rFonts w:ascii="宋体" w:hAnsi="宋体"/>
                <w:color w:val="1B1919"/>
                <w:szCs w:val="21"/>
              </w:rPr>
              <w:t>B/T 1655-2006</w:t>
            </w:r>
            <w:r>
              <w:rPr>
                <w:rStyle w:val="6"/>
                <w:rFonts w:ascii="宋体" w:hAnsi="宋体"/>
                <w:color w:val="1B1919"/>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25</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间歇书写</w:t>
            </w:r>
          </w:p>
        </w:tc>
        <w:tc>
          <w:tcPr>
            <w:tcW w:w="2410" w:type="dxa"/>
            <w:vAlign w:val="center"/>
          </w:tcPr>
          <w:p>
            <w:pPr>
              <w:snapToGrid w:val="0"/>
              <w:jc w:val="center"/>
              <w:rPr>
                <w:rFonts w:ascii="宋体" w:hAnsi="宋体"/>
                <w:szCs w:val="21"/>
              </w:rPr>
            </w:pPr>
            <w:r>
              <w:rPr>
                <w:rFonts w:hint="eastAsia" w:ascii="宋体" w:hAnsi="宋体"/>
                <w:color w:val="333333"/>
                <w:szCs w:val="21"/>
              </w:rPr>
              <w:t>Q</w:t>
            </w:r>
            <w:r>
              <w:fldChar w:fldCharType="begin"/>
            </w:r>
            <w:r>
              <w:instrText xml:space="preserve"> HYPERLINK "javascript:__doPostBack('ctl00$ctl00$ContentPlaceHolder1$ContentPlaceHolder1$rptStandard$ctl00$lbtnDetail','')" \o "点击查看标准详细信息" </w:instrText>
            </w:r>
            <w:r>
              <w:fldChar w:fldCharType="separate"/>
            </w:r>
            <w:r>
              <w:rPr>
                <w:rStyle w:val="6"/>
                <w:rFonts w:ascii="宋体" w:hAnsi="宋体"/>
                <w:color w:val="1B1919"/>
                <w:szCs w:val="21"/>
              </w:rPr>
              <w:t>B/T 1655-2006</w:t>
            </w:r>
            <w:r>
              <w:rPr>
                <w:rStyle w:val="6"/>
                <w:rFonts w:ascii="宋体" w:hAnsi="宋体"/>
                <w:color w:val="1B1919"/>
                <w:szCs w:val="21"/>
              </w:rPr>
              <w:fldChar w:fldCharType="end"/>
            </w:r>
          </w:p>
        </w:tc>
        <w:tc>
          <w:tcPr>
            <w:tcW w:w="2402" w:type="dxa"/>
            <w:vAlign w:val="center"/>
          </w:tcPr>
          <w:p>
            <w:pPr>
              <w:snapToGrid w:val="0"/>
              <w:jc w:val="center"/>
              <w:rPr>
                <w:rFonts w:asciiTheme="minorEastAsia" w:hAnsiTheme="minorEastAsia" w:eastAsiaTheme="minorEastAsia"/>
                <w:szCs w:val="21"/>
              </w:rPr>
            </w:pPr>
            <w:r>
              <w:rPr>
                <w:rFonts w:hint="eastAsia" w:ascii="宋体" w:hAnsi="宋体"/>
                <w:color w:val="333333"/>
                <w:szCs w:val="21"/>
              </w:rPr>
              <w:t>Q</w:t>
            </w:r>
            <w:r>
              <w:fldChar w:fldCharType="begin"/>
            </w:r>
            <w:r>
              <w:instrText xml:space="preserve"> HYPERLINK "javascript:__doPostBack('ctl00$ctl00$ContentPlaceHolder1$ContentPlaceHolder1$rptStandard$ctl00$lbtnDetail','')" \o "点击查看标准详细信息" </w:instrText>
            </w:r>
            <w:r>
              <w:fldChar w:fldCharType="separate"/>
            </w:r>
            <w:r>
              <w:rPr>
                <w:rStyle w:val="6"/>
                <w:rFonts w:ascii="宋体" w:hAnsi="宋体"/>
                <w:color w:val="1B1919"/>
                <w:szCs w:val="21"/>
              </w:rPr>
              <w:t>B/T 1655-2006</w:t>
            </w:r>
            <w:r>
              <w:rPr>
                <w:rStyle w:val="6"/>
                <w:rFonts w:ascii="宋体" w:hAnsi="宋体"/>
                <w:color w:val="1B1919"/>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26</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笔的上帽安全</w:t>
            </w:r>
          </w:p>
        </w:tc>
        <w:tc>
          <w:tcPr>
            <w:tcW w:w="2410"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27</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可迁移元素含量</w:t>
            </w:r>
          </w:p>
        </w:tc>
        <w:tc>
          <w:tcPr>
            <w:tcW w:w="2410"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28</w:t>
            </w:r>
          </w:p>
        </w:tc>
        <w:tc>
          <w:tcPr>
            <w:tcW w:w="1418" w:type="dxa"/>
            <w:vMerge w:val="restart"/>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水性墨水圆珠笔和笔芯</w:t>
            </w: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书写性能</w:t>
            </w:r>
          </w:p>
        </w:tc>
        <w:tc>
          <w:tcPr>
            <w:tcW w:w="2410"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32017</w:t>
            </w:r>
          </w:p>
        </w:tc>
        <w:tc>
          <w:tcPr>
            <w:tcW w:w="2402"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29</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耐水性</w:t>
            </w:r>
          </w:p>
        </w:tc>
        <w:tc>
          <w:tcPr>
            <w:tcW w:w="2410"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32017</w:t>
            </w:r>
          </w:p>
        </w:tc>
        <w:tc>
          <w:tcPr>
            <w:tcW w:w="2402"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30</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间歇书写</w:t>
            </w:r>
          </w:p>
        </w:tc>
        <w:tc>
          <w:tcPr>
            <w:tcW w:w="2410"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32017</w:t>
            </w:r>
          </w:p>
        </w:tc>
        <w:tc>
          <w:tcPr>
            <w:tcW w:w="2402" w:type="dxa"/>
            <w:vAlign w:val="center"/>
          </w:tcPr>
          <w:p>
            <w:pPr>
              <w:snapToGrid w:val="0"/>
              <w:jc w:val="center"/>
              <w:rPr>
                <w:rFonts w:asciiTheme="minorEastAsia" w:hAnsiTheme="minorEastAsia" w:eastAsiaTheme="minorEastAsia"/>
                <w:szCs w:val="21"/>
              </w:rPr>
            </w:pPr>
            <w:r>
              <w:rPr>
                <w:rFonts w:hint="eastAsia" w:asciiTheme="minorEastAsia" w:hAnsiTheme="minorEastAsia" w:eastAsiaTheme="minorEastAsia"/>
                <w:szCs w:val="21"/>
              </w:rPr>
              <w:t>GB/T 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31</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笔的上帽安全</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32</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可迁移元素含量</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6675-2003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33</w:t>
            </w:r>
          </w:p>
        </w:tc>
        <w:tc>
          <w:tcPr>
            <w:tcW w:w="1418" w:type="dxa"/>
            <w:vMerge w:val="restart"/>
            <w:vAlign w:val="center"/>
          </w:tcPr>
          <w:p>
            <w:pPr>
              <w:snapToGrid w:val="0"/>
              <w:spacing w:line="440" w:lineRule="exact"/>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考试用圆珠笔</w:t>
            </w: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初写性能</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GB/T 26699-2011</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GB/T 26699-2011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34</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书写性能</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GB/T 26699-2011</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GB/T 26699-2011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35</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间歇书写</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GB/T 26699-2011</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GB/T 26699-2011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36</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笔的上帽安全</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37</w:t>
            </w:r>
          </w:p>
        </w:tc>
        <w:tc>
          <w:tcPr>
            <w:tcW w:w="1418" w:type="dxa"/>
            <w:vMerge w:val="continue"/>
            <w:vAlign w:val="center"/>
          </w:tcPr>
          <w:p>
            <w:pPr>
              <w:snapToGrid w:val="0"/>
              <w:spacing w:line="440" w:lineRule="exact"/>
              <w:jc w:val="center"/>
              <w:rPr>
                <w:rFonts w:asciiTheme="minorEastAsia" w:hAnsiTheme="minorEastAsia" w:eastAsiaTheme="minorEastAsia"/>
                <w:color w:val="000000"/>
                <w:szCs w:val="21"/>
              </w:rPr>
            </w:pPr>
          </w:p>
        </w:tc>
        <w:tc>
          <w:tcPr>
            <w:tcW w:w="2126"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可迁移元素含量</w:t>
            </w:r>
          </w:p>
        </w:tc>
        <w:tc>
          <w:tcPr>
            <w:tcW w:w="2410"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21027-2007</w:t>
            </w:r>
          </w:p>
        </w:tc>
        <w:tc>
          <w:tcPr>
            <w:tcW w:w="2402" w:type="dxa"/>
            <w:vAlign w:val="center"/>
          </w:tcPr>
          <w:p>
            <w:pPr>
              <w:snapToGrid w:val="0"/>
              <w:spacing w:line="440" w:lineRule="exact"/>
              <w:jc w:val="center"/>
              <w:rPr>
                <w:rFonts w:asciiTheme="minorEastAsia" w:hAnsiTheme="minorEastAsia" w:eastAsiaTheme="minorEastAsia"/>
                <w:szCs w:val="21"/>
              </w:rPr>
            </w:pPr>
            <w:r>
              <w:rPr>
                <w:rFonts w:hint="eastAsia" w:asciiTheme="minorEastAsia" w:hAnsiTheme="minorEastAsia" w:eastAsiaTheme="minorEastAsia"/>
                <w:szCs w:val="21"/>
              </w:rPr>
              <w:t>GB 6675-2003 附录C</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bookmarkStart w:id="0" w:name="_GoBack"/>
      <w:bookmarkEnd w:id="0"/>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szCs w:val="21"/>
        </w:rPr>
      </w:pPr>
      <w:r>
        <w:rPr>
          <w:rFonts w:hint="eastAsia" w:ascii="宋体" w:hAnsi="宋体"/>
          <w:color w:val="000000"/>
          <w:szCs w:val="21"/>
        </w:rPr>
        <w:t xml:space="preserve">GB 21027-2007 </w:t>
      </w:r>
      <w:r>
        <w:rPr>
          <w:szCs w:val="21"/>
        </w:rPr>
        <w:t>学生用品的安全通用要求</w:t>
      </w:r>
    </w:p>
    <w:p>
      <w:pPr>
        <w:snapToGrid w:val="0"/>
        <w:spacing w:line="440" w:lineRule="exact"/>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szCs w:val="21"/>
        </w:rPr>
        <w:t>GB/T 32017</w:t>
      </w:r>
      <w:r>
        <w:rPr>
          <w:rFonts w:asciiTheme="minorEastAsia" w:hAnsiTheme="minorEastAsia" w:eastAsiaTheme="minorEastAsia"/>
          <w:color w:val="000000"/>
          <w:szCs w:val="21"/>
        </w:rPr>
        <w:t>水性墨水圆珠笔和笔芯</w:t>
      </w:r>
    </w:p>
    <w:p>
      <w:pPr>
        <w:snapToGrid w:val="0"/>
        <w:spacing w:line="440" w:lineRule="exact"/>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szCs w:val="21"/>
        </w:rPr>
        <w:t xml:space="preserve">GB/T 26714 </w:t>
      </w:r>
      <w:r>
        <w:rPr>
          <w:rFonts w:asciiTheme="minorEastAsia" w:hAnsiTheme="minorEastAsia" w:eastAsiaTheme="minorEastAsia"/>
          <w:color w:val="000000"/>
          <w:szCs w:val="21"/>
        </w:rPr>
        <w:t>油墨圆珠笔和笔芯</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GB/T 26704-2011 铅笔</w:t>
      </w:r>
    </w:p>
    <w:p>
      <w:pPr>
        <w:snapToGrid w:val="0"/>
        <w:spacing w:line="440" w:lineRule="exact"/>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szCs w:val="21"/>
        </w:rPr>
        <w:t>GB/T 26699-2011</w:t>
      </w:r>
      <w:r>
        <w:rPr>
          <w:rFonts w:asciiTheme="minorEastAsia" w:hAnsiTheme="minorEastAsia" w:eastAsiaTheme="minorEastAsia"/>
          <w:color w:val="000000"/>
          <w:szCs w:val="21"/>
        </w:rPr>
        <w:t>考试用圆珠笔</w:t>
      </w:r>
    </w:p>
    <w:p>
      <w:pPr>
        <w:snapToGrid w:val="0"/>
        <w:spacing w:line="440" w:lineRule="exact"/>
        <w:ind w:firstLine="405"/>
        <w:rPr>
          <w:rFonts w:asciiTheme="minorEastAsia" w:hAnsiTheme="minorEastAsia" w:eastAsiaTheme="minorEastAsia"/>
          <w:szCs w:val="21"/>
        </w:rPr>
      </w:pPr>
      <w:r>
        <w:rPr>
          <w:rFonts w:hint="eastAsia" w:asciiTheme="minorEastAsia" w:hAnsiTheme="minorEastAsia" w:eastAsiaTheme="minorEastAsia"/>
          <w:szCs w:val="21"/>
        </w:rPr>
        <w:t>QB/T 2625-2011</w:t>
      </w:r>
      <w:r>
        <w:rPr>
          <w:rFonts w:asciiTheme="minorEastAsia" w:hAnsiTheme="minorEastAsia" w:eastAsiaTheme="minorEastAsia"/>
          <w:szCs w:val="21"/>
        </w:rPr>
        <w:t>中性墨水圆珠笔和笔芯</w:t>
      </w:r>
    </w:p>
    <w:p>
      <w:pPr>
        <w:snapToGrid w:val="0"/>
        <w:spacing w:line="440" w:lineRule="exact"/>
        <w:ind w:firstLine="420" w:firstLineChars="200"/>
        <w:rPr>
          <w:rFonts w:asciiTheme="minorEastAsia" w:hAnsiTheme="minorEastAsia" w:eastAsiaTheme="minorEastAsia"/>
          <w:color w:val="000000"/>
          <w:szCs w:val="21"/>
        </w:rPr>
      </w:pPr>
      <w:r>
        <w:rPr>
          <w:rFonts w:hint="eastAsia" w:ascii="宋体" w:hAnsi="宋体"/>
          <w:color w:val="333333"/>
          <w:szCs w:val="21"/>
        </w:rPr>
        <w:t>Q</w:t>
      </w:r>
      <w:r>
        <w:fldChar w:fldCharType="begin"/>
      </w:r>
      <w:r>
        <w:instrText xml:space="preserve"> HYPERLINK "javascript:__doPostBack('ctl00$ctl00$ContentPlaceHolder1$ContentPlaceHolder1$rptStandard$ctl00$lbtnDetail','')" \o "点击查看标准详细信息" </w:instrText>
      </w:r>
      <w:r>
        <w:fldChar w:fldCharType="separate"/>
      </w:r>
      <w:r>
        <w:rPr>
          <w:rStyle w:val="6"/>
          <w:rFonts w:ascii="宋体" w:hAnsi="宋体"/>
          <w:color w:val="1B1919"/>
          <w:szCs w:val="21"/>
        </w:rPr>
        <w:t>B/T 1655-2006</w:t>
      </w:r>
      <w:r>
        <w:rPr>
          <w:rStyle w:val="6"/>
          <w:rFonts w:ascii="宋体" w:hAnsi="宋体"/>
          <w:color w:val="1B1919"/>
          <w:szCs w:val="21"/>
        </w:rPr>
        <w:fldChar w:fldCharType="end"/>
      </w:r>
      <w:r>
        <w:rPr>
          <w:rFonts w:asciiTheme="minorEastAsia" w:hAnsiTheme="minorEastAsia" w:eastAsiaTheme="minorEastAsia"/>
          <w:color w:val="000000"/>
          <w:szCs w:val="21"/>
        </w:rPr>
        <w:t>水性圆珠笔和笔芯</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QB/T 1024-2018  活动铅笔用黑铅芯</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QB/T 1023-2018  活动铅笔</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s="宋体"/>
          <w:kern w:val="0"/>
          <w:szCs w:val="21"/>
        </w:rPr>
      </w:pPr>
      <w:r>
        <w:rPr>
          <w:rFonts w:hint="eastAsia" w:ascii="宋体" w:hAnsi="宋体"/>
          <w:color w:val="000000"/>
          <w:szCs w:val="21"/>
        </w:rPr>
        <w:t>3.2.1</w:t>
      </w:r>
      <w:r>
        <w:rPr>
          <w:rFonts w:ascii="宋体" w:hAnsi="宋体" w:cs="宋体"/>
          <w:kern w:val="0"/>
          <w:szCs w:val="21"/>
        </w:rPr>
        <w:t>单项判定 </w:t>
      </w:r>
    </w:p>
    <w:p>
      <w:pPr>
        <w:snapToGrid w:val="0"/>
        <w:spacing w:line="440" w:lineRule="exact"/>
        <w:ind w:firstLine="315" w:firstLineChars="150"/>
        <w:rPr>
          <w:rFonts w:ascii="宋体" w:hAnsi="宋体" w:cs="宋体"/>
          <w:kern w:val="0"/>
          <w:szCs w:val="21"/>
        </w:rPr>
      </w:pPr>
      <w:r>
        <w:rPr>
          <w:rFonts w:ascii="宋体" w:hAnsi="宋体" w:cs="宋体"/>
          <w:kern w:val="0"/>
          <w:szCs w:val="21"/>
        </w:rPr>
        <w:t>可迁移元素项目中任何一项元素不符合就判定为单项不合格。</w:t>
      </w:r>
    </w:p>
    <w:p>
      <w:pPr>
        <w:snapToGrid w:val="0"/>
        <w:spacing w:line="440" w:lineRule="exact"/>
        <w:ind w:firstLine="315" w:firstLineChars="150"/>
        <w:rPr>
          <w:rFonts w:ascii="宋体" w:hAnsi="宋体" w:cs="宋体"/>
          <w:kern w:val="0"/>
          <w:szCs w:val="21"/>
        </w:rPr>
      </w:pPr>
      <w:r>
        <w:rPr>
          <w:rFonts w:ascii="宋体" w:hAnsi="宋体" w:cs="宋体"/>
          <w:kern w:val="0"/>
          <w:szCs w:val="21"/>
        </w:rPr>
        <w:t>可迁移元素项目中有颜色划分的产品,其中任意一种颜色不符合要求的判定为单项不合格。</w:t>
      </w:r>
    </w:p>
    <w:p>
      <w:pPr>
        <w:snapToGrid w:val="0"/>
        <w:spacing w:line="440" w:lineRule="exact"/>
        <w:ind w:firstLine="315" w:firstLineChars="150"/>
        <w:rPr>
          <w:rFonts w:ascii="宋体" w:hAnsi="宋体" w:cs="宋体"/>
          <w:kern w:val="0"/>
          <w:szCs w:val="21"/>
        </w:rPr>
      </w:pPr>
      <w:r>
        <w:rPr>
          <w:rFonts w:ascii="宋体" w:hAnsi="宋体" w:cs="宋体"/>
          <w:kern w:val="0"/>
          <w:szCs w:val="21"/>
        </w:rPr>
        <w:t>笔的上帽安全项目符合GB 21027标准中3.7.1、3.7.2、3.7.3中任意一条,则判定为单项合格</w:t>
      </w:r>
      <w:r>
        <w:rPr>
          <w:rFonts w:hint="eastAsia" w:ascii="宋体" w:hAnsi="宋体" w:cs="宋体"/>
          <w:kern w:val="0"/>
          <w:szCs w:val="21"/>
        </w:rPr>
        <w:t>，</w:t>
      </w:r>
      <w:r>
        <w:rPr>
          <w:rFonts w:ascii="宋体" w:hAnsi="宋体" w:cs="宋体"/>
          <w:kern w:val="0"/>
          <w:szCs w:val="21"/>
        </w:rPr>
        <w:t>均不符合以上条款要求时判定为笔的上帽安全项目不合格。</w:t>
      </w:r>
    </w:p>
    <w:p>
      <w:pPr>
        <w:snapToGrid w:val="0"/>
        <w:spacing w:line="440" w:lineRule="exact"/>
        <w:ind w:firstLine="315" w:firstLineChars="150"/>
        <w:rPr>
          <w:rFonts w:ascii="宋体" w:hAnsi="宋体" w:cs="宋体"/>
          <w:kern w:val="0"/>
          <w:szCs w:val="21"/>
        </w:rPr>
      </w:pPr>
      <w:r>
        <w:rPr>
          <w:rFonts w:ascii="宋体" w:hAnsi="宋体" w:cs="宋体"/>
          <w:kern w:val="0"/>
          <w:szCs w:val="21"/>
        </w:rPr>
        <w:t>铅笔的芯尖受力、杆内断芯项目的合格率按GB/T  26704-2011《铅笔》标准中的质量要求确定。</w:t>
      </w:r>
    </w:p>
    <w:p>
      <w:pPr>
        <w:snapToGrid w:val="0"/>
        <w:spacing w:line="440" w:lineRule="exact"/>
        <w:ind w:firstLine="420"/>
        <w:rPr>
          <w:rFonts w:ascii="宋体" w:hAnsi="宋体" w:cs="宋体"/>
          <w:kern w:val="0"/>
          <w:szCs w:val="21"/>
        </w:rPr>
      </w:pPr>
      <w:r>
        <w:rPr>
          <w:rFonts w:hint="eastAsia" w:ascii="宋体" w:hAnsi="宋体"/>
          <w:szCs w:val="21"/>
        </w:rPr>
        <w:t>产品的其他检验项目中</w:t>
      </w:r>
      <w:r>
        <w:rPr>
          <w:rFonts w:hint="eastAsia" w:ascii="宋体" w:hAnsi="宋体" w:cs="宋体"/>
          <w:kern w:val="0"/>
          <w:szCs w:val="21"/>
        </w:rPr>
        <w:t>，需检验多件（2件或2件以上）样品时，若多件样品中任意1件检验项目不合格，就判定该批产品不合格。</w:t>
      </w:r>
    </w:p>
    <w:p>
      <w:pPr>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70FD2"/>
    <w:rsid w:val="000F47BD"/>
    <w:rsid w:val="00126693"/>
    <w:rsid w:val="001934D5"/>
    <w:rsid w:val="001A2534"/>
    <w:rsid w:val="001A3A46"/>
    <w:rsid w:val="001E7C65"/>
    <w:rsid w:val="00255279"/>
    <w:rsid w:val="00277D59"/>
    <w:rsid w:val="00292F7F"/>
    <w:rsid w:val="0029373D"/>
    <w:rsid w:val="002A10A5"/>
    <w:rsid w:val="002B2AC5"/>
    <w:rsid w:val="003808FF"/>
    <w:rsid w:val="003D7035"/>
    <w:rsid w:val="003F1D73"/>
    <w:rsid w:val="00473779"/>
    <w:rsid w:val="004C13EF"/>
    <w:rsid w:val="004E1C1B"/>
    <w:rsid w:val="005D255E"/>
    <w:rsid w:val="00605616"/>
    <w:rsid w:val="00623104"/>
    <w:rsid w:val="00697B55"/>
    <w:rsid w:val="006B2470"/>
    <w:rsid w:val="006E7112"/>
    <w:rsid w:val="006F4307"/>
    <w:rsid w:val="007652FF"/>
    <w:rsid w:val="0077439B"/>
    <w:rsid w:val="00813A0F"/>
    <w:rsid w:val="00892FC8"/>
    <w:rsid w:val="008C5A2D"/>
    <w:rsid w:val="008C73D5"/>
    <w:rsid w:val="008D51F5"/>
    <w:rsid w:val="008E6FAA"/>
    <w:rsid w:val="00916257"/>
    <w:rsid w:val="009A226A"/>
    <w:rsid w:val="00A15C73"/>
    <w:rsid w:val="00A30649"/>
    <w:rsid w:val="00A67830"/>
    <w:rsid w:val="00A871CD"/>
    <w:rsid w:val="00A957C3"/>
    <w:rsid w:val="00AB60A1"/>
    <w:rsid w:val="00B61E92"/>
    <w:rsid w:val="00BD6C92"/>
    <w:rsid w:val="00C84E33"/>
    <w:rsid w:val="00CD6665"/>
    <w:rsid w:val="00D2319E"/>
    <w:rsid w:val="00DD5955"/>
    <w:rsid w:val="00DF1B51"/>
    <w:rsid w:val="00E209E9"/>
    <w:rsid w:val="00E60882"/>
    <w:rsid w:val="00EB1677"/>
    <w:rsid w:val="00ED6FEE"/>
    <w:rsid w:val="00EF5E2D"/>
    <w:rsid w:val="00EF7960"/>
    <w:rsid w:val="00F53C45"/>
    <w:rsid w:val="00F63259"/>
    <w:rsid w:val="00F762D5"/>
    <w:rsid w:val="00F87CD2"/>
    <w:rsid w:val="00FC0587"/>
    <w:rsid w:val="58442D27"/>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character" w:styleId="6">
    <w:name w:val="Hyperlink"/>
    <w:basedOn w:val="4"/>
    <w:unhideWhenUsed/>
    <w:qFormat/>
    <w:uiPriority w:val="99"/>
    <w:rPr>
      <w:color w:val="3366CC"/>
      <w:u w:val="none"/>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脚 Char"/>
    <w:basedOn w:val="4"/>
    <w:link w:val="2"/>
    <w:qFormat/>
    <w:uiPriority w:val="99"/>
    <w:rPr>
      <w:sz w:val="18"/>
      <w:szCs w:val="18"/>
    </w:rPr>
  </w:style>
  <w:style w:type="character" w:customStyle="1" w:styleId="10">
    <w:name w:val="页眉 Char"/>
    <w:basedOn w:val="4"/>
    <w:link w:val="3"/>
    <w:qFormat/>
    <w:uiPriority w:val="99"/>
    <w:rPr>
      <w:sz w:val="18"/>
      <w:szCs w:val="18"/>
    </w:rPr>
  </w:style>
  <w:style w:type="character" w:customStyle="1" w:styleId="11">
    <w:name w:val="页脚 Char1"/>
    <w:basedOn w:val="4"/>
    <w:link w:val="2"/>
    <w:semiHidden/>
    <w:qFormat/>
    <w:uiPriority w:val="99"/>
    <w:rPr>
      <w:rFonts w:ascii="Times New Roman" w:hAnsi="Times New Roman" w:eastAsia="宋体" w:cs="Times New Roman"/>
      <w:sz w:val="18"/>
      <w:szCs w:val="18"/>
    </w:rPr>
  </w:style>
  <w:style w:type="character" w:customStyle="1" w:styleId="12">
    <w:name w:val="页眉 Char1"/>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589</Words>
  <Characters>3358</Characters>
  <Lines>27</Lines>
  <Paragraphs>7</Paragraphs>
  <TotalTime>0</TotalTime>
  <ScaleCrop>false</ScaleCrop>
  <LinksUpToDate>false</LinksUpToDate>
  <CharactersWithSpaces>3940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张健</cp:lastModifiedBy>
  <dcterms:modified xsi:type="dcterms:W3CDTF">2020-02-24T02:17:05Z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