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重庆市学生书袋产品质量监督抽查实施细则</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在企业的待销产品中随机抽取有产品质量检验合格证明或者以其他形式表明合格的、近期生产的产品。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szCs w:val="21"/>
        </w:rPr>
      </w:pPr>
      <w:r>
        <w:rPr>
          <w:rFonts w:hint="eastAsia" w:ascii="宋体" w:hAnsi="宋体"/>
          <w:szCs w:val="21"/>
        </w:rPr>
        <w:t>每批次产品抽取样品8个，其中4个作为检验样品，4个作为备用样品。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szCs w:val="21"/>
        </w:rPr>
      </w:pPr>
      <w:r>
        <w:rPr>
          <w:rFonts w:hint="eastAsia" w:ascii="宋体" w:hAnsi="宋体"/>
          <w:color w:val="000000"/>
          <w:szCs w:val="21"/>
        </w:rPr>
        <w:t>检验项目和试验方法见表1。</w:t>
      </w:r>
    </w:p>
    <w:p>
      <w:pPr>
        <w:snapToGrid w:val="0"/>
        <w:spacing w:line="440" w:lineRule="exact"/>
        <w:jc w:val="center"/>
        <w:rPr>
          <w:rFonts w:ascii="宋体" w:hAnsi="宋体"/>
          <w:color w:val="000000"/>
          <w:szCs w:val="21"/>
        </w:rPr>
      </w:pPr>
      <w:r>
        <w:rPr>
          <w:rFonts w:hint="eastAsia" w:ascii="宋体" w:hAnsi="宋体"/>
          <w:color w:val="000000"/>
          <w:szCs w:val="21"/>
        </w:rPr>
        <w:t>表1 检验项目</w:t>
      </w:r>
    </w:p>
    <w:tbl>
      <w:tblPr>
        <w:tblStyle w:val="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2693" w:type="dxa"/>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判定依据</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2693" w:type="dxa"/>
          </w:tcPr>
          <w:p>
            <w:pPr>
              <w:snapToGrid w:val="0"/>
              <w:spacing w:line="440" w:lineRule="exact"/>
              <w:jc w:val="center"/>
              <w:rPr>
                <w:rFonts w:ascii="宋体" w:hAnsi="宋体"/>
                <w:szCs w:val="21"/>
              </w:rPr>
            </w:pPr>
            <w:r>
              <w:rPr>
                <w:rFonts w:hint="eastAsia" w:ascii="宋体" w:hAnsi="宋体"/>
                <w:szCs w:val="21"/>
              </w:rPr>
              <w:t>负重</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QB</w:t>
            </w:r>
            <w:r>
              <w:rPr>
                <w:rFonts w:ascii="宋体" w:hAnsi="宋体"/>
                <w:color w:val="000000"/>
                <w:szCs w:val="21"/>
              </w:rPr>
              <w:t>/</w:t>
            </w:r>
            <w:r>
              <w:rPr>
                <w:rFonts w:hint="eastAsia" w:ascii="宋体" w:hAnsi="宋体"/>
                <w:color w:val="000000"/>
                <w:szCs w:val="21"/>
              </w:rPr>
              <w:t>T 2858-2007</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QB</w:t>
            </w:r>
            <w:r>
              <w:rPr>
                <w:rFonts w:ascii="宋体" w:hAnsi="宋体"/>
                <w:color w:val="000000"/>
                <w:szCs w:val="21"/>
              </w:rPr>
              <w:t>/</w:t>
            </w:r>
            <w:r>
              <w:rPr>
                <w:rFonts w:hint="eastAsia" w:ascii="宋体" w:hAnsi="宋体"/>
                <w:color w:val="000000"/>
                <w:szCs w:val="21"/>
              </w:rPr>
              <w:t>T 2858-2007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2693" w:type="dxa"/>
          </w:tcPr>
          <w:p>
            <w:pPr>
              <w:snapToGrid w:val="0"/>
              <w:spacing w:line="440" w:lineRule="exact"/>
              <w:jc w:val="center"/>
              <w:rPr>
                <w:rFonts w:ascii="宋体" w:hAnsi="宋体"/>
                <w:szCs w:val="21"/>
              </w:rPr>
            </w:pPr>
            <w:r>
              <w:rPr>
                <w:rFonts w:ascii="宋体" w:hAnsi="宋体"/>
                <w:szCs w:val="21"/>
              </w:rPr>
              <w:t>拉链耐用度</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QB</w:t>
            </w:r>
            <w:r>
              <w:rPr>
                <w:rFonts w:ascii="宋体" w:hAnsi="宋体"/>
                <w:color w:val="000000"/>
                <w:szCs w:val="21"/>
              </w:rPr>
              <w:t>/</w:t>
            </w:r>
            <w:r>
              <w:rPr>
                <w:rFonts w:hint="eastAsia" w:ascii="宋体" w:hAnsi="宋体"/>
                <w:color w:val="000000"/>
                <w:szCs w:val="21"/>
              </w:rPr>
              <w:t>T 2858-2007</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QB</w:t>
            </w:r>
            <w:r>
              <w:rPr>
                <w:rFonts w:ascii="宋体" w:hAnsi="宋体"/>
                <w:color w:val="000000"/>
                <w:szCs w:val="21"/>
              </w:rPr>
              <w:t>/</w:t>
            </w:r>
            <w:r>
              <w:rPr>
                <w:rFonts w:hint="eastAsia" w:ascii="宋体" w:hAnsi="宋体"/>
                <w:color w:val="000000"/>
                <w:szCs w:val="21"/>
              </w:rPr>
              <w:t>T 2858-2007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2693" w:type="dxa"/>
          </w:tcPr>
          <w:p>
            <w:pPr>
              <w:snapToGrid w:val="0"/>
              <w:spacing w:line="440" w:lineRule="exact"/>
              <w:jc w:val="center"/>
              <w:rPr>
                <w:rFonts w:ascii="宋体" w:hAnsi="宋体"/>
                <w:szCs w:val="21"/>
              </w:rPr>
            </w:pPr>
            <w:r>
              <w:rPr>
                <w:rFonts w:ascii="宋体" w:hAnsi="宋体"/>
                <w:szCs w:val="21"/>
              </w:rPr>
              <w:t>甲醛含量</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GB</w:t>
            </w:r>
            <w:r>
              <w:rPr>
                <w:rFonts w:ascii="宋体" w:hAnsi="宋体"/>
                <w:color w:val="000000"/>
                <w:szCs w:val="21"/>
              </w:rPr>
              <w:t>/</w:t>
            </w:r>
            <w:r>
              <w:rPr>
                <w:rFonts w:hint="eastAsia" w:ascii="宋体" w:hAnsi="宋体"/>
                <w:color w:val="000000"/>
                <w:szCs w:val="21"/>
              </w:rPr>
              <w:t>T 2912.1-1998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2693" w:type="dxa"/>
          </w:tcPr>
          <w:p>
            <w:pPr>
              <w:snapToGrid w:val="0"/>
              <w:spacing w:line="440" w:lineRule="exact"/>
              <w:jc w:val="center"/>
              <w:rPr>
                <w:rFonts w:ascii="宋体" w:hAnsi="宋体"/>
                <w:szCs w:val="21"/>
              </w:rPr>
            </w:pPr>
            <w:r>
              <w:rPr>
                <w:rFonts w:ascii="宋体" w:hAnsi="宋体"/>
                <w:szCs w:val="21"/>
              </w:rPr>
              <w:t>可迁移元素</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GB 6675-2003 附录C</w:t>
            </w:r>
          </w:p>
        </w:tc>
      </w:tr>
    </w:tbl>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bookmarkStart w:id="0" w:name="_GoBack"/>
      <w:bookmarkEnd w:id="0"/>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szCs w:val="21"/>
        </w:rPr>
      </w:pPr>
      <w:r>
        <w:rPr>
          <w:rFonts w:hint="eastAsia" w:ascii="宋体" w:hAnsi="宋体"/>
          <w:color w:val="000000"/>
          <w:szCs w:val="21"/>
        </w:rPr>
        <w:t xml:space="preserve">GB 21027-2007 </w:t>
      </w:r>
      <w:r>
        <w:rPr>
          <w:szCs w:val="21"/>
        </w:rPr>
        <w:t>学生用品的安全通用要求</w:t>
      </w:r>
    </w:p>
    <w:p>
      <w:pPr>
        <w:snapToGrid w:val="0"/>
        <w:spacing w:line="440" w:lineRule="exact"/>
        <w:ind w:firstLine="420" w:firstLineChars="200"/>
        <w:rPr>
          <w:rFonts w:asciiTheme="minorEastAsia" w:hAnsiTheme="minorEastAsia" w:eastAsiaTheme="minorEastAsia"/>
          <w:szCs w:val="21"/>
        </w:rPr>
      </w:pPr>
      <w:r>
        <w:rPr>
          <w:rFonts w:hint="eastAsia" w:ascii="宋体" w:hAnsi="宋体"/>
          <w:color w:val="000000"/>
          <w:szCs w:val="21"/>
        </w:rPr>
        <w:t>QB/T 2858-2007</w:t>
      </w:r>
      <w:r>
        <w:rPr>
          <w:rFonts w:hint="eastAsia" w:asciiTheme="minorEastAsia" w:hAnsiTheme="minorEastAsia" w:eastAsiaTheme="minorEastAsia"/>
          <w:szCs w:val="21"/>
        </w:rPr>
        <w:t xml:space="preserve"> 学生书袋</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62" w:firstLineChars="22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s="宋体"/>
          <w:kern w:val="0"/>
          <w:szCs w:val="21"/>
        </w:rPr>
      </w:pPr>
      <w:r>
        <w:rPr>
          <w:rFonts w:hint="eastAsia" w:ascii="宋体" w:hAnsi="宋体"/>
          <w:color w:val="000000"/>
          <w:szCs w:val="21"/>
        </w:rPr>
        <w:t>3.2.1</w:t>
      </w:r>
      <w:r>
        <w:rPr>
          <w:rFonts w:ascii="宋体" w:hAnsi="宋体" w:cs="宋体"/>
          <w:kern w:val="0"/>
          <w:szCs w:val="21"/>
        </w:rPr>
        <w:t>单项判定</w:t>
      </w:r>
    </w:p>
    <w:p>
      <w:pPr>
        <w:snapToGrid w:val="0"/>
        <w:spacing w:line="440" w:lineRule="exact"/>
        <w:ind w:firstLine="315" w:firstLineChars="150"/>
        <w:rPr>
          <w:rFonts w:ascii="宋体" w:hAnsi="宋体" w:cs="宋体"/>
          <w:kern w:val="0"/>
          <w:szCs w:val="21"/>
        </w:rPr>
      </w:pPr>
      <w:r>
        <w:rPr>
          <w:rFonts w:ascii="宋体" w:hAnsi="宋体" w:cs="宋体"/>
          <w:kern w:val="0"/>
          <w:szCs w:val="21"/>
        </w:rPr>
        <w:t>可迁移元素项目中任何一项元素不符合就判定为单项不合格。</w:t>
      </w:r>
    </w:p>
    <w:p>
      <w:pPr>
        <w:snapToGrid w:val="0"/>
        <w:spacing w:line="440" w:lineRule="exact"/>
        <w:ind w:firstLine="420"/>
        <w:rPr>
          <w:rFonts w:ascii="宋体" w:hAnsi="宋体" w:cs="宋体"/>
          <w:kern w:val="0"/>
          <w:szCs w:val="21"/>
        </w:rPr>
      </w:pPr>
      <w:r>
        <w:rPr>
          <w:rFonts w:hint="eastAsia" w:ascii="宋体" w:hAnsi="宋体"/>
          <w:szCs w:val="21"/>
        </w:rPr>
        <w:t>产品的其他检验项目中</w:t>
      </w:r>
      <w:r>
        <w:rPr>
          <w:rFonts w:hint="eastAsia" w:ascii="宋体" w:hAnsi="宋体" w:cs="宋体"/>
          <w:kern w:val="0"/>
          <w:szCs w:val="21"/>
        </w:rPr>
        <w:t>，需检验多件（2件或2件以上）样品时，若多件样品中任意1件检验项目不合格，就判定该批产品不合格。</w:t>
      </w:r>
    </w:p>
    <w:p>
      <w:pPr>
        <w:snapToGrid w:val="0"/>
        <w:spacing w:line="440" w:lineRule="exact"/>
        <w:rPr>
          <w:rFonts w:ascii="宋体" w:hAnsi="宋体"/>
          <w:color w:val="000000"/>
          <w:szCs w:val="21"/>
        </w:rPr>
      </w:pPr>
      <w:r>
        <w:rPr>
          <w:rFonts w:hint="eastAsia" w:ascii="宋体" w:hAnsi="宋体"/>
          <w:color w:val="000000"/>
          <w:szCs w:val="21"/>
        </w:rPr>
        <w:t>3.2.2综合判定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261FB"/>
    <w:rsid w:val="00096D10"/>
    <w:rsid w:val="000A6140"/>
    <w:rsid w:val="000F2DF6"/>
    <w:rsid w:val="000F47BD"/>
    <w:rsid w:val="00126693"/>
    <w:rsid w:val="00277D59"/>
    <w:rsid w:val="00292F7F"/>
    <w:rsid w:val="00297D8B"/>
    <w:rsid w:val="002A2375"/>
    <w:rsid w:val="002B4D02"/>
    <w:rsid w:val="002E1273"/>
    <w:rsid w:val="00373C0E"/>
    <w:rsid w:val="003808FF"/>
    <w:rsid w:val="00383C2F"/>
    <w:rsid w:val="0041795F"/>
    <w:rsid w:val="004808F6"/>
    <w:rsid w:val="004B30CC"/>
    <w:rsid w:val="004E1C1B"/>
    <w:rsid w:val="005A3AB8"/>
    <w:rsid w:val="00605616"/>
    <w:rsid w:val="006165F4"/>
    <w:rsid w:val="00623104"/>
    <w:rsid w:val="006E7112"/>
    <w:rsid w:val="00747020"/>
    <w:rsid w:val="00813A0F"/>
    <w:rsid w:val="008D31BB"/>
    <w:rsid w:val="008D53EF"/>
    <w:rsid w:val="008E6FAA"/>
    <w:rsid w:val="009A5A67"/>
    <w:rsid w:val="00A871CD"/>
    <w:rsid w:val="00A9131F"/>
    <w:rsid w:val="00A957C3"/>
    <w:rsid w:val="00AD4B0D"/>
    <w:rsid w:val="00B61E92"/>
    <w:rsid w:val="00BF582D"/>
    <w:rsid w:val="00C37608"/>
    <w:rsid w:val="00CA055B"/>
    <w:rsid w:val="00D2319E"/>
    <w:rsid w:val="00D90621"/>
    <w:rsid w:val="00DA4A93"/>
    <w:rsid w:val="00DD5955"/>
    <w:rsid w:val="00DE5A01"/>
    <w:rsid w:val="00E706D0"/>
    <w:rsid w:val="00EB1677"/>
    <w:rsid w:val="00ED77DF"/>
    <w:rsid w:val="00EF5E2D"/>
    <w:rsid w:val="00F762D5"/>
    <w:rsid w:val="26302219"/>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5">
    <w:name w:val="page number"/>
    <w:basedOn w:val="4"/>
    <w:qFormat/>
    <w:uiPriority w:val="0"/>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页脚 Char"/>
    <w:basedOn w:val="4"/>
    <w:link w:val="2"/>
    <w:qFormat/>
    <w:uiPriority w:val="99"/>
    <w:rPr>
      <w:sz w:val="18"/>
      <w:szCs w:val="18"/>
    </w:rPr>
  </w:style>
  <w:style w:type="character" w:customStyle="1" w:styleId="9">
    <w:name w:val="页眉 Char"/>
    <w:basedOn w:val="4"/>
    <w:link w:val="3"/>
    <w:qFormat/>
    <w:uiPriority w:val="99"/>
    <w:rPr>
      <w:sz w:val="18"/>
      <w:szCs w:val="18"/>
    </w:rPr>
  </w:style>
  <w:style w:type="character" w:customStyle="1" w:styleId="10">
    <w:name w:val="页脚 Char1"/>
    <w:basedOn w:val="4"/>
    <w:link w:val="2"/>
    <w:semiHidden/>
    <w:qFormat/>
    <w:uiPriority w:val="99"/>
    <w:rPr>
      <w:rFonts w:ascii="Times New Roman" w:hAnsi="Times New Roman" w:eastAsia="宋体" w:cs="Times New Roman"/>
      <w:sz w:val="18"/>
      <w:szCs w:val="18"/>
    </w:rPr>
  </w:style>
  <w:style w:type="character" w:customStyle="1" w:styleId="11">
    <w:name w:val="页眉 Char1"/>
    <w:basedOn w:val="4"/>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145</Words>
  <Characters>828</Characters>
  <Lines>6</Lines>
  <Paragraphs>1</Paragraphs>
  <TotalTime>0</TotalTime>
  <ScaleCrop>false</ScaleCrop>
  <LinksUpToDate>false</LinksUpToDate>
  <CharactersWithSpaces>972</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张健</cp:lastModifiedBy>
  <dcterms:modified xsi:type="dcterms:W3CDTF">2020-02-24T02:15:03Z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