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91A" w:rsidRDefault="00D5236C">
      <w:pPr>
        <w:snapToGrid w:val="0"/>
        <w:spacing w:line="360" w:lineRule="auto"/>
        <w:jc w:val="center"/>
        <w:rPr>
          <w:rFonts w:ascii="方正小标宋简体" w:eastAsia="方正小标宋简体" w:hAnsi="仿宋" w:cs="方正仿宋简体"/>
          <w:color w:val="000000"/>
          <w:spacing w:val="-6"/>
          <w:sz w:val="32"/>
          <w:szCs w:val="32"/>
        </w:rPr>
      </w:pPr>
      <w:bookmarkStart w:id="0" w:name="_GoBack"/>
      <w:bookmarkEnd w:id="0"/>
      <w:r>
        <w:rPr>
          <w:rFonts w:ascii="方正小标宋简体" w:eastAsia="方正小标宋简体" w:hAnsi="仿宋" w:cs="方正仿宋简体" w:hint="eastAsia"/>
          <w:color w:val="000000"/>
          <w:spacing w:val="-6"/>
          <w:sz w:val="32"/>
          <w:szCs w:val="32"/>
        </w:rPr>
        <w:t>重庆市</w:t>
      </w:r>
      <w:r>
        <w:rPr>
          <w:rFonts w:ascii="方正小标宋简体" w:eastAsia="方正小标宋简体" w:hAnsi="仿宋" w:cs="方正仿宋简体" w:hint="eastAsia"/>
          <w:color w:val="000000"/>
          <w:spacing w:val="-6"/>
          <w:sz w:val="32"/>
          <w:szCs w:val="32"/>
        </w:rPr>
        <w:t>合成树脂乳液外墙涂料</w:t>
      </w:r>
      <w:r>
        <w:rPr>
          <w:rFonts w:ascii="方正小标宋简体" w:eastAsia="方正小标宋简体" w:hAnsi="仿宋" w:cs="方正仿宋简体" w:hint="eastAsia"/>
          <w:color w:val="000000"/>
          <w:spacing w:val="-6"/>
          <w:sz w:val="32"/>
          <w:szCs w:val="32"/>
        </w:rPr>
        <w:t>产品质量监督抽查实施细则</w:t>
      </w:r>
      <w:r>
        <w:rPr>
          <w:rFonts w:ascii="方正小标宋简体" w:eastAsia="方正小标宋简体" w:hAnsi="仿宋" w:cs="方正仿宋简体" w:hint="eastAsia"/>
          <w:color w:val="000000"/>
          <w:spacing w:val="-6"/>
          <w:sz w:val="32"/>
          <w:szCs w:val="32"/>
        </w:rPr>
        <w:t>（</w:t>
      </w:r>
      <w:r>
        <w:rPr>
          <w:rFonts w:ascii="方正小标宋简体" w:eastAsia="方正小标宋简体" w:hAnsi="仿宋" w:cs="方正仿宋简体" w:hint="eastAsia"/>
          <w:color w:val="000000"/>
          <w:spacing w:val="-6"/>
          <w:sz w:val="32"/>
          <w:szCs w:val="32"/>
        </w:rPr>
        <w:t>2020</w:t>
      </w:r>
      <w:r>
        <w:rPr>
          <w:rFonts w:ascii="方正小标宋简体" w:eastAsia="方正小标宋简体" w:hAnsi="仿宋" w:cs="方正仿宋简体" w:hint="eastAsia"/>
          <w:color w:val="000000"/>
          <w:spacing w:val="-6"/>
          <w:sz w:val="32"/>
          <w:szCs w:val="32"/>
        </w:rPr>
        <w:t>年</w:t>
      </w:r>
      <w:r w:rsidR="009D54DA">
        <w:rPr>
          <w:rFonts w:ascii="方正小标宋简体" w:eastAsia="方正小标宋简体" w:hAnsi="仿宋" w:cs="方正仿宋简体" w:hint="eastAsia"/>
          <w:color w:val="000000"/>
          <w:spacing w:val="-6"/>
          <w:sz w:val="32"/>
          <w:szCs w:val="32"/>
        </w:rPr>
        <w:t>二季度</w:t>
      </w:r>
      <w:r>
        <w:rPr>
          <w:rFonts w:ascii="方正小标宋简体" w:eastAsia="方正小标宋简体" w:hAnsi="仿宋" w:cs="方正仿宋简体" w:hint="eastAsia"/>
          <w:color w:val="000000"/>
          <w:spacing w:val="-6"/>
          <w:sz w:val="32"/>
          <w:szCs w:val="32"/>
        </w:rPr>
        <w:t>）</w:t>
      </w:r>
    </w:p>
    <w:p w:rsidR="00DE691A" w:rsidRDefault="00DE691A">
      <w:pPr>
        <w:snapToGrid w:val="0"/>
        <w:spacing w:line="440" w:lineRule="exact"/>
        <w:ind w:firstLineChars="171" w:firstLine="359"/>
        <w:rPr>
          <w:rFonts w:ascii="宋体" w:hAnsi="宋体"/>
          <w:color w:val="000000"/>
          <w:szCs w:val="21"/>
        </w:rPr>
      </w:pPr>
    </w:p>
    <w:p w:rsidR="00DE691A" w:rsidRDefault="00D5236C">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1 </w:t>
      </w:r>
      <w:r>
        <w:rPr>
          <w:rFonts w:ascii="黑体" w:eastAsia="黑体" w:hAnsi="宋体" w:hint="eastAsia"/>
          <w:color w:val="000000"/>
          <w:szCs w:val="21"/>
        </w:rPr>
        <w:t>抽样方法</w:t>
      </w:r>
    </w:p>
    <w:p w:rsidR="00DE691A" w:rsidRDefault="009D54DA">
      <w:pPr>
        <w:snapToGrid w:val="0"/>
        <w:spacing w:line="440" w:lineRule="exact"/>
        <w:ind w:firstLineChars="200" w:firstLine="420"/>
        <w:rPr>
          <w:rFonts w:ascii="宋体" w:hAnsi="宋体"/>
          <w:color w:val="000000"/>
          <w:szCs w:val="21"/>
        </w:rPr>
      </w:pPr>
      <w:r>
        <w:rPr>
          <w:rFonts w:ascii="宋体" w:hAnsi="宋体" w:hint="eastAsia"/>
          <w:color w:val="000000"/>
          <w:szCs w:val="21"/>
        </w:rPr>
        <w:t>在生产者、销售者</w:t>
      </w:r>
      <w:r w:rsidR="00D5236C">
        <w:rPr>
          <w:rFonts w:ascii="宋体" w:hAnsi="宋体" w:hint="eastAsia"/>
          <w:color w:val="000000"/>
          <w:szCs w:val="21"/>
        </w:rPr>
        <w:t>的待销产品中随机抽取有产品质量检验合格证明或者以其他形式表明合格的、近期生产的产品。</w:t>
      </w:r>
    </w:p>
    <w:p w:rsidR="00DE691A" w:rsidRDefault="00D5236C">
      <w:pPr>
        <w:snapToGrid w:val="0"/>
        <w:spacing w:line="440" w:lineRule="exact"/>
        <w:ind w:firstLineChars="200" w:firstLine="420"/>
        <w:rPr>
          <w:rFonts w:ascii="宋体" w:hAnsi="宋体"/>
          <w:color w:val="000000"/>
          <w:szCs w:val="21"/>
        </w:rPr>
      </w:pPr>
      <w:r>
        <w:rPr>
          <w:rFonts w:ascii="宋体" w:hAnsi="宋体" w:hint="eastAsia"/>
          <w:color w:val="000000"/>
          <w:szCs w:val="21"/>
        </w:rPr>
        <w:t>抽查样品基数满足抽样数量即可。</w:t>
      </w:r>
    </w:p>
    <w:p w:rsidR="00DE691A" w:rsidRDefault="00D5236C">
      <w:pPr>
        <w:snapToGrid w:val="0"/>
        <w:spacing w:line="440" w:lineRule="exact"/>
        <w:ind w:firstLineChars="200" w:firstLine="420"/>
        <w:rPr>
          <w:rFonts w:ascii="宋体" w:hAnsi="宋体"/>
          <w:color w:val="000000"/>
          <w:szCs w:val="21"/>
        </w:rPr>
      </w:pPr>
      <w:r>
        <w:rPr>
          <w:rFonts w:ascii="宋体" w:hAnsi="宋体" w:hint="eastAsia"/>
          <w:color w:val="000000"/>
          <w:szCs w:val="21"/>
        </w:rPr>
        <w:t>每批次产品</w:t>
      </w:r>
      <w:r>
        <w:rPr>
          <w:rFonts w:ascii="宋体" w:hAnsi="宋体" w:hint="eastAsia"/>
          <w:color w:val="000000"/>
          <w:szCs w:val="21"/>
        </w:rPr>
        <w:t>抽取</w:t>
      </w:r>
      <w:r>
        <w:rPr>
          <w:rFonts w:ascii="宋体" w:hAnsi="宋体" w:hint="eastAsia"/>
          <w:color w:val="000000"/>
          <w:szCs w:val="21"/>
        </w:rPr>
        <w:t>样品</w:t>
      </w:r>
      <w:r>
        <w:rPr>
          <w:rFonts w:ascii="宋体" w:hAnsi="宋体" w:hint="eastAsia"/>
          <w:color w:val="000000"/>
          <w:szCs w:val="21"/>
        </w:rPr>
        <w:t>6</w:t>
      </w:r>
      <w:r>
        <w:rPr>
          <w:rFonts w:ascii="宋体" w:hAnsi="宋体" w:hint="eastAsia"/>
          <w:color w:val="000000"/>
          <w:szCs w:val="21"/>
        </w:rPr>
        <w:t>kg</w:t>
      </w:r>
      <w:r>
        <w:rPr>
          <w:rFonts w:ascii="宋体" w:hAnsi="宋体" w:hint="eastAsia"/>
          <w:color w:val="000000"/>
          <w:szCs w:val="21"/>
        </w:rPr>
        <w:t>，</w:t>
      </w:r>
      <w:r>
        <w:rPr>
          <w:rFonts w:ascii="宋体" w:hAnsi="宋体" w:hint="eastAsia"/>
          <w:color w:val="000000"/>
          <w:szCs w:val="21"/>
        </w:rPr>
        <w:t>其中</w:t>
      </w:r>
      <w:r>
        <w:rPr>
          <w:rFonts w:ascii="宋体" w:hAnsi="宋体" w:hint="eastAsia"/>
          <w:color w:val="000000"/>
          <w:szCs w:val="21"/>
        </w:rPr>
        <w:t>3kg</w:t>
      </w:r>
      <w:r>
        <w:rPr>
          <w:rFonts w:ascii="宋体" w:hAnsi="宋体" w:hint="eastAsia"/>
          <w:color w:val="000000"/>
          <w:szCs w:val="21"/>
        </w:rPr>
        <w:t>为检验样品，</w:t>
      </w:r>
      <w:r>
        <w:rPr>
          <w:rFonts w:ascii="宋体" w:hAnsi="宋体" w:hint="eastAsia"/>
          <w:color w:val="000000"/>
          <w:szCs w:val="21"/>
        </w:rPr>
        <w:t>3kg</w:t>
      </w:r>
      <w:r>
        <w:rPr>
          <w:rFonts w:ascii="宋体" w:hAnsi="宋体" w:hint="eastAsia"/>
          <w:color w:val="000000"/>
          <w:szCs w:val="21"/>
        </w:rPr>
        <w:t>为备用样品</w:t>
      </w:r>
      <w:r>
        <w:rPr>
          <w:rFonts w:ascii="宋体" w:hAnsi="宋体" w:hint="eastAsia"/>
          <w:color w:val="000000"/>
          <w:szCs w:val="21"/>
        </w:rPr>
        <w:t>。备用样品留存于承检机构。</w:t>
      </w:r>
      <w:r>
        <w:rPr>
          <w:rFonts w:ascii="宋体" w:hAnsi="宋体" w:hint="eastAsia"/>
          <w:color w:val="000000" w:themeColor="text1"/>
          <w:szCs w:val="21"/>
        </w:rPr>
        <w:t>随机</w:t>
      </w:r>
      <w:r>
        <w:rPr>
          <w:rFonts w:ascii="宋体" w:hAnsi="宋体" w:hint="eastAsia"/>
          <w:color w:val="000000" w:themeColor="text1"/>
          <w:szCs w:val="21"/>
        </w:rPr>
        <w:t>数</w:t>
      </w:r>
      <w:r>
        <w:rPr>
          <w:rFonts w:ascii="宋体" w:hAnsi="宋体" w:hint="eastAsia"/>
          <w:color w:val="000000" w:themeColor="text1"/>
          <w:szCs w:val="21"/>
        </w:rPr>
        <w:t>一般可使用随机数表、随机数骰子或扑克牌等方法</w:t>
      </w:r>
      <w:r>
        <w:rPr>
          <w:rFonts w:ascii="宋体" w:hAnsi="宋体" w:hint="eastAsia"/>
          <w:color w:val="000000" w:themeColor="text1"/>
          <w:szCs w:val="21"/>
        </w:rPr>
        <w:t>进行</w:t>
      </w:r>
      <w:r>
        <w:rPr>
          <w:rFonts w:ascii="宋体" w:hAnsi="宋体" w:hint="eastAsia"/>
          <w:color w:val="000000"/>
          <w:szCs w:val="21"/>
        </w:rPr>
        <w:t>。</w:t>
      </w:r>
    </w:p>
    <w:p w:rsidR="00DE691A" w:rsidRDefault="00DE691A">
      <w:pPr>
        <w:snapToGrid w:val="0"/>
        <w:spacing w:line="440" w:lineRule="exact"/>
        <w:ind w:firstLineChars="200" w:firstLine="420"/>
        <w:rPr>
          <w:rFonts w:ascii="宋体" w:hAnsi="宋体"/>
          <w:color w:val="000000"/>
          <w:szCs w:val="21"/>
        </w:rPr>
      </w:pPr>
    </w:p>
    <w:p w:rsidR="00DE691A" w:rsidRDefault="00D5236C">
      <w:pPr>
        <w:snapToGrid w:val="0"/>
        <w:spacing w:line="440" w:lineRule="exact"/>
        <w:rPr>
          <w:rFonts w:ascii="黑体" w:eastAsia="黑体" w:hAnsi="宋体"/>
          <w:color w:val="000000"/>
          <w:szCs w:val="21"/>
        </w:rPr>
      </w:pPr>
      <w:r>
        <w:rPr>
          <w:rFonts w:ascii="黑体" w:eastAsia="黑体" w:hAnsi="宋体" w:hint="eastAsia"/>
          <w:color w:val="000000"/>
          <w:szCs w:val="21"/>
        </w:rPr>
        <w:t xml:space="preserve">2 </w:t>
      </w:r>
      <w:r>
        <w:rPr>
          <w:rFonts w:ascii="黑体" w:eastAsia="黑体" w:hAnsi="宋体" w:hint="eastAsia"/>
          <w:color w:val="000000"/>
          <w:szCs w:val="21"/>
        </w:rPr>
        <w:t>检验依据</w:t>
      </w:r>
    </w:p>
    <w:p w:rsidR="00DE691A" w:rsidRDefault="00D5236C">
      <w:pPr>
        <w:snapToGrid w:val="0"/>
        <w:spacing w:line="440" w:lineRule="exact"/>
        <w:ind w:firstLineChars="50" w:firstLine="105"/>
        <w:rPr>
          <w:rFonts w:ascii="宋体" w:hAnsi="宋体"/>
          <w:color w:val="000000" w:themeColor="text1"/>
          <w:szCs w:val="21"/>
        </w:rPr>
      </w:pPr>
      <w:r>
        <w:rPr>
          <w:rFonts w:ascii="宋体" w:hAnsi="宋体" w:hint="eastAsia"/>
          <w:color w:val="000000" w:themeColor="text1"/>
          <w:szCs w:val="21"/>
        </w:rPr>
        <w:t>检验项目和检验方法见表</w:t>
      </w:r>
      <w:r>
        <w:rPr>
          <w:rFonts w:ascii="宋体" w:hAnsi="宋体" w:hint="eastAsia"/>
          <w:color w:val="000000" w:themeColor="text1"/>
          <w:szCs w:val="21"/>
        </w:rPr>
        <w:t>1</w:t>
      </w:r>
      <w:r>
        <w:rPr>
          <w:rFonts w:ascii="宋体" w:hAnsi="宋体" w:hint="eastAsia"/>
          <w:color w:val="000000" w:themeColor="text1"/>
          <w:szCs w:val="21"/>
        </w:rPr>
        <w:t>至表</w:t>
      </w:r>
      <w:r>
        <w:rPr>
          <w:rFonts w:ascii="宋体" w:hAnsi="宋体" w:hint="eastAsia"/>
          <w:color w:val="000000" w:themeColor="text1"/>
          <w:szCs w:val="21"/>
        </w:rPr>
        <w:t>3</w:t>
      </w:r>
      <w:r>
        <w:rPr>
          <w:rFonts w:ascii="宋体" w:hAnsi="宋体" w:hint="eastAsia"/>
          <w:color w:val="000000" w:themeColor="text1"/>
          <w:szCs w:val="21"/>
        </w:rPr>
        <w:t>。</w:t>
      </w:r>
    </w:p>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表</w:t>
      </w:r>
      <w:r>
        <w:rPr>
          <w:rFonts w:ascii="宋体" w:hAnsi="宋体" w:hint="eastAsia"/>
          <w:color w:val="000000" w:themeColor="text1"/>
          <w:szCs w:val="21"/>
        </w:rPr>
        <w:t xml:space="preserve">1 </w:t>
      </w:r>
      <w:r>
        <w:rPr>
          <w:rFonts w:ascii="宋体" w:hAnsi="宋体" w:hint="eastAsia"/>
          <w:color w:val="000000" w:themeColor="text1"/>
          <w:szCs w:val="21"/>
        </w:rPr>
        <w:t>面漆</w:t>
      </w:r>
      <w:r>
        <w:rPr>
          <w:rFonts w:ascii="宋体" w:hAnsi="宋体" w:hint="eastAsia"/>
          <w:color w:val="000000" w:themeColor="text1"/>
          <w:szCs w:val="21"/>
        </w:rPr>
        <w:t>检验项目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994"/>
        <w:gridCol w:w="2534"/>
        <w:gridCol w:w="2828"/>
      </w:tblGrid>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序号</w:t>
            </w:r>
          </w:p>
        </w:tc>
        <w:tc>
          <w:tcPr>
            <w:tcW w:w="299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检验项目</w:t>
            </w:r>
          </w:p>
        </w:tc>
        <w:tc>
          <w:tcPr>
            <w:tcW w:w="253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判定依据</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检验方法</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1</w:t>
            </w:r>
          </w:p>
        </w:tc>
        <w:tc>
          <w:tcPr>
            <w:tcW w:w="299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cs="宋体" w:hint="eastAsia"/>
                <w:color w:val="000000" w:themeColor="text1"/>
                <w:kern w:val="0"/>
                <w:szCs w:val="21"/>
              </w:rPr>
              <w:t>低温稳定性</w:t>
            </w:r>
          </w:p>
        </w:tc>
        <w:tc>
          <w:tcPr>
            <w:tcW w:w="253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9268</w:t>
            </w:r>
            <w:r>
              <w:rPr>
                <w:rFonts w:ascii="宋体" w:hAnsi="宋体" w:hint="eastAsia"/>
                <w:color w:val="000000" w:themeColor="text1"/>
                <w:szCs w:val="21"/>
              </w:rPr>
              <w:t>-</w:t>
            </w:r>
            <w:r>
              <w:rPr>
                <w:rFonts w:ascii="宋体" w:hAnsi="宋体" w:hint="eastAsia"/>
                <w:color w:val="000000" w:themeColor="text1"/>
                <w:szCs w:val="21"/>
              </w:rPr>
              <w:t>2008</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2</w:t>
            </w:r>
          </w:p>
        </w:tc>
        <w:tc>
          <w:tcPr>
            <w:tcW w:w="299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耐碱性</w:t>
            </w:r>
          </w:p>
        </w:tc>
        <w:tc>
          <w:tcPr>
            <w:tcW w:w="253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9265</w:t>
            </w:r>
            <w:r>
              <w:rPr>
                <w:rFonts w:ascii="宋体" w:hAnsi="宋体" w:hint="eastAsia"/>
                <w:color w:val="000000" w:themeColor="text1"/>
                <w:szCs w:val="21"/>
              </w:rPr>
              <w:t>-</w:t>
            </w:r>
            <w:r>
              <w:rPr>
                <w:rFonts w:ascii="宋体" w:hAnsi="宋体" w:hint="eastAsia"/>
                <w:color w:val="000000" w:themeColor="text1"/>
                <w:szCs w:val="21"/>
              </w:rPr>
              <w:t>2009</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3</w:t>
            </w:r>
          </w:p>
        </w:tc>
        <w:tc>
          <w:tcPr>
            <w:tcW w:w="299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耐水性</w:t>
            </w:r>
          </w:p>
        </w:tc>
        <w:tc>
          <w:tcPr>
            <w:tcW w:w="253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1733-1993</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4</w:t>
            </w:r>
          </w:p>
        </w:tc>
        <w:tc>
          <w:tcPr>
            <w:tcW w:w="299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对比率</w:t>
            </w:r>
          </w:p>
        </w:tc>
        <w:tc>
          <w:tcPr>
            <w:tcW w:w="253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23981</w:t>
            </w:r>
            <w:r>
              <w:rPr>
                <w:rFonts w:ascii="宋体" w:hAnsi="宋体" w:hint="eastAsia"/>
                <w:color w:val="000000" w:themeColor="text1"/>
                <w:szCs w:val="21"/>
              </w:rPr>
              <w:t>-</w:t>
            </w:r>
            <w:r>
              <w:rPr>
                <w:rFonts w:ascii="宋体" w:hAnsi="宋体" w:hint="eastAsia"/>
                <w:color w:val="000000" w:themeColor="text1"/>
                <w:szCs w:val="21"/>
              </w:rPr>
              <w:t>2019</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5</w:t>
            </w:r>
          </w:p>
        </w:tc>
        <w:tc>
          <w:tcPr>
            <w:tcW w:w="299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耐沾污性</w:t>
            </w:r>
          </w:p>
        </w:tc>
        <w:tc>
          <w:tcPr>
            <w:tcW w:w="253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9780</w:t>
            </w:r>
            <w:r>
              <w:rPr>
                <w:rFonts w:ascii="宋体" w:hAnsi="宋体" w:hint="eastAsia"/>
                <w:color w:val="000000" w:themeColor="text1"/>
                <w:szCs w:val="21"/>
              </w:rPr>
              <w:t>-</w:t>
            </w:r>
            <w:r>
              <w:rPr>
                <w:rFonts w:ascii="宋体" w:hAnsi="宋体" w:hint="eastAsia"/>
                <w:color w:val="000000" w:themeColor="text1"/>
                <w:szCs w:val="21"/>
              </w:rPr>
              <w:t>2013</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6</w:t>
            </w:r>
          </w:p>
        </w:tc>
        <w:tc>
          <w:tcPr>
            <w:tcW w:w="299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耐洗刷性</w:t>
            </w:r>
          </w:p>
        </w:tc>
        <w:tc>
          <w:tcPr>
            <w:tcW w:w="253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7</w:t>
            </w:r>
          </w:p>
        </w:tc>
        <w:tc>
          <w:tcPr>
            <w:tcW w:w="299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涂层耐温变性</w:t>
            </w:r>
          </w:p>
        </w:tc>
        <w:tc>
          <w:tcPr>
            <w:tcW w:w="253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c>
          <w:tcPr>
            <w:tcW w:w="2828" w:type="dxa"/>
            <w:vAlign w:val="center"/>
          </w:tcPr>
          <w:p w:rsidR="00DE691A" w:rsidRDefault="00D5236C">
            <w:pPr>
              <w:snapToGrid w:val="0"/>
              <w:spacing w:line="440" w:lineRule="exact"/>
              <w:ind w:firstLineChars="300" w:firstLine="630"/>
              <w:rPr>
                <w:rFonts w:ascii="宋体" w:hAnsi="宋体"/>
                <w:color w:val="000000" w:themeColor="text1"/>
                <w:szCs w:val="21"/>
              </w:rPr>
            </w:pPr>
            <w:r>
              <w:rPr>
                <w:rFonts w:ascii="宋体" w:hAnsi="宋体" w:hint="eastAsia"/>
                <w:color w:val="000000" w:themeColor="text1"/>
                <w:szCs w:val="21"/>
              </w:rPr>
              <w:t>JG/T 25-2017</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8</w:t>
            </w:r>
          </w:p>
        </w:tc>
        <w:tc>
          <w:tcPr>
            <w:tcW w:w="2994" w:type="dxa"/>
            <w:vAlign w:val="center"/>
          </w:tcPr>
          <w:p w:rsidR="00DE691A" w:rsidRDefault="00D5236C">
            <w:pPr>
              <w:snapToGrid w:val="0"/>
              <w:jc w:val="center"/>
              <w:rPr>
                <w:rFonts w:ascii="宋体" w:hAnsi="宋体"/>
                <w:color w:val="000000" w:themeColor="text1"/>
                <w:szCs w:val="21"/>
              </w:rPr>
            </w:pPr>
            <w:r>
              <w:rPr>
                <w:rFonts w:ascii="宋体" w:hAnsi="宋体"/>
                <w:szCs w:val="21"/>
              </w:rPr>
              <w:t>挥发性有机化合物</w:t>
            </w:r>
            <w:r>
              <w:rPr>
                <w:rFonts w:ascii="宋体" w:hAnsi="宋体" w:hint="eastAsia"/>
                <w:szCs w:val="21"/>
              </w:rPr>
              <w:t>(VOC)</w:t>
            </w:r>
            <w:r>
              <w:rPr>
                <w:rFonts w:ascii="宋体" w:hAnsi="宋体"/>
                <w:szCs w:val="21"/>
              </w:rPr>
              <w:t>含</w:t>
            </w:r>
            <w:r>
              <w:rPr>
                <w:rFonts w:ascii="宋体" w:hAnsi="宋体" w:hint="eastAsia"/>
                <w:szCs w:val="21"/>
              </w:rPr>
              <w:t>量</w:t>
            </w:r>
          </w:p>
        </w:tc>
        <w:tc>
          <w:tcPr>
            <w:tcW w:w="253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c>
          <w:tcPr>
            <w:tcW w:w="2828" w:type="dxa"/>
            <w:vAlign w:val="center"/>
          </w:tcPr>
          <w:p w:rsidR="00DE691A" w:rsidRDefault="00D5236C">
            <w:pPr>
              <w:snapToGrid w:val="0"/>
              <w:jc w:val="center"/>
              <w:rPr>
                <w:rFonts w:ascii="宋体" w:hAnsi="宋体"/>
                <w:color w:val="000000" w:themeColor="text1"/>
                <w:szCs w:val="21"/>
              </w:rPr>
            </w:pPr>
            <w:r>
              <w:rPr>
                <w:rFonts w:ascii="宋体" w:hAnsi="宋体" w:hint="eastAsia"/>
                <w:color w:val="000000" w:themeColor="text1"/>
                <w:szCs w:val="21"/>
              </w:rPr>
              <w:t>GB 24408-2009</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9</w:t>
            </w:r>
          </w:p>
        </w:tc>
        <w:tc>
          <w:tcPr>
            <w:tcW w:w="299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szCs w:val="21"/>
              </w:rPr>
              <w:t>游离甲醛含量</w:t>
            </w:r>
          </w:p>
        </w:tc>
        <w:tc>
          <w:tcPr>
            <w:tcW w:w="253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GB/T 23993-2009</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10</w:t>
            </w:r>
          </w:p>
        </w:tc>
        <w:tc>
          <w:tcPr>
            <w:tcW w:w="299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szCs w:val="21"/>
              </w:rPr>
              <w:t>乙二醇醚及醚酯含量总和</w:t>
            </w:r>
          </w:p>
        </w:tc>
        <w:tc>
          <w:tcPr>
            <w:tcW w:w="253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11</w:t>
            </w:r>
          </w:p>
        </w:tc>
        <w:tc>
          <w:tcPr>
            <w:tcW w:w="2994" w:type="dxa"/>
            <w:vAlign w:val="center"/>
          </w:tcPr>
          <w:p w:rsidR="00DE691A" w:rsidRDefault="00D5236C">
            <w:pPr>
              <w:snapToGrid w:val="0"/>
              <w:jc w:val="center"/>
              <w:rPr>
                <w:rFonts w:ascii="宋体" w:hAnsi="宋体"/>
                <w:color w:val="000000" w:themeColor="text1"/>
                <w:szCs w:val="21"/>
              </w:rPr>
            </w:pPr>
            <w:r>
              <w:rPr>
                <w:rFonts w:ascii="宋体" w:hAnsi="宋体" w:hint="eastAsia"/>
                <w:szCs w:val="21"/>
              </w:rPr>
              <w:t>重金属含量</w:t>
            </w:r>
            <w:r>
              <w:rPr>
                <w:rFonts w:ascii="宋体" w:hAnsi="宋体" w:hint="eastAsia"/>
                <w:szCs w:val="21"/>
              </w:rPr>
              <w:t>(</w:t>
            </w:r>
            <w:r>
              <w:rPr>
                <w:rFonts w:ascii="宋体" w:hAnsi="宋体" w:hint="eastAsia"/>
                <w:szCs w:val="21"/>
              </w:rPr>
              <w:t>铅、镉、六价铬、汞</w:t>
            </w:r>
            <w:r>
              <w:rPr>
                <w:rFonts w:ascii="宋体" w:hAnsi="宋体" w:hint="eastAsia"/>
                <w:szCs w:val="21"/>
              </w:rPr>
              <w:t>)</w:t>
            </w:r>
          </w:p>
        </w:tc>
        <w:tc>
          <w:tcPr>
            <w:tcW w:w="2534"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r>
    </w:tbl>
    <w:p w:rsidR="00DE691A" w:rsidRDefault="00DE691A">
      <w:pPr>
        <w:snapToGrid w:val="0"/>
        <w:spacing w:line="440" w:lineRule="exact"/>
        <w:ind w:firstLineChars="171" w:firstLine="359"/>
        <w:rPr>
          <w:rFonts w:ascii="宋体" w:hAnsi="宋体"/>
          <w:color w:val="000000"/>
          <w:szCs w:val="21"/>
        </w:rPr>
      </w:pPr>
    </w:p>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表</w:t>
      </w:r>
      <w:r>
        <w:rPr>
          <w:rFonts w:ascii="宋体" w:hAnsi="宋体" w:hint="eastAsia"/>
          <w:color w:val="000000" w:themeColor="text1"/>
          <w:szCs w:val="21"/>
        </w:rPr>
        <w:t>2</w:t>
      </w:r>
      <w:r>
        <w:rPr>
          <w:rFonts w:ascii="宋体" w:hAnsi="宋体" w:hint="eastAsia"/>
          <w:color w:val="000000" w:themeColor="text1"/>
          <w:szCs w:val="21"/>
        </w:rPr>
        <w:t>中涂漆</w:t>
      </w:r>
      <w:r>
        <w:rPr>
          <w:rFonts w:ascii="宋体" w:hAnsi="宋体" w:hint="eastAsia"/>
          <w:color w:val="000000" w:themeColor="text1"/>
          <w:szCs w:val="21"/>
        </w:rPr>
        <w:t>检验项目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967"/>
        <w:gridCol w:w="2561"/>
        <w:gridCol w:w="2828"/>
      </w:tblGrid>
      <w:tr w:rsidR="00DE691A">
        <w:tc>
          <w:tcPr>
            <w:tcW w:w="817" w:type="dxa"/>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序号</w:t>
            </w:r>
          </w:p>
        </w:tc>
        <w:tc>
          <w:tcPr>
            <w:tcW w:w="2967" w:type="dxa"/>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检验项目</w:t>
            </w:r>
          </w:p>
        </w:tc>
        <w:tc>
          <w:tcPr>
            <w:tcW w:w="2561" w:type="dxa"/>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判定依据</w:t>
            </w:r>
          </w:p>
        </w:tc>
        <w:tc>
          <w:tcPr>
            <w:tcW w:w="2828" w:type="dxa"/>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检验方法</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lastRenderedPageBreak/>
              <w:t>1</w:t>
            </w:r>
          </w:p>
        </w:tc>
        <w:tc>
          <w:tcPr>
            <w:tcW w:w="296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cs="宋体" w:hint="eastAsia"/>
                <w:color w:val="000000" w:themeColor="text1"/>
                <w:kern w:val="0"/>
                <w:szCs w:val="21"/>
              </w:rPr>
              <w:t>低温稳定性</w:t>
            </w:r>
          </w:p>
        </w:tc>
        <w:tc>
          <w:tcPr>
            <w:tcW w:w="2561"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9268</w:t>
            </w:r>
            <w:r>
              <w:rPr>
                <w:rFonts w:ascii="宋体" w:hAnsi="宋体" w:hint="eastAsia"/>
                <w:color w:val="000000" w:themeColor="text1"/>
                <w:szCs w:val="21"/>
              </w:rPr>
              <w:t>-</w:t>
            </w:r>
            <w:r>
              <w:rPr>
                <w:rFonts w:ascii="宋体" w:hAnsi="宋体" w:hint="eastAsia"/>
                <w:color w:val="000000" w:themeColor="text1"/>
                <w:szCs w:val="21"/>
              </w:rPr>
              <w:t>2008</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2</w:t>
            </w:r>
          </w:p>
        </w:tc>
        <w:tc>
          <w:tcPr>
            <w:tcW w:w="296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耐碱性</w:t>
            </w:r>
          </w:p>
        </w:tc>
        <w:tc>
          <w:tcPr>
            <w:tcW w:w="2561"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9265</w:t>
            </w:r>
            <w:r>
              <w:rPr>
                <w:rFonts w:ascii="宋体" w:hAnsi="宋体" w:hint="eastAsia"/>
                <w:color w:val="000000" w:themeColor="text1"/>
                <w:szCs w:val="21"/>
              </w:rPr>
              <w:t>-</w:t>
            </w:r>
            <w:r>
              <w:rPr>
                <w:rFonts w:ascii="宋体" w:hAnsi="宋体" w:hint="eastAsia"/>
                <w:color w:val="000000" w:themeColor="text1"/>
                <w:szCs w:val="21"/>
              </w:rPr>
              <w:t>2009</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3</w:t>
            </w:r>
          </w:p>
        </w:tc>
        <w:tc>
          <w:tcPr>
            <w:tcW w:w="296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耐水性</w:t>
            </w:r>
          </w:p>
        </w:tc>
        <w:tc>
          <w:tcPr>
            <w:tcW w:w="2561"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1733-1993</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4</w:t>
            </w:r>
          </w:p>
        </w:tc>
        <w:tc>
          <w:tcPr>
            <w:tcW w:w="296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耐洗刷性</w:t>
            </w:r>
          </w:p>
        </w:tc>
        <w:tc>
          <w:tcPr>
            <w:tcW w:w="2561"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5</w:t>
            </w:r>
          </w:p>
        </w:tc>
        <w:tc>
          <w:tcPr>
            <w:tcW w:w="296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涂层耐温变性</w:t>
            </w:r>
          </w:p>
        </w:tc>
        <w:tc>
          <w:tcPr>
            <w:tcW w:w="2561"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JG/T 25-2017</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6</w:t>
            </w:r>
          </w:p>
        </w:tc>
        <w:tc>
          <w:tcPr>
            <w:tcW w:w="296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附着力</w:t>
            </w:r>
          </w:p>
        </w:tc>
        <w:tc>
          <w:tcPr>
            <w:tcW w:w="2561"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9286-1998</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7</w:t>
            </w:r>
          </w:p>
        </w:tc>
        <w:tc>
          <w:tcPr>
            <w:tcW w:w="2967" w:type="dxa"/>
            <w:vAlign w:val="center"/>
          </w:tcPr>
          <w:p w:rsidR="00DE691A" w:rsidRDefault="00D5236C">
            <w:pPr>
              <w:snapToGrid w:val="0"/>
              <w:jc w:val="center"/>
              <w:rPr>
                <w:rFonts w:ascii="宋体" w:hAnsi="宋体"/>
                <w:color w:val="000000" w:themeColor="text1"/>
                <w:szCs w:val="21"/>
              </w:rPr>
            </w:pPr>
            <w:r>
              <w:rPr>
                <w:rFonts w:ascii="宋体" w:hAnsi="宋体"/>
                <w:szCs w:val="21"/>
              </w:rPr>
              <w:t>挥发性有机化合物</w:t>
            </w:r>
            <w:r>
              <w:rPr>
                <w:rFonts w:ascii="宋体" w:hAnsi="宋体" w:hint="eastAsia"/>
                <w:szCs w:val="21"/>
              </w:rPr>
              <w:t>(VOC)</w:t>
            </w:r>
            <w:r>
              <w:rPr>
                <w:rFonts w:ascii="宋体" w:hAnsi="宋体"/>
                <w:szCs w:val="21"/>
              </w:rPr>
              <w:t>含</w:t>
            </w:r>
            <w:r>
              <w:rPr>
                <w:rFonts w:ascii="宋体" w:hAnsi="宋体" w:hint="eastAsia"/>
                <w:szCs w:val="21"/>
              </w:rPr>
              <w:t>量</w:t>
            </w:r>
          </w:p>
        </w:tc>
        <w:tc>
          <w:tcPr>
            <w:tcW w:w="2561"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c>
          <w:tcPr>
            <w:tcW w:w="2828" w:type="dxa"/>
            <w:vAlign w:val="center"/>
          </w:tcPr>
          <w:p w:rsidR="00DE691A" w:rsidRDefault="00D5236C">
            <w:pPr>
              <w:snapToGrid w:val="0"/>
              <w:jc w:val="center"/>
              <w:rPr>
                <w:rFonts w:ascii="宋体" w:hAnsi="宋体"/>
                <w:color w:val="000000" w:themeColor="text1"/>
                <w:szCs w:val="21"/>
              </w:rPr>
            </w:pPr>
            <w:r>
              <w:rPr>
                <w:rFonts w:ascii="宋体" w:hAnsi="宋体" w:hint="eastAsia"/>
                <w:color w:val="000000" w:themeColor="text1"/>
                <w:szCs w:val="21"/>
              </w:rPr>
              <w:t>GB 24408-2009</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8</w:t>
            </w:r>
          </w:p>
        </w:tc>
        <w:tc>
          <w:tcPr>
            <w:tcW w:w="296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szCs w:val="21"/>
              </w:rPr>
              <w:t>游离甲醛含量</w:t>
            </w:r>
          </w:p>
        </w:tc>
        <w:tc>
          <w:tcPr>
            <w:tcW w:w="2561"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GB/T 23993-2009</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9</w:t>
            </w:r>
          </w:p>
        </w:tc>
        <w:tc>
          <w:tcPr>
            <w:tcW w:w="296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szCs w:val="21"/>
              </w:rPr>
              <w:t>乙二醇醚及醚酯含量总和</w:t>
            </w:r>
          </w:p>
        </w:tc>
        <w:tc>
          <w:tcPr>
            <w:tcW w:w="2561"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10</w:t>
            </w:r>
          </w:p>
        </w:tc>
        <w:tc>
          <w:tcPr>
            <w:tcW w:w="2967" w:type="dxa"/>
            <w:vAlign w:val="center"/>
          </w:tcPr>
          <w:p w:rsidR="00DE691A" w:rsidRDefault="00D5236C">
            <w:pPr>
              <w:snapToGrid w:val="0"/>
              <w:jc w:val="center"/>
              <w:rPr>
                <w:rFonts w:ascii="宋体" w:hAnsi="宋体"/>
                <w:color w:val="000000" w:themeColor="text1"/>
                <w:szCs w:val="21"/>
              </w:rPr>
            </w:pPr>
            <w:r>
              <w:rPr>
                <w:rFonts w:ascii="宋体" w:hAnsi="宋体" w:hint="eastAsia"/>
                <w:szCs w:val="21"/>
              </w:rPr>
              <w:t>重金属含量</w:t>
            </w:r>
            <w:r>
              <w:rPr>
                <w:rFonts w:ascii="宋体" w:hAnsi="宋体" w:hint="eastAsia"/>
                <w:szCs w:val="21"/>
              </w:rPr>
              <w:t>(</w:t>
            </w:r>
            <w:r>
              <w:rPr>
                <w:rFonts w:ascii="宋体" w:hAnsi="宋体" w:hint="eastAsia"/>
                <w:szCs w:val="21"/>
              </w:rPr>
              <w:t>铅、镉、六价铬、汞</w:t>
            </w:r>
            <w:r>
              <w:rPr>
                <w:rFonts w:ascii="宋体" w:hAnsi="宋体" w:hint="eastAsia"/>
                <w:szCs w:val="21"/>
              </w:rPr>
              <w:t>)</w:t>
            </w:r>
          </w:p>
        </w:tc>
        <w:tc>
          <w:tcPr>
            <w:tcW w:w="2561"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r>
    </w:tbl>
    <w:p w:rsidR="00DE691A" w:rsidRDefault="00DE691A">
      <w:pPr>
        <w:snapToGrid w:val="0"/>
        <w:spacing w:line="440" w:lineRule="exact"/>
        <w:rPr>
          <w:rFonts w:ascii="宋体" w:hAnsi="宋体"/>
          <w:color w:val="000000"/>
          <w:szCs w:val="21"/>
        </w:rPr>
      </w:pPr>
    </w:p>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表</w:t>
      </w:r>
      <w:r>
        <w:rPr>
          <w:rFonts w:ascii="宋体" w:hAnsi="宋体" w:hint="eastAsia"/>
          <w:color w:val="000000" w:themeColor="text1"/>
          <w:szCs w:val="21"/>
        </w:rPr>
        <w:t>3</w:t>
      </w:r>
      <w:r>
        <w:rPr>
          <w:rFonts w:ascii="宋体" w:hAnsi="宋体" w:hint="eastAsia"/>
          <w:color w:val="000000" w:themeColor="text1"/>
          <w:szCs w:val="21"/>
        </w:rPr>
        <w:t>底漆</w:t>
      </w:r>
      <w:r>
        <w:rPr>
          <w:rFonts w:ascii="宋体" w:hAnsi="宋体" w:hint="eastAsia"/>
          <w:color w:val="000000" w:themeColor="text1"/>
          <w:szCs w:val="21"/>
        </w:rPr>
        <w:t>检验项目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940"/>
        <w:gridCol w:w="2588"/>
        <w:gridCol w:w="2828"/>
      </w:tblGrid>
      <w:tr w:rsidR="00DE691A">
        <w:tc>
          <w:tcPr>
            <w:tcW w:w="817" w:type="dxa"/>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序号</w:t>
            </w:r>
          </w:p>
        </w:tc>
        <w:tc>
          <w:tcPr>
            <w:tcW w:w="2940" w:type="dxa"/>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检验项目</w:t>
            </w:r>
          </w:p>
        </w:tc>
        <w:tc>
          <w:tcPr>
            <w:tcW w:w="2588" w:type="dxa"/>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判定依据</w:t>
            </w:r>
          </w:p>
        </w:tc>
        <w:tc>
          <w:tcPr>
            <w:tcW w:w="2828" w:type="dxa"/>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检验方法</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1</w:t>
            </w:r>
          </w:p>
        </w:tc>
        <w:tc>
          <w:tcPr>
            <w:tcW w:w="2940"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cs="宋体" w:hint="eastAsia"/>
                <w:color w:val="000000" w:themeColor="text1"/>
                <w:kern w:val="0"/>
                <w:szCs w:val="21"/>
              </w:rPr>
              <w:t>低温稳定性</w:t>
            </w:r>
          </w:p>
        </w:tc>
        <w:tc>
          <w:tcPr>
            <w:tcW w:w="258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9268</w:t>
            </w:r>
            <w:r>
              <w:rPr>
                <w:rFonts w:ascii="宋体" w:hAnsi="宋体" w:hint="eastAsia"/>
                <w:color w:val="000000" w:themeColor="text1"/>
                <w:szCs w:val="21"/>
              </w:rPr>
              <w:t>-</w:t>
            </w:r>
            <w:r>
              <w:rPr>
                <w:rFonts w:ascii="宋体" w:hAnsi="宋体" w:hint="eastAsia"/>
                <w:color w:val="000000" w:themeColor="text1"/>
                <w:szCs w:val="21"/>
              </w:rPr>
              <w:t>2008</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2</w:t>
            </w:r>
          </w:p>
        </w:tc>
        <w:tc>
          <w:tcPr>
            <w:tcW w:w="2940"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耐碱性</w:t>
            </w:r>
          </w:p>
        </w:tc>
        <w:tc>
          <w:tcPr>
            <w:tcW w:w="258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9265</w:t>
            </w:r>
            <w:r>
              <w:rPr>
                <w:rFonts w:ascii="宋体" w:hAnsi="宋体" w:hint="eastAsia"/>
                <w:color w:val="000000" w:themeColor="text1"/>
                <w:szCs w:val="21"/>
              </w:rPr>
              <w:t>-</w:t>
            </w:r>
            <w:r>
              <w:rPr>
                <w:rFonts w:ascii="宋体" w:hAnsi="宋体" w:hint="eastAsia"/>
                <w:color w:val="000000" w:themeColor="text1"/>
                <w:szCs w:val="21"/>
              </w:rPr>
              <w:t>2009</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3</w:t>
            </w:r>
          </w:p>
        </w:tc>
        <w:tc>
          <w:tcPr>
            <w:tcW w:w="2940"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耐水性</w:t>
            </w:r>
          </w:p>
        </w:tc>
        <w:tc>
          <w:tcPr>
            <w:tcW w:w="258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1733-1993</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4</w:t>
            </w:r>
          </w:p>
        </w:tc>
        <w:tc>
          <w:tcPr>
            <w:tcW w:w="2940"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抗泛盐碱性</w:t>
            </w:r>
          </w:p>
        </w:tc>
        <w:tc>
          <w:tcPr>
            <w:tcW w:w="258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5</w:t>
            </w:r>
          </w:p>
        </w:tc>
        <w:tc>
          <w:tcPr>
            <w:tcW w:w="2940"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透水性</w:t>
            </w:r>
          </w:p>
        </w:tc>
        <w:tc>
          <w:tcPr>
            <w:tcW w:w="258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w:t>
            </w:r>
            <w:r>
              <w:rPr>
                <w:rFonts w:ascii="宋体" w:hAnsi="宋体" w:hint="eastAsia"/>
                <w:color w:val="000000" w:themeColor="text1"/>
                <w:szCs w:val="21"/>
              </w:rPr>
              <w:t xml:space="preserve">B/T </w:t>
            </w:r>
            <w:r>
              <w:rPr>
                <w:rFonts w:ascii="宋体" w:hAnsi="宋体" w:hint="eastAsia"/>
                <w:color w:val="000000" w:themeColor="text1"/>
                <w:szCs w:val="21"/>
              </w:rPr>
              <w:t>9755</w:t>
            </w:r>
            <w:r>
              <w:rPr>
                <w:rFonts w:ascii="宋体" w:hAnsi="宋体" w:hint="eastAsia"/>
                <w:color w:val="000000" w:themeColor="text1"/>
                <w:szCs w:val="21"/>
              </w:rPr>
              <w:t>-</w:t>
            </w:r>
            <w:r>
              <w:rPr>
                <w:rFonts w:ascii="宋体" w:hAnsi="宋体" w:hint="eastAsia"/>
                <w:color w:val="000000" w:themeColor="text1"/>
                <w:szCs w:val="21"/>
              </w:rPr>
              <w:t>2014</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6</w:t>
            </w:r>
          </w:p>
        </w:tc>
        <w:tc>
          <w:tcPr>
            <w:tcW w:w="2940" w:type="dxa"/>
            <w:vAlign w:val="center"/>
          </w:tcPr>
          <w:p w:rsidR="00DE691A" w:rsidRDefault="00D5236C">
            <w:pPr>
              <w:snapToGrid w:val="0"/>
              <w:jc w:val="center"/>
              <w:rPr>
                <w:rFonts w:ascii="宋体" w:hAnsi="宋体"/>
                <w:color w:val="000000" w:themeColor="text1"/>
                <w:szCs w:val="21"/>
              </w:rPr>
            </w:pPr>
            <w:r>
              <w:rPr>
                <w:rFonts w:ascii="宋体" w:hAnsi="宋体"/>
                <w:szCs w:val="21"/>
              </w:rPr>
              <w:t>挥发性有机化合物</w:t>
            </w:r>
            <w:r>
              <w:rPr>
                <w:rFonts w:ascii="宋体" w:hAnsi="宋体" w:hint="eastAsia"/>
                <w:szCs w:val="21"/>
              </w:rPr>
              <w:t>(VOC)</w:t>
            </w:r>
            <w:r>
              <w:rPr>
                <w:rFonts w:ascii="宋体" w:hAnsi="宋体"/>
                <w:szCs w:val="21"/>
              </w:rPr>
              <w:t>含</w:t>
            </w:r>
            <w:r>
              <w:rPr>
                <w:rFonts w:ascii="宋体" w:hAnsi="宋体" w:hint="eastAsia"/>
                <w:szCs w:val="21"/>
              </w:rPr>
              <w:t>量</w:t>
            </w:r>
          </w:p>
        </w:tc>
        <w:tc>
          <w:tcPr>
            <w:tcW w:w="258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c>
          <w:tcPr>
            <w:tcW w:w="2828" w:type="dxa"/>
            <w:vAlign w:val="center"/>
          </w:tcPr>
          <w:p w:rsidR="00DE691A" w:rsidRDefault="00D5236C">
            <w:pPr>
              <w:snapToGrid w:val="0"/>
              <w:jc w:val="center"/>
              <w:rPr>
                <w:rFonts w:ascii="宋体" w:hAnsi="宋体"/>
                <w:color w:val="000000" w:themeColor="text1"/>
                <w:szCs w:val="21"/>
              </w:rPr>
            </w:pPr>
            <w:r>
              <w:rPr>
                <w:rFonts w:ascii="宋体" w:hAnsi="宋体" w:hint="eastAsia"/>
                <w:color w:val="000000" w:themeColor="text1"/>
                <w:szCs w:val="21"/>
              </w:rPr>
              <w:t>GB 24408-2009</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7</w:t>
            </w:r>
          </w:p>
        </w:tc>
        <w:tc>
          <w:tcPr>
            <w:tcW w:w="2940"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szCs w:val="21"/>
              </w:rPr>
              <w:t>游离甲醛含量</w:t>
            </w:r>
          </w:p>
        </w:tc>
        <w:tc>
          <w:tcPr>
            <w:tcW w:w="258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GB/T 23993-2009</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8</w:t>
            </w:r>
          </w:p>
        </w:tc>
        <w:tc>
          <w:tcPr>
            <w:tcW w:w="2940"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szCs w:val="21"/>
              </w:rPr>
              <w:t>乙二醇醚及醚酯含量总和</w:t>
            </w:r>
          </w:p>
        </w:tc>
        <w:tc>
          <w:tcPr>
            <w:tcW w:w="258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r>
      <w:tr w:rsidR="00DE691A">
        <w:tc>
          <w:tcPr>
            <w:tcW w:w="817"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9</w:t>
            </w:r>
          </w:p>
        </w:tc>
        <w:tc>
          <w:tcPr>
            <w:tcW w:w="2940" w:type="dxa"/>
            <w:vAlign w:val="center"/>
          </w:tcPr>
          <w:p w:rsidR="00DE691A" w:rsidRDefault="00D5236C">
            <w:pPr>
              <w:snapToGrid w:val="0"/>
              <w:jc w:val="center"/>
              <w:rPr>
                <w:rFonts w:ascii="宋体" w:hAnsi="宋体"/>
                <w:color w:val="000000" w:themeColor="text1"/>
                <w:szCs w:val="21"/>
              </w:rPr>
            </w:pPr>
            <w:r>
              <w:rPr>
                <w:rFonts w:ascii="宋体" w:hAnsi="宋体" w:hint="eastAsia"/>
                <w:szCs w:val="21"/>
              </w:rPr>
              <w:t>重金属含量</w:t>
            </w:r>
            <w:r>
              <w:rPr>
                <w:rFonts w:ascii="宋体" w:hAnsi="宋体" w:hint="eastAsia"/>
                <w:szCs w:val="21"/>
              </w:rPr>
              <w:t>(</w:t>
            </w:r>
            <w:r>
              <w:rPr>
                <w:rFonts w:ascii="宋体" w:hAnsi="宋体" w:hint="eastAsia"/>
                <w:szCs w:val="21"/>
              </w:rPr>
              <w:t>铅、镉、六价铬、汞</w:t>
            </w:r>
            <w:r>
              <w:rPr>
                <w:rFonts w:ascii="宋体" w:hAnsi="宋体" w:hint="eastAsia"/>
                <w:szCs w:val="21"/>
              </w:rPr>
              <w:t>)</w:t>
            </w:r>
          </w:p>
        </w:tc>
        <w:tc>
          <w:tcPr>
            <w:tcW w:w="258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c>
          <w:tcPr>
            <w:tcW w:w="2828" w:type="dxa"/>
            <w:vAlign w:val="center"/>
          </w:tcPr>
          <w:p w:rsidR="00DE691A" w:rsidRDefault="00D5236C">
            <w:pPr>
              <w:snapToGrid w:val="0"/>
              <w:spacing w:line="440" w:lineRule="exact"/>
              <w:jc w:val="center"/>
              <w:rPr>
                <w:rFonts w:ascii="宋体" w:hAnsi="宋体"/>
                <w:color w:val="000000" w:themeColor="text1"/>
                <w:szCs w:val="21"/>
              </w:rPr>
            </w:pPr>
            <w:r>
              <w:rPr>
                <w:rFonts w:ascii="宋体" w:hAnsi="宋体" w:hint="eastAsia"/>
                <w:color w:val="000000" w:themeColor="text1"/>
                <w:szCs w:val="21"/>
              </w:rPr>
              <w:t>GB 24408-2009</w:t>
            </w:r>
          </w:p>
        </w:tc>
      </w:tr>
    </w:tbl>
    <w:p w:rsidR="00DE691A" w:rsidRDefault="00DE691A">
      <w:pPr>
        <w:snapToGrid w:val="0"/>
        <w:spacing w:line="440" w:lineRule="exact"/>
        <w:rPr>
          <w:rFonts w:ascii="宋体" w:hAnsi="宋体"/>
          <w:color w:val="000000"/>
          <w:szCs w:val="21"/>
        </w:rPr>
      </w:pPr>
    </w:p>
    <w:p w:rsidR="00DE691A" w:rsidRDefault="00D5236C">
      <w:pPr>
        <w:spacing w:line="360" w:lineRule="auto"/>
        <w:rPr>
          <w:rFonts w:ascii="黑体" w:eastAsia="黑体" w:hAnsi="黑体"/>
          <w:color w:val="000000"/>
          <w:szCs w:val="21"/>
        </w:rPr>
      </w:pPr>
      <w:r>
        <w:rPr>
          <w:rFonts w:ascii="黑体" w:eastAsia="黑体" w:hAnsi="黑体" w:hint="eastAsia"/>
          <w:color w:val="000000"/>
          <w:szCs w:val="21"/>
        </w:rPr>
        <w:t xml:space="preserve">3 </w:t>
      </w:r>
      <w:r>
        <w:rPr>
          <w:rFonts w:ascii="黑体" w:eastAsia="黑体" w:hAnsi="黑体" w:hint="eastAsia"/>
          <w:color w:val="000000"/>
          <w:szCs w:val="21"/>
        </w:rPr>
        <w:t>判定规则</w:t>
      </w:r>
    </w:p>
    <w:p w:rsidR="00DE691A" w:rsidRDefault="00D5236C">
      <w:pPr>
        <w:snapToGrid w:val="0"/>
        <w:spacing w:line="440" w:lineRule="exact"/>
        <w:rPr>
          <w:rFonts w:ascii="宋体" w:hAnsi="宋体"/>
          <w:color w:val="000000"/>
          <w:szCs w:val="21"/>
        </w:rPr>
      </w:pPr>
      <w:r>
        <w:rPr>
          <w:rFonts w:ascii="宋体" w:hAnsi="宋体" w:hint="eastAsia"/>
          <w:color w:val="000000"/>
          <w:szCs w:val="21"/>
        </w:rPr>
        <w:t>3.1</w:t>
      </w:r>
      <w:r>
        <w:rPr>
          <w:rFonts w:ascii="宋体" w:hAnsi="宋体" w:hint="eastAsia"/>
          <w:color w:val="000000"/>
          <w:szCs w:val="21"/>
        </w:rPr>
        <w:t>依据标准</w:t>
      </w:r>
    </w:p>
    <w:p w:rsidR="00DE691A" w:rsidRDefault="00D5236C">
      <w:pPr>
        <w:snapToGrid w:val="0"/>
        <w:spacing w:line="440" w:lineRule="exact"/>
        <w:ind w:firstLine="405"/>
        <w:rPr>
          <w:color w:val="000000" w:themeColor="text1"/>
          <w:szCs w:val="21"/>
        </w:rPr>
      </w:pPr>
      <w:r>
        <w:rPr>
          <w:rFonts w:ascii="宋体" w:hAnsi="宋体" w:hint="eastAsia"/>
          <w:color w:val="000000" w:themeColor="text1"/>
          <w:szCs w:val="21"/>
        </w:rPr>
        <w:t xml:space="preserve">GB </w:t>
      </w:r>
      <w:r>
        <w:rPr>
          <w:rFonts w:ascii="宋体" w:hAnsi="宋体" w:hint="eastAsia"/>
          <w:color w:val="000000" w:themeColor="text1"/>
          <w:szCs w:val="21"/>
        </w:rPr>
        <w:t>24408</w:t>
      </w:r>
      <w:r>
        <w:rPr>
          <w:rFonts w:ascii="宋体" w:hAnsi="宋体" w:hint="eastAsia"/>
          <w:color w:val="000000" w:themeColor="text1"/>
          <w:szCs w:val="21"/>
        </w:rPr>
        <w:t>-200</w:t>
      </w:r>
      <w:r>
        <w:rPr>
          <w:rFonts w:ascii="宋体" w:hAnsi="宋体" w:hint="eastAsia"/>
          <w:color w:val="000000" w:themeColor="text1"/>
          <w:szCs w:val="21"/>
        </w:rPr>
        <w:t>9</w:t>
      </w:r>
      <w:r>
        <w:rPr>
          <w:rFonts w:hint="eastAsia"/>
          <w:color w:val="000000" w:themeColor="text1"/>
          <w:szCs w:val="21"/>
        </w:rPr>
        <w:t>建筑用外墙涂料中有害物质限量</w:t>
      </w:r>
    </w:p>
    <w:p w:rsidR="00DE691A" w:rsidRDefault="00D5236C">
      <w:pPr>
        <w:snapToGrid w:val="0"/>
        <w:spacing w:line="440" w:lineRule="exact"/>
        <w:ind w:firstLine="405"/>
        <w:rPr>
          <w:rFonts w:asciiTheme="minorEastAsia" w:eastAsiaTheme="minorEastAsia" w:hAnsiTheme="minorEastAsia" w:hint="eastAsia"/>
          <w:color w:val="000000" w:themeColor="text1"/>
          <w:szCs w:val="21"/>
        </w:rPr>
      </w:pPr>
      <w:r>
        <w:rPr>
          <w:rFonts w:asciiTheme="minorEastAsia" w:eastAsiaTheme="minorEastAsia" w:hAnsiTheme="minorEastAsia" w:hint="eastAsia"/>
          <w:color w:val="000000" w:themeColor="text1"/>
          <w:szCs w:val="21"/>
        </w:rPr>
        <w:t>G</w:t>
      </w:r>
      <w:r>
        <w:rPr>
          <w:rFonts w:asciiTheme="minorEastAsia" w:eastAsiaTheme="minorEastAsia" w:hAnsiTheme="minorEastAsia" w:hint="eastAsia"/>
          <w:color w:val="000000" w:themeColor="text1"/>
          <w:szCs w:val="21"/>
        </w:rPr>
        <w:t xml:space="preserve">B/T </w:t>
      </w:r>
      <w:r>
        <w:rPr>
          <w:rFonts w:asciiTheme="minorEastAsia" w:eastAsiaTheme="minorEastAsia" w:hAnsiTheme="minorEastAsia" w:hint="eastAsia"/>
          <w:color w:val="000000" w:themeColor="text1"/>
          <w:szCs w:val="21"/>
        </w:rPr>
        <w:t>9755</w:t>
      </w:r>
      <w:r>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2014</w:t>
      </w:r>
      <w:r>
        <w:rPr>
          <w:rFonts w:asciiTheme="minorEastAsia" w:eastAsiaTheme="minorEastAsia" w:hAnsiTheme="minorEastAsia" w:hint="eastAsia"/>
          <w:color w:val="000000" w:themeColor="text1"/>
          <w:szCs w:val="21"/>
        </w:rPr>
        <w:t>合成树脂乳液外墙涂料</w:t>
      </w:r>
    </w:p>
    <w:p w:rsidR="009D54DA" w:rsidRPr="009D54DA" w:rsidRDefault="009D54DA" w:rsidP="009D54DA">
      <w:pPr>
        <w:snapToGrid w:val="0"/>
        <w:spacing w:line="440" w:lineRule="exact"/>
        <w:ind w:firstLineChars="220" w:firstLine="462"/>
        <w:rPr>
          <w:rFonts w:ascii="宋体" w:hAnsi="宋体"/>
          <w:szCs w:val="21"/>
        </w:rPr>
      </w:pPr>
      <w:r w:rsidRPr="00291487">
        <w:rPr>
          <w:rFonts w:ascii="宋体" w:hAnsi="宋体" w:hint="eastAsia"/>
          <w:szCs w:val="21"/>
        </w:rPr>
        <w:t>相关的法律、行政法规、部门规章、规范性文件</w:t>
      </w:r>
    </w:p>
    <w:p w:rsidR="00DE691A" w:rsidRDefault="00D5236C">
      <w:pPr>
        <w:snapToGrid w:val="0"/>
        <w:spacing w:line="440" w:lineRule="exact"/>
        <w:ind w:firstLineChars="171" w:firstLine="359"/>
        <w:rPr>
          <w:rFonts w:ascii="宋体" w:hAnsi="宋体"/>
          <w:color w:val="000000"/>
          <w:szCs w:val="21"/>
        </w:rPr>
      </w:pPr>
      <w:r>
        <w:rPr>
          <w:rFonts w:ascii="宋体" w:hAnsi="宋体" w:hint="eastAsia"/>
          <w:color w:val="000000"/>
          <w:szCs w:val="21"/>
        </w:rPr>
        <w:t>现行有效的企业标准、团体标准、地方标准及产品明示质量要求</w:t>
      </w:r>
    </w:p>
    <w:p w:rsidR="00DE691A" w:rsidRDefault="00D5236C">
      <w:pPr>
        <w:snapToGrid w:val="0"/>
        <w:spacing w:line="440" w:lineRule="exact"/>
        <w:rPr>
          <w:rFonts w:ascii="宋体" w:hAnsi="宋体"/>
          <w:color w:val="000000"/>
          <w:szCs w:val="21"/>
        </w:rPr>
      </w:pPr>
      <w:r>
        <w:rPr>
          <w:rFonts w:ascii="宋体" w:hAnsi="宋体" w:hint="eastAsia"/>
          <w:color w:val="000000"/>
          <w:szCs w:val="21"/>
        </w:rPr>
        <w:lastRenderedPageBreak/>
        <w:t>3.2</w:t>
      </w:r>
      <w:r>
        <w:rPr>
          <w:rFonts w:ascii="宋体" w:hAnsi="宋体" w:hint="eastAsia"/>
          <w:color w:val="000000"/>
          <w:szCs w:val="21"/>
        </w:rPr>
        <w:t>判定原则</w:t>
      </w:r>
    </w:p>
    <w:p w:rsidR="00DE691A" w:rsidRDefault="00D5236C">
      <w:pPr>
        <w:snapToGrid w:val="0"/>
        <w:spacing w:line="440" w:lineRule="exact"/>
        <w:ind w:firstLineChars="200" w:firstLine="420"/>
        <w:rPr>
          <w:rFonts w:ascii="宋体" w:hAnsi="宋体"/>
          <w:color w:val="000000"/>
          <w:szCs w:val="21"/>
        </w:rPr>
      </w:pPr>
      <w:r>
        <w:rPr>
          <w:rFonts w:ascii="宋体" w:hAnsi="宋体" w:hint="eastAsia"/>
          <w:color w:val="000000"/>
          <w:szCs w:val="21"/>
        </w:rPr>
        <w:t>经检验，检验项目全部合格，判定为被抽查产品合格；检验项目中任一项或一项以上不合格，判定为被抽查产品不合格。</w:t>
      </w:r>
    </w:p>
    <w:p w:rsidR="00DE691A" w:rsidRDefault="00D5236C" w:rsidP="009D54D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DE691A" w:rsidRDefault="00D5236C" w:rsidP="009D54D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若被检产品明示的质量要求低于本细则中检验项目依据的强制性标准要求时，应按照强制性标准要求判定。</w:t>
      </w:r>
    </w:p>
    <w:p w:rsidR="00DE691A" w:rsidRDefault="00D5236C" w:rsidP="009D54D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若被检产品明示的质量要求低于或包含细则中检验项目</w:t>
      </w:r>
      <w:r>
        <w:rPr>
          <w:rFonts w:ascii="宋体" w:hAnsi="宋体" w:hint="eastAsia"/>
          <w:color w:val="000000"/>
          <w:szCs w:val="21"/>
        </w:rPr>
        <w:t>依据的推荐性标准要求时，应以被检产品明示的质量要求判定，但应在检验报告备注中进行说明。</w:t>
      </w:r>
    </w:p>
    <w:p w:rsidR="00DE691A" w:rsidRDefault="00D5236C" w:rsidP="009D54D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DE691A" w:rsidRDefault="00D5236C" w:rsidP="009D54DA">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若被检产品明示的质量要求缺少本细则中检验项目依据的推荐性标准要求时，该项目不参与判定，但应在检验报告备注中进行说明。</w:t>
      </w:r>
    </w:p>
    <w:p w:rsidR="00DE691A" w:rsidRDefault="00DE691A">
      <w:pPr>
        <w:snapToGrid w:val="0"/>
        <w:spacing w:line="440" w:lineRule="exact"/>
        <w:rPr>
          <w:rFonts w:ascii="宋体" w:hAnsi="宋体"/>
          <w:color w:val="FF0000"/>
          <w:szCs w:val="21"/>
        </w:rPr>
      </w:pPr>
    </w:p>
    <w:p w:rsidR="00DE691A" w:rsidRDefault="00DE691A"/>
    <w:sectPr w:rsidR="00DE691A" w:rsidSect="00DE691A">
      <w:headerReference w:type="default" r:id="rId7"/>
      <w:footerReference w:type="even" r:id="rId8"/>
      <w:footerReference w:type="default" r:id="rId9"/>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236C" w:rsidRDefault="00D5236C" w:rsidP="00DE691A">
      <w:r>
        <w:separator/>
      </w:r>
    </w:p>
  </w:endnote>
  <w:endnote w:type="continuationSeparator" w:id="1">
    <w:p w:rsidR="00D5236C" w:rsidRDefault="00D5236C" w:rsidP="00DE69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script"/>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91A" w:rsidRDefault="00DE691A">
    <w:pPr>
      <w:pStyle w:val="a3"/>
      <w:framePr w:wrap="around" w:vAnchor="text" w:hAnchor="margin" w:xAlign="center" w:y="1"/>
      <w:rPr>
        <w:rStyle w:val="a6"/>
      </w:rPr>
    </w:pPr>
    <w:r>
      <w:fldChar w:fldCharType="begin"/>
    </w:r>
    <w:r w:rsidR="00D5236C">
      <w:rPr>
        <w:rStyle w:val="a6"/>
      </w:rPr>
      <w:instrText xml:space="preserve">PAGE  </w:instrText>
    </w:r>
    <w:r>
      <w:fldChar w:fldCharType="separate"/>
    </w:r>
    <w:r w:rsidR="00D5236C">
      <w:rPr>
        <w:rStyle w:val="a6"/>
      </w:rPr>
      <w:t>2</w:t>
    </w:r>
    <w:r>
      <w:fldChar w:fldCharType="end"/>
    </w:r>
  </w:p>
  <w:p w:rsidR="00DE691A" w:rsidRDefault="00DE691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91A" w:rsidRDefault="00DE691A">
    <w:pPr>
      <w:pStyle w:val="a3"/>
      <w:jc w:val="center"/>
    </w:pPr>
    <w:r>
      <w:rPr>
        <w:lang w:val="zh-CN"/>
      </w:rPr>
      <w:fldChar w:fldCharType="begin"/>
    </w:r>
    <w:r w:rsidR="00D5236C">
      <w:rPr>
        <w:lang w:val="zh-CN"/>
      </w:rPr>
      <w:instrText xml:space="preserve"> PAGE   \* MERGEFORMAT </w:instrText>
    </w:r>
    <w:r>
      <w:rPr>
        <w:lang w:val="zh-CN"/>
      </w:rPr>
      <w:fldChar w:fldCharType="separate"/>
    </w:r>
    <w:r w:rsidR="009D54DA" w:rsidRPr="009D54DA">
      <w:rPr>
        <w:noProof/>
      </w:rPr>
      <w:t>1</w:t>
    </w:r>
    <w:r>
      <w:rPr>
        <w:lang w:val="zh-CN"/>
      </w:rPr>
      <w:fldChar w:fldCharType="end"/>
    </w:r>
  </w:p>
  <w:p w:rsidR="00DE691A" w:rsidRDefault="00DE691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236C" w:rsidRDefault="00D5236C" w:rsidP="00DE691A">
      <w:r>
        <w:separator/>
      </w:r>
    </w:p>
  </w:footnote>
  <w:footnote w:type="continuationSeparator" w:id="1">
    <w:p w:rsidR="00D5236C" w:rsidRDefault="00D5236C" w:rsidP="00DE691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91A" w:rsidRDefault="00DE691A">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1C1B"/>
    <w:rsid w:val="00063497"/>
    <w:rsid w:val="00093590"/>
    <w:rsid w:val="000F6EA4"/>
    <w:rsid w:val="00294840"/>
    <w:rsid w:val="002E523C"/>
    <w:rsid w:val="003A113D"/>
    <w:rsid w:val="004E1AD2"/>
    <w:rsid w:val="004E1C1B"/>
    <w:rsid w:val="00593837"/>
    <w:rsid w:val="00600167"/>
    <w:rsid w:val="00605616"/>
    <w:rsid w:val="0064396E"/>
    <w:rsid w:val="00683C3C"/>
    <w:rsid w:val="006E7112"/>
    <w:rsid w:val="00787D84"/>
    <w:rsid w:val="00882B8A"/>
    <w:rsid w:val="0092324A"/>
    <w:rsid w:val="00953298"/>
    <w:rsid w:val="009D54DA"/>
    <w:rsid w:val="00A472C3"/>
    <w:rsid w:val="00B426B1"/>
    <w:rsid w:val="00C81E85"/>
    <w:rsid w:val="00D5236C"/>
    <w:rsid w:val="00DD5955"/>
    <w:rsid w:val="00DE691A"/>
    <w:rsid w:val="00EA5F26"/>
    <w:rsid w:val="00EB1677"/>
    <w:rsid w:val="034F573B"/>
    <w:rsid w:val="11F7445B"/>
    <w:rsid w:val="1DCE2998"/>
    <w:rsid w:val="270A6C83"/>
    <w:rsid w:val="27945ADA"/>
    <w:rsid w:val="2EED2478"/>
    <w:rsid w:val="30A06A6B"/>
    <w:rsid w:val="39266FE5"/>
    <w:rsid w:val="3A0B0C2A"/>
    <w:rsid w:val="419D0950"/>
    <w:rsid w:val="45520CDF"/>
    <w:rsid w:val="47E41153"/>
    <w:rsid w:val="4DD56467"/>
    <w:rsid w:val="50A52F37"/>
    <w:rsid w:val="5663630D"/>
    <w:rsid w:val="588D310A"/>
    <w:rsid w:val="5A264589"/>
    <w:rsid w:val="61796AB1"/>
    <w:rsid w:val="68A33C05"/>
    <w:rsid w:val="694B1768"/>
    <w:rsid w:val="7009662C"/>
    <w:rsid w:val="793A665F"/>
    <w:rsid w:val="7B37772A"/>
    <w:rsid w:val="7D0F6BA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91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uiPriority w:val="99"/>
    <w:unhideWhenUsed/>
    <w:qFormat/>
    <w:rsid w:val="00DE691A"/>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10"/>
    <w:uiPriority w:val="99"/>
    <w:unhideWhenUsed/>
    <w:qFormat/>
    <w:rsid w:val="00DE691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styleId="a5">
    <w:name w:val="Table Grid"/>
    <w:basedOn w:val="a1"/>
    <w:uiPriority w:val="59"/>
    <w:qFormat/>
    <w:rsid w:val="00DE691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page number"/>
    <w:basedOn w:val="a0"/>
    <w:qFormat/>
    <w:rsid w:val="00DE691A"/>
  </w:style>
  <w:style w:type="character" w:customStyle="1" w:styleId="Char">
    <w:name w:val="页脚 Char"/>
    <w:basedOn w:val="a0"/>
    <w:link w:val="a3"/>
    <w:uiPriority w:val="99"/>
    <w:qFormat/>
    <w:rsid w:val="00DE691A"/>
    <w:rPr>
      <w:sz w:val="18"/>
      <w:szCs w:val="18"/>
    </w:rPr>
  </w:style>
  <w:style w:type="character" w:customStyle="1" w:styleId="Char0">
    <w:name w:val="页眉 Char"/>
    <w:basedOn w:val="a0"/>
    <w:link w:val="a4"/>
    <w:uiPriority w:val="99"/>
    <w:qFormat/>
    <w:rsid w:val="00DE691A"/>
    <w:rPr>
      <w:sz w:val="18"/>
      <w:szCs w:val="18"/>
    </w:rPr>
  </w:style>
  <w:style w:type="character" w:customStyle="1" w:styleId="Char1">
    <w:name w:val="页脚 Char1"/>
    <w:basedOn w:val="a0"/>
    <w:link w:val="a3"/>
    <w:uiPriority w:val="99"/>
    <w:semiHidden/>
    <w:qFormat/>
    <w:rsid w:val="00DE691A"/>
    <w:rPr>
      <w:rFonts w:ascii="Times New Roman" w:eastAsia="宋体" w:hAnsi="Times New Roman" w:cs="Times New Roman"/>
      <w:sz w:val="18"/>
      <w:szCs w:val="18"/>
    </w:rPr>
  </w:style>
  <w:style w:type="character" w:customStyle="1" w:styleId="Char10">
    <w:name w:val="页眉 Char1"/>
    <w:basedOn w:val="a0"/>
    <w:link w:val="a4"/>
    <w:uiPriority w:val="99"/>
    <w:semiHidden/>
    <w:qFormat/>
    <w:rsid w:val="00DE691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294</Words>
  <Characters>1676</Characters>
  <Application>Microsoft Office Word</Application>
  <DocSecurity>0</DocSecurity>
  <Lines>13</Lines>
  <Paragraphs>3</Paragraphs>
  <ScaleCrop>false</ScaleCrop>
  <Company>Microsoft</Company>
  <LinksUpToDate>false</LinksUpToDate>
  <CharactersWithSpaces>1967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ZPQ</cp:lastModifiedBy>
  <cp:revision>8</cp:revision>
  <dcterms:created xsi:type="dcterms:W3CDTF">2020-01-02T07:16:00Z</dcterms:created>
  <dcterms:modified xsi:type="dcterms:W3CDTF">2020-05-08T07:51:00Z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