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重庆市危险化学品包装（金属桶）产品</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质量监督抽查实施细则（2020年</w:t>
      </w:r>
      <w:r>
        <w:rPr>
          <w:rFonts w:hint="eastAsia" w:ascii="方正小标宋简体" w:hAnsi="仿宋" w:eastAsia="方正小标宋简体" w:cs="方正仿宋简体"/>
          <w:color w:val="000000"/>
          <w:sz w:val="32"/>
          <w:szCs w:val="32"/>
          <w:lang w:val="en-US" w:eastAsia="zh-CN"/>
        </w:rPr>
        <w:t>二季度</w:t>
      </w:r>
      <w:r>
        <w:rPr>
          <w:rFonts w:hint="eastAsia" w:ascii="方正小标宋简体" w:hAnsi="仿宋" w:eastAsia="方正小标宋简体" w:cs="方正仿宋简体"/>
          <w:color w:val="000000"/>
          <w:sz w:val="32"/>
          <w:szCs w:val="32"/>
        </w:rPr>
        <w:t xml:space="preserve">） </w:t>
      </w:r>
    </w:p>
    <w:p>
      <w:pPr>
        <w:snapToGrid w:val="0"/>
        <w:spacing w:line="440" w:lineRule="exact"/>
        <w:rPr>
          <w:rFonts w:ascii="黑体" w:hAnsi="宋体" w:eastAsia="黑体" w:cs="Times New Roman"/>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在</w:t>
      </w:r>
      <w:r>
        <w:rPr>
          <w:rFonts w:hint="eastAsia" w:ascii="宋体" w:hAnsi="宋体"/>
          <w:szCs w:val="21"/>
          <w:lang w:val="en-US" w:eastAsia="zh-CN"/>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危险化学品包装（金属桶）产品抽样数量见表1，备用样品留存承检单位。随机数一般可使用随机数表、随机数骰子或扑克牌等方法产生。</w:t>
      </w:r>
    </w:p>
    <w:p>
      <w:pPr>
        <w:snapToGrid w:val="0"/>
        <w:spacing w:line="440" w:lineRule="exact"/>
        <w:ind w:firstLine="420" w:firstLineChars="200"/>
        <w:jc w:val="center"/>
        <w:rPr>
          <w:rFonts w:asciiTheme="minorEastAsia" w:hAnsiTheme="minorEastAsia"/>
          <w:color w:val="000000"/>
          <w:szCs w:val="21"/>
        </w:rPr>
      </w:pPr>
      <w:r>
        <w:rPr>
          <w:rFonts w:hint="eastAsia" w:asciiTheme="minorEastAsia" w:hAnsiTheme="minorEastAsia"/>
          <w:szCs w:val="21"/>
        </w:rPr>
        <w:t>表1 金属桶抽样数量</w:t>
      </w:r>
    </w:p>
    <w:tbl>
      <w:tblPr>
        <w:tblStyle w:val="5"/>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3"/>
        <w:gridCol w:w="2268"/>
        <w:gridCol w:w="1559"/>
        <w:gridCol w:w="1559"/>
        <w:gridCol w:w="1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31" w:type="dxa"/>
            <w:gridSpan w:val="2"/>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产品名称</w:t>
            </w:r>
          </w:p>
        </w:tc>
        <w:tc>
          <w:tcPr>
            <w:tcW w:w="1559"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抽样数量</w:t>
            </w:r>
          </w:p>
        </w:tc>
        <w:tc>
          <w:tcPr>
            <w:tcW w:w="1559"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检验数量</w:t>
            </w:r>
          </w:p>
        </w:tc>
        <w:tc>
          <w:tcPr>
            <w:tcW w:w="1463"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63" w:type="dxa"/>
            <w:vMerge w:val="restart"/>
            <w:vAlign w:val="center"/>
          </w:tcPr>
          <w:p>
            <w:pPr>
              <w:jc w:val="center"/>
              <w:rPr>
                <w:rFonts w:asciiTheme="minorEastAsia" w:hAnsiTheme="minorEastAsia"/>
                <w:szCs w:val="21"/>
              </w:rPr>
            </w:pPr>
            <w:r>
              <w:rPr>
                <w:rFonts w:hint="eastAsia" w:asciiTheme="minorEastAsia" w:hAnsiTheme="minorEastAsia"/>
                <w:szCs w:val="21"/>
              </w:rPr>
              <w:t>钢</w:t>
            </w:r>
          </w:p>
          <w:p>
            <w:pPr>
              <w:jc w:val="center"/>
              <w:rPr>
                <w:rFonts w:asciiTheme="minorEastAsia" w:hAnsiTheme="minorEastAsia"/>
                <w:szCs w:val="21"/>
              </w:rPr>
            </w:pPr>
            <w:r>
              <w:rPr>
                <w:rFonts w:hint="eastAsia" w:asciiTheme="minorEastAsia" w:hAnsiTheme="minorEastAsia"/>
                <w:szCs w:val="21"/>
              </w:rPr>
              <w:t>桶</w:t>
            </w:r>
          </w:p>
        </w:tc>
        <w:tc>
          <w:tcPr>
            <w:tcW w:w="2268" w:type="dxa"/>
            <w:vAlign w:val="center"/>
          </w:tcPr>
          <w:p>
            <w:pPr>
              <w:jc w:val="center"/>
              <w:rPr>
                <w:rFonts w:asciiTheme="minorEastAsia" w:hAnsiTheme="minorEastAsia"/>
                <w:szCs w:val="21"/>
              </w:rPr>
            </w:pPr>
            <w:r>
              <w:rPr>
                <w:rFonts w:hint="eastAsia" w:asciiTheme="minorEastAsia" w:hAnsiTheme="minorEastAsia"/>
                <w:szCs w:val="21"/>
              </w:rPr>
              <w:t>闭口钢桶</w:t>
            </w:r>
          </w:p>
        </w:tc>
        <w:tc>
          <w:tcPr>
            <w:tcW w:w="1559" w:type="dxa"/>
            <w:vAlign w:val="center"/>
          </w:tcPr>
          <w:p>
            <w:pPr>
              <w:jc w:val="center"/>
              <w:rPr>
                <w:rFonts w:asciiTheme="minorEastAsia" w:hAnsiTheme="minorEastAsia"/>
                <w:szCs w:val="21"/>
              </w:rPr>
            </w:pPr>
            <w:r>
              <w:rPr>
                <w:rFonts w:hint="eastAsia" w:asciiTheme="minorEastAsia" w:hAnsiTheme="minorEastAsia"/>
                <w:szCs w:val="21"/>
              </w:rPr>
              <w:t>18个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9个</w:t>
            </w:r>
          </w:p>
        </w:tc>
        <w:tc>
          <w:tcPr>
            <w:tcW w:w="1463" w:type="dxa"/>
            <w:vAlign w:val="center"/>
          </w:tcPr>
          <w:p>
            <w:pPr>
              <w:jc w:val="center"/>
              <w:rPr>
                <w:rFonts w:asciiTheme="minorEastAsia" w:hAnsiTheme="minorEastAsia"/>
                <w:szCs w:val="21"/>
              </w:rPr>
            </w:pPr>
            <w:r>
              <w:rPr>
                <w:rFonts w:hint="eastAsia" w:asciiTheme="minorEastAsia" w:hAnsiTheme="minorEastAsia"/>
                <w:szCs w:val="21"/>
              </w:rPr>
              <w:t>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63" w:type="dxa"/>
            <w:vMerge w:val="continue"/>
            <w:vAlign w:val="center"/>
          </w:tcPr>
          <w:p>
            <w:pPr>
              <w:jc w:val="center"/>
              <w:rPr>
                <w:rFonts w:asciiTheme="minorEastAsia" w:hAnsiTheme="minorEastAsia"/>
                <w:szCs w:val="21"/>
              </w:rPr>
            </w:pPr>
          </w:p>
        </w:tc>
        <w:tc>
          <w:tcPr>
            <w:tcW w:w="2268" w:type="dxa"/>
            <w:vAlign w:val="center"/>
          </w:tcPr>
          <w:p>
            <w:pPr>
              <w:jc w:val="center"/>
              <w:rPr>
                <w:rFonts w:asciiTheme="minorEastAsia" w:hAnsiTheme="minorEastAsia"/>
                <w:szCs w:val="21"/>
              </w:rPr>
            </w:pPr>
            <w:r>
              <w:rPr>
                <w:rFonts w:hint="eastAsia" w:asciiTheme="minorEastAsia" w:hAnsiTheme="minorEastAsia"/>
                <w:szCs w:val="21"/>
              </w:rPr>
              <w:t>全开口钢桶</w:t>
            </w:r>
          </w:p>
        </w:tc>
        <w:tc>
          <w:tcPr>
            <w:tcW w:w="1559" w:type="dxa"/>
            <w:vAlign w:val="center"/>
          </w:tcPr>
          <w:p>
            <w:pPr>
              <w:jc w:val="center"/>
              <w:rPr>
                <w:rFonts w:asciiTheme="minorEastAsia" w:hAnsiTheme="minorEastAsia"/>
                <w:szCs w:val="21"/>
              </w:rPr>
            </w:pPr>
            <w:r>
              <w:rPr>
                <w:rFonts w:hint="eastAsia" w:asciiTheme="minorEastAsia" w:hAnsiTheme="minorEastAsia"/>
                <w:szCs w:val="21"/>
              </w:rPr>
              <w:t>12个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6个</w:t>
            </w:r>
          </w:p>
        </w:tc>
        <w:tc>
          <w:tcPr>
            <w:tcW w:w="1463" w:type="dxa"/>
            <w:vAlign w:val="center"/>
          </w:tcPr>
          <w:p>
            <w:pPr>
              <w:jc w:val="center"/>
              <w:rPr>
                <w:rFonts w:asciiTheme="minorEastAsia" w:hAnsiTheme="minorEastAsia"/>
                <w:szCs w:val="21"/>
              </w:rPr>
            </w:pPr>
            <w:r>
              <w:rPr>
                <w:rFonts w:hint="eastAsia" w:asciiTheme="minorEastAsia" w:hAnsiTheme="minorEastAsia"/>
                <w:szCs w:val="21"/>
              </w:rPr>
              <w:t>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31" w:type="dxa"/>
            <w:gridSpan w:val="2"/>
            <w:vAlign w:val="center"/>
          </w:tcPr>
          <w:p>
            <w:pPr>
              <w:jc w:val="center"/>
              <w:rPr>
                <w:rFonts w:asciiTheme="minorEastAsia" w:hAnsiTheme="minorEastAsia"/>
                <w:szCs w:val="21"/>
              </w:rPr>
            </w:pPr>
            <w:r>
              <w:rPr>
                <w:rFonts w:hint="eastAsia" w:asciiTheme="minorEastAsia" w:hAnsiTheme="minorEastAsia"/>
                <w:szCs w:val="21"/>
              </w:rPr>
              <w:t>钢提桶</w:t>
            </w:r>
          </w:p>
        </w:tc>
        <w:tc>
          <w:tcPr>
            <w:tcW w:w="1559" w:type="dxa"/>
            <w:vAlign w:val="center"/>
          </w:tcPr>
          <w:p>
            <w:pPr>
              <w:jc w:val="center"/>
              <w:rPr>
                <w:rFonts w:asciiTheme="minorEastAsia" w:hAnsiTheme="minorEastAsia"/>
                <w:szCs w:val="21"/>
              </w:rPr>
            </w:pPr>
            <w:r>
              <w:rPr>
                <w:rFonts w:hint="eastAsia" w:asciiTheme="minorEastAsia" w:hAnsiTheme="minorEastAsia"/>
                <w:szCs w:val="21"/>
              </w:rPr>
              <w:t>18个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9个</w:t>
            </w:r>
          </w:p>
        </w:tc>
        <w:tc>
          <w:tcPr>
            <w:tcW w:w="1463" w:type="dxa"/>
            <w:vAlign w:val="center"/>
          </w:tcPr>
          <w:p>
            <w:pPr>
              <w:jc w:val="center"/>
              <w:rPr>
                <w:rFonts w:asciiTheme="minorEastAsia" w:hAnsiTheme="minorEastAsia"/>
                <w:szCs w:val="21"/>
              </w:rPr>
            </w:pPr>
            <w:r>
              <w:rPr>
                <w:rFonts w:hint="eastAsia" w:asciiTheme="minorEastAsia" w:hAnsiTheme="minorEastAsia"/>
                <w:szCs w:val="21"/>
              </w:rPr>
              <w:t>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31" w:type="dxa"/>
            <w:gridSpan w:val="2"/>
            <w:vAlign w:val="center"/>
          </w:tcPr>
          <w:p>
            <w:pPr>
              <w:jc w:val="center"/>
              <w:rPr>
                <w:rFonts w:asciiTheme="minorEastAsia" w:hAnsiTheme="minorEastAsia"/>
                <w:szCs w:val="21"/>
              </w:rPr>
            </w:pPr>
            <w:r>
              <w:rPr>
                <w:rFonts w:hint="eastAsia" w:asciiTheme="minorEastAsia" w:hAnsiTheme="minorEastAsia"/>
                <w:szCs w:val="21"/>
              </w:rPr>
              <w:t>方桶</w:t>
            </w:r>
          </w:p>
        </w:tc>
        <w:tc>
          <w:tcPr>
            <w:tcW w:w="1559" w:type="dxa"/>
            <w:vAlign w:val="center"/>
          </w:tcPr>
          <w:p>
            <w:pPr>
              <w:jc w:val="center"/>
              <w:rPr>
                <w:rFonts w:asciiTheme="minorEastAsia" w:hAnsiTheme="minorEastAsia"/>
                <w:szCs w:val="21"/>
              </w:rPr>
            </w:pPr>
            <w:r>
              <w:rPr>
                <w:rFonts w:hint="eastAsia" w:asciiTheme="minorEastAsia" w:hAnsiTheme="minorEastAsia"/>
                <w:szCs w:val="21"/>
              </w:rPr>
              <w:t>30个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15个</w:t>
            </w:r>
          </w:p>
        </w:tc>
        <w:tc>
          <w:tcPr>
            <w:tcW w:w="1463" w:type="dxa"/>
            <w:vAlign w:val="center"/>
          </w:tcPr>
          <w:p>
            <w:pPr>
              <w:jc w:val="center"/>
              <w:rPr>
                <w:rFonts w:asciiTheme="minorEastAsia" w:hAnsiTheme="minorEastAsia"/>
                <w:szCs w:val="21"/>
              </w:rPr>
            </w:pPr>
            <w:r>
              <w:rPr>
                <w:rFonts w:hint="eastAsia" w:asciiTheme="minorEastAsia" w:hAnsiTheme="minorEastAsia"/>
                <w:szCs w:val="21"/>
              </w:rPr>
              <w:t>15个</w:t>
            </w:r>
          </w:p>
        </w:tc>
      </w:tr>
    </w:tbl>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检验项目见表2至</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4</w:t>
      </w:r>
      <w:r>
        <w:rPr>
          <w:rFonts w:hint="eastAsia" w:asciiTheme="minorEastAsia" w:hAnsiTheme="minorEastAsia"/>
          <w:color w:val="000000"/>
          <w:szCs w:val="21"/>
        </w:rPr>
        <w:t>。</w:t>
      </w:r>
    </w:p>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表2  </w:t>
      </w:r>
      <w:r>
        <w:rPr>
          <w:rFonts w:hint="eastAsia" w:cs="仿宋_GB2312" w:asciiTheme="minorEastAsia" w:hAnsiTheme="minorEastAsia"/>
          <w:szCs w:val="21"/>
        </w:rPr>
        <w:t>钢桶</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01"/>
        <w:gridCol w:w="2835"/>
        <w:gridCol w:w="3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1701"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83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3311"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r>
              <w:rPr>
                <w:rFonts w:hint="eastAsia" w:cs="仿宋_GB2312" w:asciiTheme="minorEastAsia" w:hAnsiTheme="minorEastAsia"/>
                <w:szCs w:val="21"/>
                <w:vertAlign w:val="superscript"/>
              </w:rPr>
              <w:t>①</w:t>
            </w:r>
          </w:p>
        </w:tc>
        <w:tc>
          <w:tcPr>
            <w:tcW w:w="2835"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325.1-2018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r>
              <w:rPr>
                <w:rFonts w:hint="eastAsia" w:cs="仿宋_GB2312" w:asciiTheme="minorEastAsia" w:hAnsiTheme="minorEastAsia"/>
                <w:szCs w:val="21"/>
                <w:vertAlign w:val="superscript"/>
              </w:rPr>
              <w:t>②</w:t>
            </w:r>
          </w:p>
        </w:tc>
        <w:tc>
          <w:tcPr>
            <w:tcW w:w="2835"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325.1-2018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325.1-2018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835"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325.1-2018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325.1-2018</w:t>
            </w:r>
          </w:p>
          <w:p>
            <w:pPr>
              <w:snapToGrid w:val="0"/>
              <w:jc w:val="center"/>
              <w:rPr>
                <w:rFonts w:cs="仿宋_GB2312" w:asciiTheme="minorEastAsia" w:hAnsiTheme="minorEastAsia"/>
                <w:szCs w:val="21"/>
              </w:rPr>
            </w:pPr>
            <w:r>
              <w:rPr>
                <w:rFonts w:hint="eastAsia" w:cs="仿宋_GB2312" w:asciiTheme="minorEastAsia" w:hAnsiTheme="minorEastAsia"/>
                <w:szCs w:val="21"/>
              </w:rPr>
              <w:t>GB/T 4857.5-1992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堆码试验</w:t>
            </w:r>
          </w:p>
        </w:tc>
        <w:tc>
          <w:tcPr>
            <w:tcW w:w="2835"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325.1-2018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备注</w:t>
            </w:r>
          </w:p>
        </w:tc>
        <w:tc>
          <w:tcPr>
            <w:tcW w:w="7847" w:type="dxa"/>
            <w:gridSpan w:val="3"/>
          </w:tcPr>
          <w:p>
            <w:pPr>
              <w:snapToGrid w:val="0"/>
              <w:spacing w:line="440" w:lineRule="exact"/>
              <w:jc w:val="left"/>
              <w:rPr>
                <w:rFonts w:asciiTheme="minorEastAsia" w:hAnsiTheme="minorEastAsia"/>
                <w:color w:val="000000"/>
                <w:szCs w:val="21"/>
              </w:rPr>
            </w:pPr>
            <w:r>
              <w:rPr>
                <w:rFonts w:hint="eastAsia" w:cs="仿宋_GB2312" w:asciiTheme="minorEastAsia" w:hAnsiTheme="minorEastAsia"/>
                <w:szCs w:val="21"/>
              </w:rPr>
              <w:t>①②适用于闭口钢桶</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表3  </w:t>
      </w:r>
      <w:r>
        <w:rPr>
          <w:rFonts w:hint="eastAsia" w:cs="仿宋_GB2312" w:asciiTheme="minorEastAsia" w:hAnsiTheme="minorEastAsia"/>
          <w:szCs w:val="21"/>
        </w:rPr>
        <w:t>钢提桶</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01"/>
        <w:gridCol w:w="2835"/>
        <w:gridCol w:w="3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序号</w:t>
            </w:r>
          </w:p>
        </w:tc>
        <w:tc>
          <w:tcPr>
            <w:tcW w:w="1701" w:type="dxa"/>
            <w:vAlign w:val="center"/>
          </w:tcPr>
          <w:p>
            <w:pPr>
              <w:jc w:val="center"/>
              <w:rPr>
                <w:rFonts w:asciiTheme="minorEastAsia" w:hAnsiTheme="minorEastAsia"/>
                <w:szCs w:val="21"/>
              </w:rPr>
            </w:pPr>
            <w:r>
              <w:rPr>
                <w:rFonts w:hint="eastAsia" w:asciiTheme="minorEastAsia" w:hAnsiTheme="minorEastAsia"/>
                <w:szCs w:val="21"/>
              </w:rPr>
              <w:t>检验项目</w:t>
            </w:r>
          </w:p>
        </w:tc>
        <w:tc>
          <w:tcPr>
            <w:tcW w:w="2835" w:type="dxa"/>
            <w:vAlign w:val="center"/>
          </w:tcPr>
          <w:p>
            <w:pPr>
              <w:jc w:val="center"/>
              <w:rPr>
                <w:rFonts w:asciiTheme="minorEastAsia" w:hAnsiTheme="minorEastAsia"/>
                <w:szCs w:val="21"/>
              </w:rPr>
            </w:pPr>
            <w:r>
              <w:rPr>
                <w:rFonts w:hint="eastAsia" w:asciiTheme="minorEastAsia" w:hAnsiTheme="minorEastAsia"/>
                <w:szCs w:val="21"/>
              </w:rPr>
              <w:t>判定依据</w:t>
            </w:r>
          </w:p>
        </w:tc>
        <w:tc>
          <w:tcPr>
            <w:tcW w:w="3311" w:type="dxa"/>
            <w:vAlign w:val="center"/>
          </w:tcPr>
          <w:p>
            <w:pPr>
              <w:jc w:val="center"/>
              <w:rPr>
                <w:rFonts w:asciiTheme="minorEastAsia" w:hAnsiTheme="minorEastAsia"/>
                <w:szCs w:val="21"/>
              </w:rPr>
            </w:pPr>
            <w:r>
              <w:rPr>
                <w:rFonts w:hint="eastAsia"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1</w:t>
            </w:r>
          </w:p>
        </w:tc>
        <w:tc>
          <w:tcPr>
            <w:tcW w:w="1701" w:type="dxa"/>
            <w:vAlign w:val="center"/>
          </w:tcPr>
          <w:p>
            <w:pPr>
              <w:jc w:val="center"/>
              <w:rPr>
                <w:rFonts w:asciiTheme="minorEastAsia" w:hAnsiTheme="minorEastAsia"/>
                <w:szCs w:val="21"/>
              </w:rPr>
            </w:pPr>
            <w:r>
              <w:rPr>
                <w:rFonts w:hint="eastAsia" w:asciiTheme="minorEastAsia" w:hAnsiTheme="minorEastAsia"/>
                <w:szCs w:val="21"/>
              </w:rPr>
              <w:t>气密性能</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2</w:t>
            </w:r>
          </w:p>
        </w:tc>
        <w:tc>
          <w:tcPr>
            <w:tcW w:w="1701" w:type="dxa"/>
            <w:vAlign w:val="center"/>
          </w:tcPr>
          <w:p>
            <w:pPr>
              <w:jc w:val="center"/>
              <w:rPr>
                <w:rFonts w:asciiTheme="minorEastAsia" w:hAnsiTheme="minorEastAsia"/>
                <w:szCs w:val="21"/>
              </w:rPr>
            </w:pPr>
            <w:r>
              <w:rPr>
                <w:rFonts w:hint="eastAsia" w:asciiTheme="minorEastAsia" w:hAnsiTheme="minorEastAsia"/>
                <w:szCs w:val="21"/>
              </w:rPr>
              <w:t>耐液压性</w:t>
            </w:r>
            <w:r>
              <w:rPr>
                <w:rFonts w:hint="eastAsia" w:asciiTheme="minorEastAsia" w:hAnsiTheme="minorEastAsia"/>
                <w:szCs w:val="21"/>
                <w:vertAlign w:val="superscript"/>
              </w:rPr>
              <w:t>①</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75" w:type="dxa"/>
            <w:vAlign w:val="center"/>
          </w:tcPr>
          <w:p>
            <w:pPr>
              <w:jc w:val="center"/>
              <w:rPr>
                <w:rFonts w:asciiTheme="minorEastAsia" w:hAnsiTheme="minorEastAsia"/>
                <w:szCs w:val="21"/>
              </w:rPr>
            </w:pPr>
            <w:r>
              <w:rPr>
                <w:rFonts w:hint="eastAsia" w:asciiTheme="minorEastAsia" w:hAnsiTheme="minorEastAsia"/>
                <w:szCs w:val="21"/>
              </w:rPr>
              <w:t>3</w:t>
            </w:r>
          </w:p>
        </w:tc>
        <w:tc>
          <w:tcPr>
            <w:tcW w:w="1701" w:type="dxa"/>
            <w:vAlign w:val="center"/>
          </w:tcPr>
          <w:p>
            <w:pPr>
              <w:jc w:val="center"/>
              <w:rPr>
                <w:rFonts w:asciiTheme="minorEastAsia" w:hAnsiTheme="minorEastAsia"/>
                <w:szCs w:val="21"/>
              </w:rPr>
            </w:pPr>
            <w:r>
              <w:rPr>
                <w:rFonts w:hint="eastAsia" w:asciiTheme="minorEastAsia" w:hAnsiTheme="minorEastAsia"/>
                <w:szCs w:val="21"/>
              </w:rPr>
              <w:t>耐跌落性</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4857.5-1992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4</w:t>
            </w:r>
          </w:p>
        </w:tc>
        <w:tc>
          <w:tcPr>
            <w:tcW w:w="1701" w:type="dxa"/>
            <w:vAlign w:val="center"/>
          </w:tcPr>
          <w:p>
            <w:pPr>
              <w:jc w:val="center"/>
              <w:rPr>
                <w:rFonts w:asciiTheme="minorEastAsia" w:hAnsiTheme="minorEastAsia"/>
                <w:szCs w:val="21"/>
              </w:rPr>
            </w:pPr>
            <w:r>
              <w:rPr>
                <w:rFonts w:hint="eastAsia" w:asciiTheme="minorEastAsia" w:hAnsiTheme="minorEastAsia"/>
                <w:szCs w:val="21"/>
              </w:rPr>
              <w:t>耐堆码性</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5</w:t>
            </w:r>
          </w:p>
        </w:tc>
        <w:tc>
          <w:tcPr>
            <w:tcW w:w="1701" w:type="dxa"/>
            <w:vAlign w:val="center"/>
          </w:tcPr>
          <w:p>
            <w:pPr>
              <w:jc w:val="center"/>
              <w:rPr>
                <w:rFonts w:asciiTheme="minorEastAsia" w:hAnsiTheme="minorEastAsia"/>
                <w:szCs w:val="21"/>
              </w:rPr>
            </w:pPr>
            <w:r>
              <w:rPr>
                <w:rFonts w:hint="eastAsia" w:asciiTheme="minorEastAsia" w:hAnsiTheme="minorEastAsia"/>
                <w:szCs w:val="21"/>
              </w:rPr>
              <w:t>提梁（环）强度</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备注</w:t>
            </w:r>
          </w:p>
        </w:tc>
        <w:tc>
          <w:tcPr>
            <w:tcW w:w="7847" w:type="dxa"/>
            <w:gridSpan w:val="3"/>
          </w:tcPr>
          <w:p>
            <w:pPr>
              <w:snapToGrid w:val="0"/>
              <w:spacing w:line="440" w:lineRule="exact"/>
              <w:jc w:val="left"/>
              <w:rPr>
                <w:rFonts w:asciiTheme="minorEastAsia" w:hAnsiTheme="minorEastAsia"/>
                <w:color w:val="000000"/>
                <w:szCs w:val="21"/>
              </w:rPr>
            </w:pPr>
            <w:r>
              <w:rPr>
                <w:rFonts w:hint="eastAsia" w:cs="仿宋_GB2312" w:asciiTheme="minorEastAsia" w:hAnsiTheme="minorEastAsia"/>
                <w:szCs w:val="21"/>
              </w:rPr>
              <w:t>①适用于3、4类钢提桶</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表4  </w:t>
      </w:r>
      <w:r>
        <w:rPr>
          <w:rFonts w:hint="eastAsia" w:cs="仿宋_GB2312" w:asciiTheme="minorEastAsia" w:hAnsiTheme="minorEastAsia"/>
          <w:szCs w:val="21"/>
        </w:rPr>
        <w:t>方桶</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01"/>
        <w:gridCol w:w="2835"/>
        <w:gridCol w:w="3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1701"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83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3311"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p>
        </w:tc>
        <w:tc>
          <w:tcPr>
            <w:tcW w:w="2835"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17343-1998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17343-1998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p>
        </w:tc>
        <w:tc>
          <w:tcPr>
            <w:tcW w:w="2835"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 12463-2009</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 12463-2009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835"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 12463-2009</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 12463-2009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堆码负载</w:t>
            </w:r>
          </w:p>
        </w:tc>
        <w:tc>
          <w:tcPr>
            <w:tcW w:w="2835"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17343-1998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p>
            <w:pPr>
              <w:snapToGrid w:val="0"/>
              <w:jc w:val="center"/>
              <w:rPr>
                <w:rFonts w:cs="仿宋_GB2312" w:asciiTheme="minorEastAsia" w:hAnsiTheme="minorEastAsia"/>
                <w:szCs w:val="21"/>
              </w:rPr>
            </w:pPr>
            <w:r>
              <w:rPr>
                <w:rFonts w:hint="eastAsia" w:cs="仿宋_GB2312" w:asciiTheme="minorEastAsia" w:hAnsiTheme="minorEastAsia"/>
                <w:szCs w:val="21"/>
              </w:rPr>
              <w:t>GB/T 17343-1998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提环拉力</w:t>
            </w:r>
          </w:p>
        </w:tc>
        <w:tc>
          <w:tcPr>
            <w:tcW w:w="2835" w:type="dxa"/>
            <w:vAlign w:val="center"/>
          </w:tcPr>
          <w:p>
            <w:pPr>
              <w:snapToGrid w:val="0"/>
              <w:spacing w:line="440" w:lineRule="exact"/>
              <w:jc w:val="center"/>
              <w:rPr>
                <w:rFonts w:cs="仿宋_GB2312" w:asciiTheme="minorEastAsia" w:hAnsiTheme="minorEastAsia"/>
                <w:szCs w:val="21"/>
              </w:rPr>
            </w:pPr>
            <w:r>
              <w:rPr>
                <w:rFonts w:hint="eastAsia" w:cs="仿宋_GB2312" w:asciiTheme="minorEastAsia" w:hAnsiTheme="minorEastAsia"/>
                <w:szCs w:val="21"/>
              </w:rPr>
              <w:t>GB/T 17343-1998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17343-1998</w:t>
            </w:r>
          </w:p>
        </w:tc>
      </w:tr>
    </w:tbl>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eastAsia="宋体"/>
          <w:color w:val="000000"/>
          <w:szCs w:val="21"/>
        </w:rPr>
      </w:pPr>
      <w:r>
        <w:rPr>
          <w:rFonts w:hint="eastAsia" w:ascii="宋体" w:hAnsi="宋体"/>
          <w:color w:val="000000"/>
          <w:szCs w:val="21"/>
        </w:rPr>
        <w:t>3.1</w:t>
      </w:r>
      <w:bookmarkStart w:id="0" w:name="_GoBack"/>
      <w:bookmarkEnd w:id="0"/>
      <w:r>
        <w:rPr>
          <w:rFonts w:hint="eastAsia" w:ascii="宋体" w:hAnsi="宋体"/>
          <w:color w:val="000000"/>
          <w:szCs w:val="21"/>
        </w:rPr>
        <w:t>依据标准</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GB 12463-2009危险货物运输包装通用技术条件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325.1-2018</w:t>
      </w:r>
      <w:r>
        <w:rPr>
          <w:rFonts w:ascii="宋体" w:hAnsi="宋体"/>
          <w:color w:val="000000"/>
          <w:szCs w:val="21"/>
        </w:rPr>
        <w:t>包装容器 钢桶 第1部分：通用技术要求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13252-2008包装容器 钢提桶</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17343-1998包装容器 方桶</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3.2.1单项判定原则</w:t>
      </w:r>
    </w:p>
    <w:p>
      <w:pPr>
        <w:widowControl/>
        <w:spacing w:line="460" w:lineRule="exact"/>
        <w:ind w:firstLine="420" w:firstLineChars="200"/>
        <w:rPr>
          <w:rFonts w:ascii="宋体" w:hAnsi="宋体"/>
          <w:color w:val="000000"/>
          <w:szCs w:val="21"/>
        </w:rPr>
      </w:pPr>
      <w:r>
        <w:rPr>
          <w:rFonts w:hint="eastAsia" w:ascii="宋体" w:hAnsi="宋体"/>
          <w:color w:val="000000"/>
          <w:szCs w:val="21"/>
        </w:rPr>
        <w:t>单项判定原则见表5</w:t>
      </w:r>
      <w:r>
        <w:rPr>
          <w:rFonts w:hint="eastAsia" w:ascii="Arial" w:hAnsi="Arial" w:cs="Arial"/>
          <w:color w:val="333333"/>
          <w:szCs w:val="21"/>
          <w:shd w:val="clear" w:color="auto" w:fill="FFFFFF"/>
        </w:rPr>
        <w:t>至</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7</w:t>
      </w:r>
      <w:r>
        <w:rPr>
          <w:rFonts w:hint="eastAsia" w:ascii="宋体" w:hAnsi="宋体"/>
          <w:color w:val="000000"/>
          <w:szCs w:val="21"/>
        </w:rPr>
        <w:t>。</w:t>
      </w:r>
    </w:p>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表5钢桶单项判定原则</w:t>
      </w:r>
    </w:p>
    <w:tbl>
      <w:tblPr>
        <w:tblStyle w:val="5"/>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2410"/>
        <w:gridCol w:w="2552"/>
        <w:gridCol w:w="2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1</w:t>
            </w:r>
          </w:p>
        </w:tc>
        <w:tc>
          <w:tcPr>
            <w:tcW w:w="2410" w:type="dxa"/>
            <w:vAlign w:val="center"/>
          </w:tcPr>
          <w:p>
            <w:pPr>
              <w:tabs>
                <w:tab w:val="left" w:pos="360"/>
              </w:tabs>
              <w:spacing w:line="240" w:lineRule="exact"/>
              <w:jc w:val="center"/>
              <w:rPr>
                <w:rFonts w:asciiTheme="minorEastAsia" w:hAnsiTheme="minorEastAsia"/>
                <w:bCs/>
                <w:szCs w:val="21"/>
              </w:rPr>
            </w:pPr>
            <w:r>
              <w:rPr>
                <w:rFonts w:hint="eastAsia" w:asciiTheme="minorEastAsia" w:hAnsiTheme="minorEastAsia"/>
                <w:bCs/>
                <w:szCs w:val="21"/>
              </w:rPr>
              <w:t>气密试验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2</w:t>
            </w:r>
          </w:p>
        </w:tc>
        <w:tc>
          <w:tcPr>
            <w:tcW w:w="2410" w:type="dxa"/>
            <w:vAlign w:val="center"/>
          </w:tcPr>
          <w:p>
            <w:pPr>
              <w:tabs>
                <w:tab w:val="left" w:pos="360"/>
              </w:tabs>
              <w:spacing w:line="240" w:lineRule="exact"/>
              <w:jc w:val="center"/>
              <w:rPr>
                <w:rFonts w:asciiTheme="minorEastAsia" w:hAnsiTheme="minorEastAsia"/>
                <w:bCs/>
                <w:szCs w:val="21"/>
              </w:rPr>
            </w:pPr>
            <w:r>
              <w:rPr>
                <w:rFonts w:hint="eastAsia" w:asciiTheme="minorEastAsia" w:hAnsiTheme="minorEastAsia"/>
                <w:bCs/>
                <w:szCs w:val="21"/>
              </w:rPr>
              <w:t>液压试验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410" w:type="dxa"/>
            <w:vAlign w:val="center"/>
          </w:tcPr>
          <w:p>
            <w:pPr>
              <w:pStyle w:val="3"/>
              <w:tabs>
                <w:tab w:val="left" w:pos="360"/>
              </w:tabs>
              <w:snapToGrid/>
              <w:spacing w:line="240" w:lineRule="exact"/>
              <w:jc w:val="center"/>
              <w:rPr>
                <w:rFonts w:asciiTheme="minorEastAsia" w:hAnsiTheme="minorEastAsia"/>
                <w:bCs/>
                <w:sz w:val="21"/>
                <w:szCs w:val="21"/>
              </w:rPr>
            </w:pPr>
            <w:r>
              <w:rPr>
                <w:rFonts w:hint="eastAsia" w:asciiTheme="minorEastAsia" w:hAnsiTheme="minorEastAsia"/>
                <w:bCs/>
                <w:sz w:val="21"/>
                <w:szCs w:val="21"/>
              </w:rPr>
              <w:t>跌落试验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6</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4</w:t>
            </w:r>
          </w:p>
        </w:tc>
        <w:tc>
          <w:tcPr>
            <w:tcW w:w="2410" w:type="dxa"/>
            <w:vAlign w:val="center"/>
          </w:tcPr>
          <w:p>
            <w:pPr>
              <w:pStyle w:val="3"/>
              <w:tabs>
                <w:tab w:val="left" w:pos="360"/>
              </w:tabs>
              <w:snapToGrid/>
              <w:spacing w:line="240" w:lineRule="exact"/>
              <w:jc w:val="center"/>
              <w:rPr>
                <w:rFonts w:asciiTheme="minorEastAsia" w:hAnsiTheme="minorEastAsia"/>
                <w:bCs/>
                <w:sz w:val="21"/>
                <w:szCs w:val="21"/>
              </w:rPr>
            </w:pPr>
            <w:r>
              <w:rPr>
                <w:rFonts w:hint="eastAsia" w:asciiTheme="minorEastAsia" w:hAnsiTheme="minorEastAsia"/>
                <w:bCs/>
                <w:sz w:val="21"/>
                <w:szCs w:val="21"/>
              </w:rPr>
              <w:t>堆码试验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表6 钢提桶单项判定原则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2410"/>
        <w:gridCol w:w="2552"/>
        <w:gridCol w:w="2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1</w:t>
            </w:r>
          </w:p>
        </w:tc>
        <w:tc>
          <w:tcPr>
            <w:tcW w:w="2410" w:type="dxa"/>
            <w:vAlign w:val="center"/>
          </w:tcPr>
          <w:p>
            <w:pPr>
              <w:jc w:val="center"/>
              <w:rPr>
                <w:rFonts w:asciiTheme="minorEastAsia" w:hAnsiTheme="minorEastAsia"/>
                <w:szCs w:val="21"/>
              </w:rPr>
            </w:pPr>
            <w:r>
              <w:rPr>
                <w:rFonts w:hint="eastAsia" w:asciiTheme="minorEastAsia" w:hAnsiTheme="minorEastAsia"/>
                <w:szCs w:val="21"/>
              </w:rPr>
              <w:t>气密性能</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2</w:t>
            </w:r>
          </w:p>
        </w:tc>
        <w:tc>
          <w:tcPr>
            <w:tcW w:w="2410" w:type="dxa"/>
            <w:vAlign w:val="center"/>
          </w:tcPr>
          <w:p>
            <w:pPr>
              <w:jc w:val="center"/>
              <w:rPr>
                <w:rFonts w:asciiTheme="minorEastAsia" w:hAnsiTheme="minorEastAsia"/>
                <w:szCs w:val="21"/>
              </w:rPr>
            </w:pPr>
            <w:r>
              <w:rPr>
                <w:rFonts w:hint="eastAsia" w:asciiTheme="minorEastAsia" w:hAnsiTheme="minorEastAsia"/>
                <w:szCs w:val="21"/>
              </w:rPr>
              <w:t>耐液压性</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3</w:t>
            </w:r>
          </w:p>
        </w:tc>
        <w:tc>
          <w:tcPr>
            <w:tcW w:w="2410" w:type="dxa"/>
            <w:vAlign w:val="center"/>
          </w:tcPr>
          <w:p>
            <w:pPr>
              <w:jc w:val="center"/>
              <w:rPr>
                <w:rFonts w:asciiTheme="minorEastAsia" w:hAnsiTheme="minorEastAsia"/>
                <w:szCs w:val="21"/>
              </w:rPr>
            </w:pPr>
            <w:r>
              <w:rPr>
                <w:rFonts w:hint="eastAsia" w:asciiTheme="minorEastAsia" w:hAnsiTheme="minorEastAsia"/>
                <w:szCs w:val="21"/>
              </w:rPr>
              <w:t>耐跌落性</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6</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4</w:t>
            </w:r>
          </w:p>
        </w:tc>
        <w:tc>
          <w:tcPr>
            <w:tcW w:w="2410" w:type="dxa"/>
            <w:vAlign w:val="center"/>
          </w:tcPr>
          <w:p>
            <w:pPr>
              <w:jc w:val="center"/>
              <w:rPr>
                <w:rFonts w:asciiTheme="minorEastAsia" w:hAnsiTheme="minorEastAsia"/>
                <w:szCs w:val="21"/>
              </w:rPr>
            </w:pPr>
            <w:r>
              <w:rPr>
                <w:rFonts w:hint="eastAsia" w:asciiTheme="minorEastAsia" w:hAnsiTheme="minorEastAsia"/>
                <w:szCs w:val="21"/>
              </w:rPr>
              <w:t>耐堆码性</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5</w:t>
            </w:r>
          </w:p>
        </w:tc>
        <w:tc>
          <w:tcPr>
            <w:tcW w:w="2410" w:type="dxa"/>
            <w:vAlign w:val="center"/>
          </w:tcPr>
          <w:p>
            <w:pPr>
              <w:jc w:val="center"/>
              <w:rPr>
                <w:rFonts w:asciiTheme="minorEastAsia" w:hAnsiTheme="minorEastAsia"/>
                <w:szCs w:val="21"/>
              </w:rPr>
            </w:pPr>
            <w:r>
              <w:rPr>
                <w:rFonts w:hint="eastAsia" w:asciiTheme="minorEastAsia" w:hAnsiTheme="minorEastAsia"/>
                <w:szCs w:val="21"/>
              </w:rPr>
              <w:t>提梁（环）强度</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表7方桶单项判定原则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2410"/>
        <w:gridCol w:w="2552"/>
        <w:gridCol w:w="2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1</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气密试验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2</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液压试验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跌落试验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4</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堆码负载</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提环拉力</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bl>
    <w:p>
      <w:pPr>
        <w:snapToGrid w:val="0"/>
        <w:spacing w:line="440" w:lineRule="exact"/>
        <w:rPr>
          <w:rFonts w:ascii="宋体" w:hAnsi="宋体"/>
          <w:color w:val="000000"/>
          <w:szCs w:val="21"/>
        </w:rPr>
      </w:pPr>
      <w:r>
        <w:rPr>
          <w:rFonts w:hint="eastAsia" w:ascii="宋体" w:hAnsi="宋体"/>
          <w:color w:val="000000"/>
          <w:szCs w:val="21"/>
        </w:rPr>
        <w:t>3.2.2综合判定原则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255F3"/>
    <w:rsid w:val="00065E09"/>
    <w:rsid w:val="00071AE4"/>
    <w:rsid w:val="00075954"/>
    <w:rsid w:val="000F7B9B"/>
    <w:rsid w:val="00151ECF"/>
    <w:rsid w:val="00172BBD"/>
    <w:rsid w:val="001961FB"/>
    <w:rsid w:val="001A2558"/>
    <w:rsid w:val="001F6490"/>
    <w:rsid w:val="002426D4"/>
    <w:rsid w:val="002E71B2"/>
    <w:rsid w:val="003123D1"/>
    <w:rsid w:val="00322434"/>
    <w:rsid w:val="00345681"/>
    <w:rsid w:val="003561D2"/>
    <w:rsid w:val="0036676A"/>
    <w:rsid w:val="00390F6B"/>
    <w:rsid w:val="003B04A6"/>
    <w:rsid w:val="003D0957"/>
    <w:rsid w:val="004057E8"/>
    <w:rsid w:val="00462B76"/>
    <w:rsid w:val="0048306A"/>
    <w:rsid w:val="004952B3"/>
    <w:rsid w:val="004C631B"/>
    <w:rsid w:val="004E0E29"/>
    <w:rsid w:val="00501D6F"/>
    <w:rsid w:val="00513882"/>
    <w:rsid w:val="0057646C"/>
    <w:rsid w:val="005C00ED"/>
    <w:rsid w:val="005C6F34"/>
    <w:rsid w:val="00653CA3"/>
    <w:rsid w:val="00667B5B"/>
    <w:rsid w:val="00690A93"/>
    <w:rsid w:val="006D7308"/>
    <w:rsid w:val="00704180"/>
    <w:rsid w:val="007730C3"/>
    <w:rsid w:val="007A10EF"/>
    <w:rsid w:val="007E12E6"/>
    <w:rsid w:val="007F79B6"/>
    <w:rsid w:val="00800E4B"/>
    <w:rsid w:val="008100D3"/>
    <w:rsid w:val="00825E2C"/>
    <w:rsid w:val="008363DA"/>
    <w:rsid w:val="00856593"/>
    <w:rsid w:val="00883152"/>
    <w:rsid w:val="008A6E82"/>
    <w:rsid w:val="008A7E8D"/>
    <w:rsid w:val="008B1463"/>
    <w:rsid w:val="009379D1"/>
    <w:rsid w:val="009B6525"/>
    <w:rsid w:val="009D566E"/>
    <w:rsid w:val="009F5220"/>
    <w:rsid w:val="00A15E42"/>
    <w:rsid w:val="00AB2C88"/>
    <w:rsid w:val="00AE6575"/>
    <w:rsid w:val="00AF3CEE"/>
    <w:rsid w:val="00AF4263"/>
    <w:rsid w:val="00AF7FB3"/>
    <w:rsid w:val="00B072D7"/>
    <w:rsid w:val="00B23055"/>
    <w:rsid w:val="00B30FA2"/>
    <w:rsid w:val="00B3435E"/>
    <w:rsid w:val="00B417F1"/>
    <w:rsid w:val="00BD0452"/>
    <w:rsid w:val="00C20510"/>
    <w:rsid w:val="00C238E5"/>
    <w:rsid w:val="00C26061"/>
    <w:rsid w:val="00C461FE"/>
    <w:rsid w:val="00D304F5"/>
    <w:rsid w:val="00D55BD3"/>
    <w:rsid w:val="00D677D5"/>
    <w:rsid w:val="00DD6A9F"/>
    <w:rsid w:val="00DE0FAD"/>
    <w:rsid w:val="00E51283"/>
    <w:rsid w:val="00E53B74"/>
    <w:rsid w:val="00EA2A47"/>
    <w:rsid w:val="00EF3B93"/>
    <w:rsid w:val="00F036BD"/>
    <w:rsid w:val="00F706EE"/>
    <w:rsid w:val="00F866BF"/>
    <w:rsid w:val="00F93E87"/>
    <w:rsid w:val="012A4068"/>
    <w:rsid w:val="05D36CD9"/>
    <w:rsid w:val="1C5C7207"/>
    <w:rsid w:val="36C75C4B"/>
    <w:rsid w:val="5A5C5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uiPriority w:val="99"/>
    <w:rPr>
      <w:sz w:val="18"/>
      <w:szCs w:val="18"/>
    </w:rPr>
  </w:style>
  <w:style w:type="paragraph" w:customStyle="1" w:styleId="11">
    <w:name w:val="章标题"/>
    <w:next w:val="1"/>
    <w:qFormat/>
    <w:uiPriority w:val="0"/>
    <w:pPr>
      <w:numPr>
        <w:ilvl w:val="1"/>
        <w:numId w:val="1"/>
      </w:numPr>
      <w:spacing w:beforeLines="50"/>
      <w:jc w:val="both"/>
      <w:outlineLvl w:val="1"/>
    </w:pPr>
    <w:rPr>
      <w:rFonts w:ascii="黑体" w:hAnsi="Times New Roman" w:eastAsia="黑体" w:cs="Times New Roman"/>
      <w:sz w:val="21"/>
      <w:lang w:val="en-US" w:eastAsia="zh-CN" w:bidi="ar-SA"/>
    </w:rPr>
  </w:style>
  <w:style w:type="character" w:customStyle="1" w:styleId="12">
    <w:name w:val="批注框文本 Char1"/>
    <w:basedOn w:val="7"/>
    <w:link w:val="2"/>
    <w:qFormat/>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286</Words>
  <Characters>1636</Characters>
  <Lines>13</Lines>
  <Paragraphs>3</Paragraphs>
  <TotalTime>0</TotalTime>
  <ScaleCrop>false</ScaleCrop>
  <LinksUpToDate>false</LinksUpToDate>
  <CharactersWithSpaces>1919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HP</cp:lastModifiedBy>
  <cp:lastPrinted>2020-04-22T08:34:00Z</cp:lastPrinted>
  <dcterms:modified xsi:type="dcterms:W3CDTF">2020-05-08T08:46:01Z</dcterms:modified>
  <cp:revision>122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