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重庆市互感器产品质量监督抽查实施细则（</w:t>
      </w:r>
      <w:r>
        <w:rPr>
          <w:rFonts w:hint="eastAsia" w:ascii="方正小标宋简体" w:hAnsi="仿宋" w:eastAsia="方正小标宋简体" w:cs="方正仿宋简体"/>
          <w:sz w:val="32"/>
          <w:szCs w:val="32"/>
        </w:rPr>
        <w:t>2020年二季度</w:t>
      </w:r>
      <w:r>
        <w:rPr>
          <w:rFonts w:hint="eastAsia" w:ascii="方正小标宋简体" w:hAnsi="仿宋" w:eastAsia="方正小标宋简体" w:cs="方正仿宋简体"/>
          <w:color w:val="000000"/>
          <w:sz w:val="32"/>
          <w:szCs w:val="32"/>
        </w:rPr>
        <w:t>）</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s="宋体"/>
          <w:color w:val="000000"/>
          <w:szCs w:val="21"/>
        </w:rPr>
      </w:pPr>
      <w:r>
        <w:rPr>
          <w:rFonts w:hint="eastAsia" w:ascii="宋体" w:hAnsi="宋体"/>
          <w:szCs w:val="21"/>
        </w:rPr>
        <w:t>在生产者、销售者</w:t>
      </w:r>
      <w:r>
        <w:rPr>
          <w:rFonts w:hint="eastAsia" w:ascii="宋体" w:hAnsi="宋体" w:cs="宋体"/>
          <w:color w:val="000000"/>
          <w:szCs w:val="21"/>
        </w:rPr>
        <w:t>的待销产品中随机抽取有产品质量检验合格证明或者以其他形式表明合格的、近期生产的产品（有需要的，应明确生产日期的要求）。</w:t>
      </w:r>
    </w:p>
    <w:p>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抽查样品基数满足抽样数量即可。</w:t>
      </w:r>
    </w:p>
    <w:p>
      <w:pPr>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一般情况下抽取的样品数量为6台,其中3台作为检验样品，3台作为备用样品。备用样品留存地方为检测机构。随机方式一般可使用随机数表、随机数骰子或扑克牌等方法进行。</w:t>
      </w:r>
    </w:p>
    <w:p>
      <w:pPr>
        <w:numPr>
          <w:ins w:id="0" w:author="微软用户" w:date="2020-04-27T09:42:00Z"/>
        </w:num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jc w:val="center"/>
        <w:rPr>
          <w:rFonts w:ascii="宋体" w:hAnsi="宋体"/>
          <w:color w:val="000000"/>
          <w:szCs w:val="21"/>
        </w:rPr>
      </w:pPr>
      <w:r>
        <w:rPr>
          <w:rFonts w:hint="eastAsia" w:ascii="宋体" w:hAnsi="宋体"/>
          <w:color w:val="000000"/>
          <w:szCs w:val="21"/>
        </w:rPr>
        <w:t>表1  检验项目</w:t>
      </w:r>
    </w:p>
    <w:tbl>
      <w:tblPr>
        <w:tblStyle w:val="5"/>
        <w:tblW w:w="91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
        <w:gridCol w:w="2648"/>
        <w:gridCol w:w="2922"/>
        <w:gridCol w:w="2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blHeader/>
        </w:trPr>
        <w:tc>
          <w:tcPr>
            <w:tcW w:w="633" w:type="dxa"/>
            <w:vMerge w:val="restart"/>
            <w:noWrap/>
            <w:vAlign w:val="center"/>
          </w:tcPr>
          <w:p>
            <w:pPr>
              <w:snapToGrid w:val="0"/>
              <w:jc w:val="center"/>
              <w:rPr>
                <w:rFonts w:ascii="宋体" w:hAnsi="宋体" w:cs="宋体"/>
                <w:szCs w:val="21"/>
              </w:rPr>
            </w:pPr>
            <w:r>
              <w:rPr>
                <w:rFonts w:hint="eastAsia" w:ascii="宋体" w:hAnsi="宋体" w:cs="宋体"/>
                <w:szCs w:val="21"/>
              </w:rPr>
              <w:t>序号</w:t>
            </w:r>
          </w:p>
        </w:tc>
        <w:tc>
          <w:tcPr>
            <w:tcW w:w="2648" w:type="dxa"/>
            <w:vMerge w:val="restart"/>
            <w:noWrap/>
            <w:vAlign w:val="center"/>
          </w:tcPr>
          <w:p>
            <w:pPr>
              <w:snapToGrid w:val="0"/>
              <w:jc w:val="center"/>
              <w:rPr>
                <w:rFonts w:ascii="宋体" w:hAnsi="宋体" w:cs="宋体"/>
                <w:szCs w:val="21"/>
              </w:rPr>
            </w:pPr>
            <w:r>
              <w:rPr>
                <w:rFonts w:hint="eastAsia" w:ascii="宋体" w:hAnsi="宋体" w:cs="宋体"/>
                <w:szCs w:val="21"/>
              </w:rPr>
              <w:t>检验项目</w:t>
            </w:r>
          </w:p>
        </w:tc>
        <w:tc>
          <w:tcPr>
            <w:tcW w:w="2922" w:type="dxa"/>
            <w:vMerge w:val="restart"/>
            <w:noWrap/>
            <w:vAlign w:val="center"/>
          </w:tcPr>
          <w:p>
            <w:pPr>
              <w:snapToGrid w:val="0"/>
              <w:jc w:val="center"/>
              <w:rPr>
                <w:rFonts w:ascii="宋体" w:hAnsi="宋体" w:cs="宋体"/>
                <w:szCs w:val="21"/>
              </w:rPr>
            </w:pPr>
            <w:r>
              <w:rPr>
                <w:rFonts w:hint="eastAsia" w:ascii="宋体" w:hAnsi="宋体"/>
                <w:szCs w:val="21"/>
              </w:rPr>
              <w:t>判定依据</w:t>
            </w:r>
          </w:p>
        </w:tc>
        <w:tc>
          <w:tcPr>
            <w:tcW w:w="2954" w:type="dxa"/>
            <w:vMerge w:val="restart"/>
            <w:noWrap/>
            <w:vAlign w:val="center"/>
          </w:tcPr>
          <w:p>
            <w:pPr>
              <w:snapToGrid w:val="0"/>
              <w:jc w:val="center"/>
              <w:rPr>
                <w:rFonts w:ascii="宋体" w:hAnsi="宋体" w:cs="宋体"/>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blHeader/>
        </w:trPr>
        <w:tc>
          <w:tcPr>
            <w:tcW w:w="633" w:type="dxa"/>
            <w:vMerge w:val="continue"/>
            <w:noWrap/>
            <w:vAlign w:val="center"/>
          </w:tcPr>
          <w:p>
            <w:pPr>
              <w:snapToGrid w:val="0"/>
              <w:jc w:val="center"/>
              <w:rPr>
                <w:rFonts w:ascii="宋体" w:hAnsi="宋体" w:cs="宋体"/>
                <w:szCs w:val="21"/>
              </w:rPr>
            </w:pPr>
          </w:p>
        </w:tc>
        <w:tc>
          <w:tcPr>
            <w:tcW w:w="2648" w:type="dxa"/>
            <w:vMerge w:val="continue"/>
            <w:noWrap/>
            <w:vAlign w:val="center"/>
          </w:tcPr>
          <w:p>
            <w:pPr>
              <w:snapToGrid w:val="0"/>
              <w:jc w:val="center"/>
              <w:rPr>
                <w:rFonts w:ascii="宋体" w:hAnsi="宋体" w:cs="宋体"/>
                <w:szCs w:val="21"/>
              </w:rPr>
            </w:pPr>
          </w:p>
        </w:tc>
        <w:tc>
          <w:tcPr>
            <w:tcW w:w="2922" w:type="dxa"/>
            <w:vMerge w:val="continue"/>
            <w:noWrap/>
            <w:vAlign w:val="center"/>
          </w:tcPr>
          <w:p>
            <w:pPr>
              <w:snapToGrid w:val="0"/>
              <w:jc w:val="center"/>
              <w:rPr>
                <w:rFonts w:ascii="宋体" w:hAnsi="宋体" w:cs="宋体"/>
                <w:szCs w:val="21"/>
              </w:rPr>
            </w:pPr>
          </w:p>
        </w:tc>
        <w:tc>
          <w:tcPr>
            <w:tcW w:w="2954" w:type="dxa"/>
            <w:vMerge w:val="continue"/>
            <w:noWrap/>
            <w:vAlign w:val="center"/>
          </w:tcPr>
          <w:p>
            <w:pPr>
              <w:snapToGrid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633" w:type="dxa"/>
            <w:noWrap/>
            <w:vAlign w:val="center"/>
          </w:tcPr>
          <w:p>
            <w:pPr>
              <w:snapToGrid w:val="0"/>
              <w:spacing w:line="440" w:lineRule="atLeast"/>
              <w:ind w:left="105" w:leftChars="50"/>
              <w:jc w:val="center"/>
              <w:rPr>
                <w:rFonts w:ascii="宋体" w:hAnsi="宋体" w:cs="宋体"/>
                <w:szCs w:val="21"/>
              </w:rPr>
            </w:pPr>
            <w:r>
              <w:rPr>
                <w:rFonts w:hint="eastAsia" w:ascii="宋体" w:hAnsi="宋体" w:cs="宋体"/>
                <w:szCs w:val="21"/>
              </w:rPr>
              <w:t>1</w:t>
            </w:r>
          </w:p>
        </w:tc>
        <w:tc>
          <w:tcPr>
            <w:tcW w:w="2648" w:type="dxa"/>
            <w:noWrap/>
            <w:vAlign w:val="center"/>
          </w:tcPr>
          <w:p>
            <w:pPr>
              <w:snapToGrid w:val="0"/>
              <w:spacing w:line="440" w:lineRule="atLeast"/>
              <w:ind w:left="105" w:leftChars="50"/>
              <w:jc w:val="center"/>
              <w:rPr>
                <w:rFonts w:ascii="宋体" w:hAnsi="宋体" w:cs="宋体"/>
                <w:szCs w:val="21"/>
              </w:rPr>
            </w:pPr>
            <w:r>
              <w:rPr>
                <w:rFonts w:hint="eastAsia" w:ascii="宋体" w:hAnsi="宋体" w:cs="宋体"/>
                <w:szCs w:val="21"/>
              </w:rPr>
              <w:t>标志检验</w:t>
            </w:r>
          </w:p>
        </w:tc>
        <w:tc>
          <w:tcPr>
            <w:tcW w:w="2922" w:type="dxa"/>
            <w:noWrap/>
            <w:vAlign w:val="center"/>
          </w:tcPr>
          <w:p>
            <w:pPr>
              <w:snapToGrid w:val="0"/>
              <w:spacing w:line="200" w:lineRule="atLeast"/>
              <w:jc w:val="center"/>
              <w:rPr>
                <w:rFonts w:ascii="宋体" w:hAnsi="宋体" w:cs="宋体"/>
                <w:sz w:val="18"/>
                <w:szCs w:val="18"/>
              </w:rPr>
            </w:pPr>
            <w:r>
              <w:rPr>
                <w:rFonts w:hint="eastAsia" w:ascii="宋体" w:hAnsi="宋体" w:cs="宋体"/>
                <w:sz w:val="18"/>
                <w:szCs w:val="18"/>
              </w:rPr>
              <w:t>GB/T20840.1-2010第7.3.8款</w:t>
            </w:r>
          </w:p>
        </w:tc>
        <w:tc>
          <w:tcPr>
            <w:tcW w:w="2954" w:type="dxa"/>
            <w:noWrap/>
            <w:vAlign w:val="center"/>
          </w:tcPr>
          <w:p>
            <w:pPr>
              <w:snapToGrid w:val="0"/>
              <w:spacing w:line="200" w:lineRule="atLeast"/>
              <w:jc w:val="center"/>
              <w:rPr>
                <w:rFonts w:ascii="宋体" w:hAnsi="宋体" w:cs="宋体"/>
                <w:sz w:val="18"/>
                <w:szCs w:val="18"/>
              </w:rPr>
            </w:pPr>
            <w:r>
              <w:rPr>
                <w:rFonts w:hint="eastAsia" w:ascii="宋体" w:hAnsi="宋体" w:cs="宋体"/>
                <w:sz w:val="18"/>
                <w:szCs w:val="18"/>
              </w:rPr>
              <w:t>GB/T20840.1-2010第7.3.8款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3" w:hRule="atLeast"/>
        </w:trPr>
        <w:tc>
          <w:tcPr>
            <w:tcW w:w="633" w:type="dxa"/>
            <w:noWrap/>
            <w:vAlign w:val="center"/>
          </w:tcPr>
          <w:p>
            <w:pPr>
              <w:snapToGrid w:val="0"/>
              <w:spacing w:line="440" w:lineRule="atLeast"/>
              <w:ind w:left="105" w:leftChars="50"/>
              <w:jc w:val="center"/>
              <w:rPr>
                <w:rFonts w:ascii="宋体" w:hAnsi="宋体" w:cs="宋体"/>
                <w:szCs w:val="21"/>
              </w:rPr>
            </w:pPr>
            <w:r>
              <w:rPr>
                <w:rFonts w:hint="eastAsia" w:ascii="宋体" w:hAnsi="宋体" w:cs="宋体"/>
                <w:szCs w:val="21"/>
              </w:rPr>
              <w:t>2</w:t>
            </w:r>
          </w:p>
        </w:tc>
        <w:tc>
          <w:tcPr>
            <w:tcW w:w="2648" w:type="dxa"/>
            <w:noWrap/>
            <w:vAlign w:val="center"/>
          </w:tcPr>
          <w:p>
            <w:pPr>
              <w:snapToGrid w:val="0"/>
              <w:spacing w:line="440" w:lineRule="atLeast"/>
              <w:jc w:val="center"/>
              <w:rPr>
                <w:rFonts w:ascii="宋体" w:hAnsi="宋体" w:cs="宋体"/>
                <w:szCs w:val="21"/>
              </w:rPr>
            </w:pPr>
            <w:r>
              <w:rPr>
                <w:rFonts w:hint="eastAsia" w:ascii="宋体" w:hAnsi="宋体" w:cs="宋体"/>
                <w:szCs w:val="21"/>
              </w:rPr>
              <w:t>一次绕组工频耐压试验</w:t>
            </w:r>
          </w:p>
        </w:tc>
        <w:tc>
          <w:tcPr>
            <w:tcW w:w="2922" w:type="dxa"/>
            <w:noWrap/>
            <w:vAlign w:val="center"/>
          </w:tcPr>
          <w:p>
            <w:pPr>
              <w:snapToGrid w:val="0"/>
              <w:spacing w:line="200" w:lineRule="atLeast"/>
              <w:jc w:val="center"/>
              <w:rPr>
                <w:rFonts w:ascii="宋体" w:hAnsi="宋体" w:cs="宋体"/>
                <w:szCs w:val="21"/>
              </w:rPr>
            </w:pPr>
            <w:r>
              <w:rPr>
                <w:rFonts w:hint="eastAsia" w:ascii="宋体" w:hAnsi="宋体" w:cs="宋体"/>
                <w:sz w:val="18"/>
                <w:szCs w:val="18"/>
              </w:rPr>
              <w:t>GB/T20840.2-2014第7.3.2.301款</w:t>
            </w:r>
          </w:p>
        </w:tc>
        <w:tc>
          <w:tcPr>
            <w:tcW w:w="2954" w:type="dxa"/>
            <w:noWrap/>
            <w:vAlign w:val="center"/>
          </w:tcPr>
          <w:p>
            <w:pPr>
              <w:snapToGrid w:val="0"/>
              <w:spacing w:line="200" w:lineRule="atLeast"/>
              <w:jc w:val="center"/>
              <w:rPr>
                <w:rFonts w:ascii="宋体" w:hAnsi="宋体" w:cs="宋体"/>
                <w:szCs w:val="21"/>
              </w:rPr>
            </w:pPr>
            <w:r>
              <w:rPr>
                <w:rFonts w:hint="eastAsia" w:ascii="宋体" w:hAnsi="宋体" w:cs="宋体"/>
                <w:sz w:val="18"/>
                <w:szCs w:val="18"/>
              </w:rPr>
              <w:t>GB/T20840.2-2014第7.3.2.301款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633" w:type="dxa"/>
            <w:noWrap/>
            <w:vAlign w:val="center"/>
          </w:tcPr>
          <w:p>
            <w:pPr>
              <w:snapToGrid w:val="0"/>
              <w:spacing w:line="440" w:lineRule="atLeast"/>
              <w:ind w:left="105" w:leftChars="50"/>
              <w:jc w:val="center"/>
              <w:rPr>
                <w:rFonts w:ascii="宋体" w:hAnsi="宋体" w:cs="宋体"/>
                <w:szCs w:val="21"/>
              </w:rPr>
            </w:pPr>
            <w:r>
              <w:rPr>
                <w:rFonts w:hint="eastAsia" w:ascii="宋体" w:hAnsi="宋体" w:cs="宋体"/>
                <w:szCs w:val="21"/>
              </w:rPr>
              <w:t>3</w:t>
            </w:r>
          </w:p>
        </w:tc>
        <w:tc>
          <w:tcPr>
            <w:tcW w:w="2648" w:type="dxa"/>
            <w:noWrap/>
            <w:vAlign w:val="center"/>
          </w:tcPr>
          <w:p>
            <w:pPr>
              <w:snapToGrid w:val="0"/>
              <w:spacing w:line="440" w:lineRule="atLeast"/>
              <w:jc w:val="center"/>
              <w:rPr>
                <w:rFonts w:ascii="宋体" w:hAnsi="宋体" w:cs="宋体"/>
                <w:szCs w:val="21"/>
              </w:rPr>
            </w:pPr>
            <w:r>
              <w:rPr>
                <w:rFonts w:hint="eastAsia" w:ascii="宋体" w:hAnsi="宋体" w:cs="宋体"/>
                <w:szCs w:val="21"/>
              </w:rPr>
              <w:t>二次绕组工频耐压试验</w:t>
            </w:r>
          </w:p>
        </w:tc>
        <w:tc>
          <w:tcPr>
            <w:tcW w:w="2922" w:type="dxa"/>
            <w:noWrap/>
            <w:vAlign w:val="center"/>
          </w:tcPr>
          <w:p>
            <w:pPr>
              <w:snapToGrid w:val="0"/>
              <w:spacing w:line="200" w:lineRule="atLeast"/>
              <w:jc w:val="center"/>
              <w:rPr>
                <w:rFonts w:ascii="宋体" w:hAnsi="宋体" w:cs="宋体"/>
                <w:szCs w:val="21"/>
              </w:rPr>
            </w:pPr>
            <w:r>
              <w:rPr>
                <w:rFonts w:hint="eastAsia" w:ascii="宋体" w:hAnsi="宋体" w:cs="宋体"/>
                <w:sz w:val="18"/>
                <w:szCs w:val="18"/>
              </w:rPr>
              <w:t>GB/T20840.2-2014第7.3.2.301款</w:t>
            </w:r>
          </w:p>
        </w:tc>
        <w:tc>
          <w:tcPr>
            <w:tcW w:w="2954" w:type="dxa"/>
            <w:noWrap/>
            <w:vAlign w:val="center"/>
          </w:tcPr>
          <w:p>
            <w:pPr>
              <w:snapToGrid w:val="0"/>
              <w:spacing w:line="200" w:lineRule="atLeast"/>
              <w:jc w:val="center"/>
              <w:rPr>
                <w:rFonts w:ascii="宋体" w:hAnsi="宋体" w:cs="宋体"/>
                <w:szCs w:val="21"/>
              </w:rPr>
            </w:pPr>
            <w:r>
              <w:rPr>
                <w:rFonts w:hint="eastAsia" w:ascii="宋体" w:hAnsi="宋体" w:cs="宋体"/>
                <w:sz w:val="18"/>
                <w:szCs w:val="18"/>
              </w:rPr>
              <w:t>GB/T20840.2-2014第7.3.2.301款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633" w:type="dxa"/>
            <w:noWrap/>
            <w:vAlign w:val="center"/>
          </w:tcPr>
          <w:p>
            <w:pPr>
              <w:snapToGrid w:val="0"/>
              <w:spacing w:line="440" w:lineRule="atLeast"/>
              <w:ind w:left="105" w:leftChars="50"/>
              <w:jc w:val="center"/>
              <w:rPr>
                <w:rFonts w:ascii="宋体" w:hAnsi="宋体" w:cs="宋体"/>
                <w:szCs w:val="21"/>
              </w:rPr>
            </w:pPr>
            <w:r>
              <w:rPr>
                <w:rFonts w:hint="eastAsia" w:ascii="宋体" w:hAnsi="宋体" w:cs="宋体"/>
                <w:szCs w:val="21"/>
              </w:rPr>
              <w:t>4</w:t>
            </w:r>
          </w:p>
        </w:tc>
        <w:tc>
          <w:tcPr>
            <w:tcW w:w="2648" w:type="dxa"/>
            <w:noWrap/>
            <w:vAlign w:val="center"/>
          </w:tcPr>
          <w:p>
            <w:pPr>
              <w:snapToGrid w:val="0"/>
              <w:spacing w:line="440" w:lineRule="atLeast"/>
              <w:jc w:val="center"/>
              <w:rPr>
                <w:rFonts w:ascii="宋体" w:hAnsi="宋体" w:cs="宋体"/>
                <w:szCs w:val="21"/>
              </w:rPr>
            </w:pPr>
            <w:r>
              <w:rPr>
                <w:rFonts w:hint="eastAsia" w:ascii="宋体" w:hAnsi="宋体" w:cs="宋体"/>
                <w:szCs w:val="21"/>
              </w:rPr>
              <w:t>绕组段间工频耐压试验</w:t>
            </w:r>
          </w:p>
        </w:tc>
        <w:tc>
          <w:tcPr>
            <w:tcW w:w="2922" w:type="dxa"/>
            <w:noWrap/>
            <w:vAlign w:val="center"/>
          </w:tcPr>
          <w:p>
            <w:pPr>
              <w:snapToGrid w:val="0"/>
              <w:spacing w:line="200" w:lineRule="atLeast"/>
              <w:jc w:val="center"/>
              <w:rPr>
                <w:rFonts w:ascii="宋体" w:hAnsi="宋体" w:cs="宋体"/>
                <w:szCs w:val="21"/>
              </w:rPr>
            </w:pPr>
            <w:r>
              <w:rPr>
                <w:rFonts w:hint="eastAsia" w:ascii="宋体" w:hAnsi="宋体" w:cs="宋体"/>
                <w:sz w:val="18"/>
                <w:szCs w:val="18"/>
              </w:rPr>
              <w:t>GB/T20840.2-2014第7.3.6款</w:t>
            </w:r>
          </w:p>
        </w:tc>
        <w:tc>
          <w:tcPr>
            <w:tcW w:w="2954" w:type="dxa"/>
            <w:noWrap/>
            <w:vAlign w:val="center"/>
          </w:tcPr>
          <w:p>
            <w:pPr>
              <w:snapToGrid w:val="0"/>
              <w:spacing w:line="200" w:lineRule="atLeast"/>
              <w:jc w:val="center"/>
              <w:rPr>
                <w:rFonts w:ascii="宋体" w:hAnsi="宋体" w:cs="宋体"/>
                <w:szCs w:val="21"/>
              </w:rPr>
            </w:pPr>
            <w:r>
              <w:rPr>
                <w:rFonts w:hint="eastAsia" w:ascii="宋体" w:hAnsi="宋体" w:cs="宋体"/>
                <w:sz w:val="18"/>
                <w:szCs w:val="18"/>
              </w:rPr>
              <w:t>GB/T20840.2-2014第7.3.6款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633" w:type="dxa"/>
            <w:noWrap/>
            <w:vAlign w:val="center"/>
          </w:tcPr>
          <w:p>
            <w:pPr>
              <w:snapToGrid w:val="0"/>
              <w:spacing w:line="440" w:lineRule="atLeast"/>
              <w:ind w:left="105" w:leftChars="50"/>
              <w:jc w:val="center"/>
              <w:rPr>
                <w:rFonts w:ascii="宋体" w:hAnsi="宋体" w:cs="宋体"/>
                <w:szCs w:val="21"/>
              </w:rPr>
            </w:pPr>
            <w:r>
              <w:rPr>
                <w:rFonts w:hint="eastAsia" w:ascii="宋体" w:hAnsi="宋体" w:cs="宋体"/>
                <w:szCs w:val="21"/>
              </w:rPr>
              <w:t>5</w:t>
            </w:r>
          </w:p>
        </w:tc>
        <w:tc>
          <w:tcPr>
            <w:tcW w:w="2648" w:type="dxa"/>
            <w:noWrap/>
            <w:vAlign w:val="center"/>
          </w:tcPr>
          <w:p>
            <w:pPr>
              <w:snapToGrid w:val="0"/>
              <w:spacing w:line="440" w:lineRule="atLeast"/>
              <w:ind w:left="105" w:leftChars="50"/>
              <w:jc w:val="center"/>
              <w:rPr>
                <w:rFonts w:ascii="宋体" w:hAnsi="宋体" w:cs="宋体"/>
                <w:szCs w:val="21"/>
              </w:rPr>
            </w:pPr>
            <w:r>
              <w:rPr>
                <w:rFonts w:hint="eastAsia" w:ascii="宋体" w:hAnsi="宋体" w:cs="宋体"/>
                <w:szCs w:val="21"/>
              </w:rPr>
              <w:t>CT匝间过电压试验</w:t>
            </w:r>
          </w:p>
        </w:tc>
        <w:tc>
          <w:tcPr>
            <w:tcW w:w="2922" w:type="dxa"/>
            <w:noWrap/>
            <w:vAlign w:val="center"/>
          </w:tcPr>
          <w:p>
            <w:pPr>
              <w:snapToGrid w:val="0"/>
              <w:spacing w:line="200" w:lineRule="atLeast"/>
              <w:jc w:val="center"/>
              <w:rPr>
                <w:rFonts w:ascii="宋体" w:hAnsi="宋体" w:cs="宋体"/>
                <w:szCs w:val="21"/>
              </w:rPr>
            </w:pPr>
            <w:r>
              <w:rPr>
                <w:rFonts w:hint="eastAsia" w:ascii="宋体" w:hAnsi="宋体" w:cs="宋体"/>
                <w:sz w:val="18"/>
                <w:szCs w:val="18"/>
              </w:rPr>
              <w:t>GB/T20840.3-2013第7.3.5款</w:t>
            </w:r>
          </w:p>
        </w:tc>
        <w:tc>
          <w:tcPr>
            <w:tcW w:w="2954" w:type="dxa"/>
            <w:noWrap/>
            <w:vAlign w:val="center"/>
          </w:tcPr>
          <w:p>
            <w:pPr>
              <w:snapToGrid w:val="0"/>
              <w:spacing w:line="200" w:lineRule="atLeast"/>
              <w:jc w:val="center"/>
              <w:rPr>
                <w:rFonts w:ascii="宋体" w:hAnsi="宋体" w:cs="宋体"/>
                <w:szCs w:val="21"/>
              </w:rPr>
            </w:pPr>
            <w:r>
              <w:rPr>
                <w:rFonts w:hint="eastAsia" w:ascii="宋体" w:hAnsi="宋体" w:cs="宋体"/>
                <w:sz w:val="18"/>
                <w:szCs w:val="18"/>
              </w:rPr>
              <w:t>GB/T20840.3-2013第7.3.5款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3" w:hRule="atLeast"/>
        </w:trPr>
        <w:tc>
          <w:tcPr>
            <w:tcW w:w="633" w:type="dxa"/>
            <w:noWrap/>
            <w:vAlign w:val="center"/>
          </w:tcPr>
          <w:p>
            <w:pPr>
              <w:snapToGrid w:val="0"/>
              <w:spacing w:line="440" w:lineRule="atLeast"/>
              <w:ind w:left="105" w:leftChars="50"/>
              <w:jc w:val="center"/>
              <w:rPr>
                <w:rFonts w:ascii="宋体" w:hAnsi="宋体" w:cs="宋体"/>
                <w:szCs w:val="21"/>
              </w:rPr>
            </w:pPr>
            <w:r>
              <w:rPr>
                <w:rFonts w:hint="eastAsia" w:ascii="宋体" w:hAnsi="宋体" w:cs="宋体"/>
                <w:szCs w:val="21"/>
              </w:rPr>
              <w:t>6</w:t>
            </w:r>
          </w:p>
        </w:tc>
        <w:tc>
          <w:tcPr>
            <w:tcW w:w="2648" w:type="dxa"/>
            <w:noWrap/>
            <w:vAlign w:val="center"/>
          </w:tcPr>
          <w:p>
            <w:pPr>
              <w:snapToGrid w:val="0"/>
              <w:spacing w:line="440" w:lineRule="atLeast"/>
              <w:ind w:left="105" w:leftChars="50"/>
              <w:jc w:val="center"/>
              <w:rPr>
                <w:rFonts w:ascii="宋体" w:hAnsi="宋体" w:cs="宋体"/>
                <w:szCs w:val="21"/>
              </w:rPr>
            </w:pPr>
            <w:r>
              <w:rPr>
                <w:rFonts w:hint="eastAsia" w:ascii="宋体" w:hAnsi="宋体" w:cs="宋体"/>
                <w:szCs w:val="21"/>
              </w:rPr>
              <w:t>局部放电试验</w:t>
            </w:r>
          </w:p>
        </w:tc>
        <w:tc>
          <w:tcPr>
            <w:tcW w:w="2922" w:type="dxa"/>
            <w:noWrap/>
            <w:vAlign w:val="center"/>
          </w:tcPr>
          <w:p>
            <w:pPr>
              <w:snapToGrid w:val="0"/>
              <w:spacing w:line="200" w:lineRule="atLeast"/>
              <w:jc w:val="center"/>
              <w:rPr>
                <w:rFonts w:ascii="宋体" w:hAnsi="宋体" w:cs="宋体"/>
                <w:szCs w:val="21"/>
              </w:rPr>
            </w:pPr>
            <w:r>
              <w:rPr>
                <w:rFonts w:hint="eastAsia" w:ascii="宋体" w:hAnsi="宋体" w:cs="宋体"/>
                <w:sz w:val="18"/>
                <w:szCs w:val="18"/>
              </w:rPr>
              <w:t>GB/T20840.2-2014第7.3.204款</w:t>
            </w:r>
          </w:p>
        </w:tc>
        <w:tc>
          <w:tcPr>
            <w:tcW w:w="2954" w:type="dxa"/>
            <w:noWrap/>
            <w:vAlign w:val="center"/>
          </w:tcPr>
          <w:p>
            <w:pPr>
              <w:snapToGrid w:val="0"/>
              <w:spacing w:line="200" w:lineRule="atLeast"/>
              <w:jc w:val="center"/>
              <w:rPr>
                <w:rFonts w:ascii="宋体" w:hAnsi="宋体" w:cs="宋体"/>
                <w:szCs w:val="21"/>
              </w:rPr>
            </w:pPr>
            <w:r>
              <w:rPr>
                <w:rFonts w:hint="eastAsia" w:ascii="宋体" w:hAnsi="宋体" w:cs="宋体"/>
                <w:sz w:val="18"/>
                <w:szCs w:val="18"/>
              </w:rPr>
              <w:t>GB/T20840.2-2014第7.3.204款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633" w:type="dxa"/>
            <w:noWrap/>
            <w:vAlign w:val="center"/>
          </w:tcPr>
          <w:p>
            <w:pPr>
              <w:snapToGrid w:val="0"/>
              <w:spacing w:line="440" w:lineRule="atLeast"/>
              <w:ind w:left="105" w:leftChars="50"/>
              <w:jc w:val="center"/>
              <w:rPr>
                <w:rFonts w:ascii="宋体" w:hAnsi="宋体" w:cs="宋体"/>
                <w:szCs w:val="21"/>
              </w:rPr>
            </w:pPr>
            <w:r>
              <w:rPr>
                <w:rFonts w:hint="eastAsia" w:ascii="宋体" w:hAnsi="宋体" w:cs="宋体"/>
                <w:szCs w:val="21"/>
              </w:rPr>
              <w:t>7</w:t>
            </w:r>
          </w:p>
        </w:tc>
        <w:tc>
          <w:tcPr>
            <w:tcW w:w="2648" w:type="dxa"/>
            <w:noWrap/>
            <w:vAlign w:val="center"/>
          </w:tcPr>
          <w:p>
            <w:pPr>
              <w:snapToGrid w:val="0"/>
              <w:spacing w:line="440" w:lineRule="atLeast"/>
              <w:ind w:left="105" w:leftChars="50"/>
              <w:jc w:val="center"/>
              <w:rPr>
                <w:rFonts w:ascii="宋体" w:hAnsi="宋体" w:cs="宋体"/>
                <w:szCs w:val="21"/>
              </w:rPr>
            </w:pPr>
            <w:r>
              <w:rPr>
                <w:rFonts w:hint="eastAsia" w:ascii="宋体" w:hAnsi="宋体" w:cs="宋体"/>
                <w:szCs w:val="21"/>
              </w:rPr>
              <w:t>短路承受能力试验</w:t>
            </w:r>
          </w:p>
        </w:tc>
        <w:tc>
          <w:tcPr>
            <w:tcW w:w="2922" w:type="dxa"/>
            <w:noWrap/>
            <w:vAlign w:val="center"/>
          </w:tcPr>
          <w:p>
            <w:pPr>
              <w:adjustRightInd w:val="0"/>
              <w:snapToGrid w:val="0"/>
              <w:spacing w:line="200" w:lineRule="atLeast"/>
              <w:jc w:val="center"/>
              <w:rPr>
                <w:rFonts w:ascii="宋体" w:hAnsi="宋体" w:cs="宋体"/>
                <w:szCs w:val="21"/>
              </w:rPr>
            </w:pPr>
            <w:r>
              <w:rPr>
                <w:rFonts w:hint="eastAsia" w:ascii="宋体" w:hAnsi="宋体" w:cs="宋体"/>
                <w:sz w:val="18"/>
                <w:szCs w:val="18"/>
              </w:rPr>
              <w:t>GB/T20840.2-2014  第7.3.3款</w:t>
            </w:r>
          </w:p>
        </w:tc>
        <w:tc>
          <w:tcPr>
            <w:tcW w:w="2954" w:type="dxa"/>
            <w:noWrap/>
            <w:vAlign w:val="center"/>
          </w:tcPr>
          <w:p>
            <w:pPr>
              <w:adjustRightInd w:val="0"/>
              <w:snapToGrid w:val="0"/>
              <w:spacing w:line="200" w:lineRule="atLeast"/>
              <w:jc w:val="center"/>
              <w:rPr>
                <w:rFonts w:ascii="宋体" w:hAnsi="宋体" w:cs="宋体"/>
                <w:szCs w:val="21"/>
              </w:rPr>
            </w:pPr>
            <w:r>
              <w:rPr>
                <w:rFonts w:hint="eastAsia" w:ascii="宋体" w:hAnsi="宋体" w:cs="宋体"/>
                <w:sz w:val="18"/>
                <w:szCs w:val="18"/>
              </w:rPr>
              <w:t>GB/T20840.2-2014  第7.3.3款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633" w:type="dxa"/>
            <w:noWrap/>
            <w:vAlign w:val="center"/>
          </w:tcPr>
          <w:p>
            <w:pPr>
              <w:snapToGrid w:val="0"/>
              <w:spacing w:line="440" w:lineRule="atLeast"/>
              <w:ind w:left="105" w:leftChars="50"/>
              <w:jc w:val="center"/>
              <w:rPr>
                <w:rFonts w:ascii="宋体" w:hAnsi="宋体" w:cs="宋体"/>
                <w:szCs w:val="21"/>
              </w:rPr>
            </w:pPr>
            <w:r>
              <w:rPr>
                <w:rFonts w:hint="eastAsia" w:ascii="宋体" w:hAnsi="宋体" w:cs="宋体"/>
                <w:szCs w:val="21"/>
              </w:rPr>
              <w:t>8</w:t>
            </w:r>
          </w:p>
        </w:tc>
        <w:tc>
          <w:tcPr>
            <w:tcW w:w="2648" w:type="dxa"/>
            <w:noWrap/>
            <w:vAlign w:val="center"/>
          </w:tcPr>
          <w:p>
            <w:pPr>
              <w:snapToGrid w:val="0"/>
              <w:spacing w:line="440" w:lineRule="atLeast"/>
              <w:ind w:left="105" w:leftChars="50"/>
              <w:jc w:val="center"/>
              <w:rPr>
                <w:rFonts w:ascii="宋体" w:hAnsi="宋体" w:cs="宋体"/>
                <w:szCs w:val="21"/>
              </w:rPr>
            </w:pPr>
            <w:r>
              <w:rPr>
                <w:rFonts w:hint="eastAsia" w:ascii="宋体" w:hAnsi="宋体" w:cs="宋体"/>
                <w:szCs w:val="21"/>
              </w:rPr>
              <w:t>短路承受能力试验</w:t>
            </w:r>
          </w:p>
        </w:tc>
        <w:tc>
          <w:tcPr>
            <w:tcW w:w="2922" w:type="dxa"/>
            <w:noWrap/>
            <w:vAlign w:val="center"/>
          </w:tcPr>
          <w:p>
            <w:pPr>
              <w:snapToGrid w:val="0"/>
              <w:spacing w:line="200" w:lineRule="atLeast"/>
              <w:jc w:val="center"/>
              <w:rPr>
                <w:rFonts w:ascii="宋体" w:hAnsi="宋体" w:cs="宋体"/>
                <w:szCs w:val="21"/>
              </w:rPr>
            </w:pPr>
            <w:r>
              <w:rPr>
                <w:rFonts w:hint="eastAsia" w:ascii="宋体" w:hAnsi="宋体" w:cs="宋体"/>
                <w:sz w:val="18"/>
                <w:szCs w:val="18"/>
              </w:rPr>
              <w:t>GB/T20840.3-2013第7.2.301款</w:t>
            </w:r>
          </w:p>
        </w:tc>
        <w:tc>
          <w:tcPr>
            <w:tcW w:w="2954" w:type="dxa"/>
            <w:noWrap/>
            <w:vAlign w:val="center"/>
          </w:tcPr>
          <w:p>
            <w:pPr>
              <w:snapToGrid w:val="0"/>
              <w:spacing w:line="200" w:lineRule="atLeast"/>
              <w:jc w:val="center"/>
              <w:rPr>
                <w:rFonts w:ascii="宋体" w:hAnsi="宋体" w:cs="宋体"/>
                <w:szCs w:val="21"/>
              </w:rPr>
            </w:pPr>
            <w:r>
              <w:rPr>
                <w:rFonts w:hint="eastAsia" w:ascii="宋体" w:hAnsi="宋体" w:cs="宋体"/>
                <w:sz w:val="18"/>
                <w:szCs w:val="18"/>
              </w:rPr>
              <w:t>GB/T20840.3-2013第7.2.301款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633" w:type="dxa"/>
            <w:noWrap/>
            <w:vAlign w:val="center"/>
          </w:tcPr>
          <w:p>
            <w:pPr>
              <w:snapToGrid w:val="0"/>
              <w:spacing w:line="440" w:lineRule="atLeast"/>
              <w:ind w:left="105" w:leftChars="50"/>
              <w:jc w:val="center"/>
              <w:rPr>
                <w:rFonts w:ascii="宋体" w:hAnsi="宋体" w:cs="宋体"/>
                <w:szCs w:val="21"/>
              </w:rPr>
            </w:pPr>
            <w:r>
              <w:rPr>
                <w:rFonts w:hint="eastAsia" w:ascii="宋体" w:hAnsi="宋体" w:cs="宋体"/>
                <w:szCs w:val="21"/>
              </w:rPr>
              <w:t>9</w:t>
            </w:r>
          </w:p>
        </w:tc>
        <w:tc>
          <w:tcPr>
            <w:tcW w:w="2648" w:type="dxa"/>
            <w:noWrap/>
            <w:vAlign w:val="center"/>
          </w:tcPr>
          <w:p>
            <w:pPr>
              <w:snapToGrid w:val="0"/>
              <w:spacing w:line="440" w:lineRule="atLeast"/>
              <w:ind w:left="105" w:leftChars="50"/>
              <w:jc w:val="center"/>
              <w:rPr>
                <w:rFonts w:ascii="宋体" w:hAnsi="宋体" w:cs="宋体"/>
                <w:spacing w:val="-6"/>
                <w:szCs w:val="21"/>
              </w:rPr>
            </w:pPr>
            <w:r>
              <w:rPr>
                <w:rFonts w:hint="eastAsia" w:ascii="宋体" w:hAnsi="宋体" w:cs="宋体"/>
                <w:spacing w:val="-6"/>
                <w:szCs w:val="21"/>
              </w:rPr>
              <w:t>准确度试验</w:t>
            </w:r>
          </w:p>
        </w:tc>
        <w:tc>
          <w:tcPr>
            <w:tcW w:w="2922" w:type="dxa"/>
            <w:noWrap/>
            <w:vAlign w:val="center"/>
          </w:tcPr>
          <w:p>
            <w:pPr>
              <w:ind w:right="-147" w:rightChars="-70"/>
              <w:jc w:val="center"/>
              <w:rPr>
                <w:rFonts w:ascii="宋体" w:hAnsi="宋体" w:cs="宋体"/>
                <w:szCs w:val="21"/>
              </w:rPr>
            </w:pPr>
            <w:r>
              <w:rPr>
                <w:rFonts w:hint="eastAsia" w:ascii="宋体" w:hAnsi="宋体" w:cs="宋体"/>
                <w:sz w:val="18"/>
                <w:szCs w:val="18"/>
              </w:rPr>
              <w:t>GB/T20840.3-2013第7.2.6款</w:t>
            </w:r>
          </w:p>
        </w:tc>
        <w:tc>
          <w:tcPr>
            <w:tcW w:w="2954" w:type="dxa"/>
            <w:noWrap/>
            <w:vAlign w:val="center"/>
          </w:tcPr>
          <w:p>
            <w:pPr>
              <w:ind w:right="-107" w:rightChars="-51"/>
              <w:jc w:val="center"/>
              <w:rPr>
                <w:rFonts w:ascii="宋体" w:hAnsi="宋体" w:cs="宋体"/>
                <w:szCs w:val="21"/>
              </w:rPr>
            </w:pPr>
            <w:r>
              <w:rPr>
                <w:rFonts w:hint="eastAsia" w:ascii="宋体" w:hAnsi="宋体" w:cs="宋体"/>
                <w:sz w:val="18"/>
                <w:szCs w:val="18"/>
              </w:rPr>
              <w:t>GB/T20840.3-2013第7.2.6款</w:t>
            </w:r>
          </w:p>
        </w:tc>
      </w:tr>
    </w:tbl>
    <w:p>
      <w:pPr>
        <w:snapToGrid w:val="0"/>
        <w:spacing w:line="440" w:lineRule="exact"/>
        <w:ind w:firstLine="359" w:firstLineChars="171"/>
        <w:rPr>
          <w:rFonts w:ascii="宋体" w:hAnsi="宋体"/>
          <w:szCs w:val="21"/>
        </w:rPr>
      </w:pPr>
      <w:r>
        <w:rPr>
          <w:rFonts w:hint="eastAsia" w:ascii="宋体" w:hAnsi="宋体"/>
          <w:szCs w:val="21"/>
        </w:rPr>
        <w:t>凡是注日期的文件，其随后所有的修改单（不包括勘误的内容）或修订版不适用于本细则。</w:t>
      </w:r>
    </w:p>
    <w:p>
      <w:pPr>
        <w:autoSpaceDE w:val="0"/>
        <w:autoSpaceDN w:val="0"/>
        <w:adjustRightInd w:val="0"/>
        <w:jc w:val="left"/>
        <w:rPr>
          <w:rFonts w:ascii="仿宋_GB2312" w:eastAsia="仿宋_GB2312" w:cs="仿宋"/>
          <w:kern w:val="0"/>
          <w:szCs w:val="21"/>
        </w:rPr>
      </w:pPr>
      <w:r>
        <w:rPr>
          <w:rFonts w:hint="eastAsia" w:ascii="宋体" w:hAnsi="宋体" w:cs="宋体"/>
          <w:kern w:val="0"/>
          <w:szCs w:val="21"/>
        </w:rPr>
        <w:t xml:space="preserve">注： </w:t>
      </w:r>
    </w:p>
    <w:p>
      <w:pPr>
        <w:autoSpaceDE w:val="0"/>
        <w:autoSpaceDN w:val="0"/>
        <w:adjustRightInd w:val="0"/>
        <w:ind w:left="360" w:hanging="360"/>
        <w:jc w:val="left"/>
        <w:rPr>
          <w:rFonts w:ascii="宋体" w:hAnsi="宋体" w:cs="宋体"/>
          <w:kern w:val="0"/>
          <w:szCs w:val="21"/>
        </w:rPr>
      </w:pPr>
      <w:r>
        <w:rPr>
          <w:rFonts w:hint="eastAsia" w:ascii="宋体" w:hAnsi="宋体" w:cs="宋体"/>
          <w:kern w:val="0"/>
          <w:szCs w:val="21"/>
        </w:rPr>
        <w:t xml:space="preserve">① 第2项、第3项为极重要质量项目，指直接涉及人体健康、使用安全的指标；其他项目为重要质量项目是指产品涉及环保、能效、关键性能或特征值的指标。 </w:t>
      </w:r>
    </w:p>
    <w:p>
      <w:pPr>
        <w:autoSpaceDE w:val="0"/>
        <w:autoSpaceDN w:val="0"/>
        <w:adjustRightInd w:val="0"/>
        <w:ind w:left="360" w:hanging="360"/>
        <w:jc w:val="left"/>
        <w:rPr>
          <w:rFonts w:ascii="宋体" w:hAnsi="宋体" w:cs="宋体"/>
          <w:kern w:val="0"/>
          <w:szCs w:val="21"/>
        </w:rPr>
      </w:pPr>
      <w:r>
        <w:rPr>
          <w:rFonts w:hint="eastAsia" w:ascii="宋体" w:hAnsi="宋体" w:cs="宋体"/>
          <w:kern w:val="0"/>
          <w:szCs w:val="21"/>
        </w:rPr>
        <w:t xml:space="preserve">② 上表所列检验项目是有关法律法规、标准等规定的，重点涉及健康、安全、节能、环保等重要项目。 </w:t>
      </w:r>
    </w:p>
    <w:p>
      <w:pPr>
        <w:autoSpaceDE w:val="0"/>
        <w:autoSpaceDN w:val="0"/>
        <w:adjustRightInd w:val="0"/>
        <w:ind w:left="360" w:hanging="360"/>
        <w:jc w:val="left"/>
        <w:rPr>
          <w:rFonts w:ascii="宋体" w:hAnsi="宋体" w:cs="宋体"/>
          <w:kern w:val="0"/>
          <w:szCs w:val="21"/>
        </w:rPr>
      </w:pPr>
      <w:r>
        <w:rPr>
          <w:rFonts w:hint="eastAsia" w:ascii="宋体" w:hAnsi="宋体" w:cs="宋体"/>
          <w:kern w:val="0"/>
          <w:szCs w:val="21"/>
        </w:rPr>
        <w:t xml:space="preserve">③ 所有检验项目均无现场检验项目。 </w:t>
      </w:r>
    </w:p>
    <w:p>
      <w:pPr>
        <w:snapToGrid w:val="0"/>
        <w:spacing w:line="440" w:lineRule="exact"/>
        <w:ind w:firstLine="359" w:firstLineChars="171"/>
        <w:rPr>
          <w:rFonts w:ascii="宋体" w:hAnsi="宋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numPr>
          <w:ins w:id="1" w:author="微软用户" w:date="2020-04-15T11:15:00Z"/>
        </w:numPr>
        <w:snapToGrid w:val="0"/>
        <w:spacing w:line="440" w:lineRule="exact"/>
        <w:ind w:firstLine="359" w:firstLineChars="171"/>
        <w:rPr>
          <w:rFonts w:ascii="宋体" w:hAnsi="宋体"/>
          <w:color w:val="000000"/>
          <w:szCs w:val="21"/>
        </w:rPr>
      </w:pPr>
      <w:r>
        <w:rPr>
          <w:rFonts w:hint="eastAsia" w:ascii="宋体" w:hAnsi="宋体"/>
          <w:color w:val="000000"/>
          <w:szCs w:val="21"/>
        </w:rPr>
        <w:t>GB/T 20840.1-2010 互感器 第1部分：通用技术要求</w:t>
      </w:r>
    </w:p>
    <w:p>
      <w:pPr>
        <w:numPr>
          <w:ins w:id="2" w:author="微软用户" w:date="2020-04-15T11:15:00Z"/>
        </w:numPr>
        <w:snapToGrid w:val="0"/>
        <w:spacing w:line="440" w:lineRule="exact"/>
        <w:ind w:firstLine="359" w:firstLineChars="171"/>
        <w:rPr>
          <w:rFonts w:ascii="宋体" w:hAnsi="宋体"/>
          <w:color w:val="000000"/>
          <w:szCs w:val="21"/>
        </w:rPr>
      </w:pPr>
      <w:r>
        <w:rPr>
          <w:rFonts w:hint="eastAsia" w:ascii="宋体" w:hAnsi="宋体"/>
          <w:color w:val="000000"/>
          <w:szCs w:val="21"/>
        </w:rPr>
        <w:t>GB/T 20840.2-2014 互感器 第2部分：电流互感器</w:t>
      </w:r>
      <w:bookmarkStart w:id="0" w:name="_GoBack"/>
      <w:bookmarkEnd w:id="0"/>
      <w:r>
        <w:rPr>
          <w:rFonts w:hint="eastAsia" w:ascii="宋体" w:hAnsi="宋体"/>
          <w:color w:val="000000"/>
          <w:szCs w:val="21"/>
          <w:lang w:eastAsia="zh-CN"/>
        </w:rPr>
        <w:t>的</w:t>
      </w:r>
      <w:r>
        <w:rPr>
          <w:rFonts w:hint="eastAsia" w:ascii="宋体" w:hAnsi="宋体"/>
          <w:color w:val="000000"/>
          <w:szCs w:val="21"/>
        </w:rPr>
        <w:t>补充技术要求</w:t>
      </w:r>
    </w:p>
    <w:p>
      <w:pPr>
        <w:numPr>
          <w:ins w:id="3" w:author="微软用户" w:date="2020-04-15T11:15:00Z"/>
        </w:numPr>
        <w:snapToGrid w:val="0"/>
        <w:spacing w:line="440" w:lineRule="exact"/>
        <w:ind w:firstLine="359" w:firstLineChars="171"/>
        <w:rPr>
          <w:rFonts w:ascii="宋体" w:hAnsi="宋体"/>
          <w:color w:val="000000"/>
          <w:szCs w:val="21"/>
        </w:rPr>
      </w:pPr>
      <w:r>
        <w:rPr>
          <w:rFonts w:hint="eastAsia" w:ascii="宋体" w:hAnsi="宋体"/>
          <w:color w:val="000000"/>
          <w:szCs w:val="21"/>
        </w:rPr>
        <w:t>GB/T 20840.3-2013 互感器 第3部分：电磁式电压互感器的补充技术要求</w:t>
      </w:r>
    </w:p>
    <w:p>
      <w:pPr>
        <w:numPr>
          <w:ins w:id="4" w:author="微软用户" w:date="2020-04-15T11:15:00Z"/>
        </w:numPr>
        <w:snapToGrid w:val="0"/>
        <w:spacing w:line="440" w:lineRule="exact"/>
        <w:ind w:firstLine="359" w:firstLineChars="171"/>
        <w:rPr>
          <w:rFonts w:hint="eastAsia" w:ascii="宋体" w:hAnsi="宋体"/>
          <w:color w:val="000000"/>
          <w:szCs w:val="21"/>
        </w:rPr>
      </w:pPr>
      <w:r>
        <w:rPr>
          <w:rFonts w:hint="eastAsia" w:ascii="宋体" w:hAnsi="宋体"/>
          <w:color w:val="000000"/>
          <w:szCs w:val="21"/>
        </w:rPr>
        <w:t>GB/T 20840.4-2015 互感器 第4部分：组合互感器的补充技术要求</w:t>
      </w:r>
    </w:p>
    <w:p>
      <w:pPr>
        <w:snapToGrid w:val="0"/>
        <w:spacing w:line="500" w:lineRule="exact"/>
        <w:ind w:firstLine="359"/>
        <w:rPr>
          <w:rFonts w:hint="eastAsia" w:ascii="宋体" w:hAnsi="宋体"/>
          <w:szCs w:val="21"/>
        </w:rPr>
      </w:pPr>
      <w:r>
        <w:rPr>
          <w:rFonts w:hint="eastAsia" w:ascii="宋体" w:hAnsi="宋体"/>
          <w:szCs w:val="21"/>
        </w:rPr>
        <w:t>相关的法律、行政法规、部门规章、规范性文件</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现行有效的企业标准及产品明示质量要求。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autoSpaceDE w:val="0"/>
        <w:autoSpaceDN w:val="0"/>
        <w:adjustRightInd w:val="0"/>
        <w:rPr>
          <w:rFonts w:ascii="宋体" w:hAnsi="宋体"/>
          <w:color w:val="000000"/>
          <w:szCs w:val="21"/>
        </w:rPr>
      </w:pPr>
      <w:r>
        <w:rPr>
          <w:rFonts w:hint="eastAsia" w:ascii="宋体" w:hAnsi="宋体"/>
          <w:color w:val="000000"/>
          <w:szCs w:val="21"/>
        </w:rPr>
        <w:t xml:space="preserve">3.2.1 单项判定原则 </w:t>
      </w:r>
    </w:p>
    <w:p>
      <w:pPr>
        <w:spacing w:line="360" w:lineRule="auto"/>
        <w:ind w:firstLine="420" w:firstLineChars="200"/>
        <w:rPr>
          <w:rFonts w:ascii="宋体" w:hAnsi="宋体"/>
          <w:color w:val="000000"/>
          <w:szCs w:val="21"/>
        </w:rPr>
      </w:pPr>
      <w:r>
        <w:rPr>
          <w:rFonts w:hint="eastAsia" w:ascii="宋体" w:hAnsi="宋体"/>
          <w:color w:val="000000"/>
          <w:szCs w:val="21"/>
        </w:rPr>
        <w:t xml:space="preserve">检验样品每一单项均符合，该单项判定为合格，否则为不合格。 </w:t>
      </w:r>
    </w:p>
    <w:p>
      <w:pPr>
        <w:autoSpaceDE w:val="0"/>
        <w:autoSpaceDN w:val="0"/>
        <w:adjustRightInd w:val="0"/>
        <w:rPr>
          <w:rFonts w:ascii="宋体" w:hAnsi="宋体"/>
          <w:color w:val="000000"/>
          <w:szCs w:val="21"/>
        </w:rPr>
      </w:pPr>
      <w:r>
        <w:rPr>
          <w:rFonts w:hint="eastAsia" w:ascii="宋体" w:hAnsi="宋体"/>
          <w:color w:val="000000"/>
          <w:szCs w:val="21"/>
        </w:rPr>
        <w:t xml:space="preserve">3.2.2综合判定原则 </w:t>
      </w:r>
    </w:p>
    <w:p>
      <w:pPr>
        <w:spacing w:line="360" w:lineRule="auto"/>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经检验，检验项目全部合格，判定为被抽查产品合格；检验项目中任一项或一项以上不合格，判定为被抽查产品不合格。其中，当产品存在A类项目不合格时，属于严重不合格。</w:t>
      </w:r>
    </w:p>
    <w:p>
      <w:pPr>
        <w:snapToGrid w:val="0"/>
        <w:spacing w:line="440" w:lineRule="exact"/>
        <w:rPr>
          <w:rFonts w:ascii="宋体" w:hAnsi="宋体"/>
          <w:color w:val="FF0000"/>
          <w:szCs w:val="21"/>
        </w:rPr>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Verdana">
    <w:altName w:val="DejaVu Sans"/>
    <w:panose1 w:val="020B0604030504040204"/>
    <w:charset w:val="00"/>
    <w:family w:val="swiss"/>
    <w:pitch w:val="default"/>
    <w:sig w:usb0="00000000" w:usb1="00000000" w:usb2="00000010" w:usb3="00000000" w:csb0="0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简体">
    <w:altName w:val="方正仿宋_GBK"/>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微软用户">
    <w15:presenceInfo w15:providerId="None" w15:userId="微软用户"/>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NotTrackMoves/>
  <w:attachedTemplate r:id="rId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7443197B"/>
    <w:rsid w:val="00005110"/>
    <w:rsid w:val="00051A44"/>
    <w:rsid w:val="00081CBD"/>
    <w:rsid w:val="000948E8"/>
    <w:rsid w:val="000976DE"/>
    <w:rsid w:val="000E15AB"/>
    <w:rsid w:val="001809DD"/>
    <w:rsid w:val="00196106"/>
    <w:rsid w:val="00232530"/>
    <w:rsid w:val="00253624"/>
    <w:rsid w:val="002D7F8A"/>
    <w:rsid w:val="002E0D1D"/>
    <w:rsid w:val="003203A3"/>
    <w:rsid w:val="003C388C"/>
    <w:rsid w:val="003E61BF"/>
    <w:rsid w:val="0042098F"/>
    <w:rsid w:val="00445E86"/>
    <w:rsid w:val="00453945"/>
    <w:rsid w:val="00474E04"/>
    <w:rsid w:val="004C5E34"/>
    <w:rsid w:val="004D0C5A"/>
    <w:rsid w:val="004E1396"/>
    <w:rsid w:val="00563EBC"/>
    <w:rsid w:val="005D539C"/>
    <w:rsid w:val="006E1171"/>
    <w:rsid w:val="006F0971"/>
    <w:rsid w:val="007216A4"/>
    <w:rsid w:val="0072334C"/>
    <w:rsid w:val="007305F1"/>
    <w:rsid w:val="00895BEA"/>
    <w:rsid w:val="008A3497"/>
    <w:rsid w:val="008F0C45"/>
    <w:rsid w:val="008F4DC8"/>
    <w:rsid w:val="00905A0A"/>
    <w:rsid w:val="0091139C"/>
    <w:rsid w:val="00917A54"/>
    <w:rsid w:val="00A122D9"/>
    <w:rsid w:val="00A43553"/>
    <w:rsid w:val="00A85BE9"/>
    <w:rsid w:val="00AC5391"/>
    <w:rsid w:val="00AC781D"/>
    <w:rsid w:val="00AE69EC"/>
    <w:rsid w:val="00BF2B8C"/>
    <w:rsid w:val="00C26074"/>
    <w:rsid w:val="00C73489"/>
    <w:rsid w:val="00C83B0A"/>
    <w:rsid w:val="00CC1952"/>
    <w:rsid w:val="00CC48A9"/>
    <w:rsid w:val="00CE1E0C"/>
    <w:rsid w:val="00CE277E"/>
    <w:rsid w:val="00D00BD6"/>
    <w:rsid w:val="00D40519"/>
    <w:rsid w:val="00D56867"/>
    <w:rsid w:val="00DF0159"/>
    <w:rsid w:val="00E02A7F"/>
    <w:rsid w:val="00E07880"/>
    <w:rsid w:val="00E75B90"/>
    <w:rsid w:val="00E82621"/>
    <w:rsid w:val="00F77C9A"/>
    <w:rsid w:val="00FB06FE"/>
    <w:rsid w:val="00FB576C"/>
    <w:rsid w:val="00FB764A"/>
    <w:rsid w:val="00FD2AA6"/>
    <w:rsid w:val="00FE7E8A"/>
    <w:rsid w:val="00FF714C"/>
    <w:rsid w:val="04D15A20"/>
    <w:rsid w:val="063532A4"/>
    <w:rsid w:val="22F15084"/>
    <w:rsid w:val="44DC0B28"/>
    <w:rsid w:val="4AE73CDC"/>
    <w:rsid w:val="51294B7B"/>
    <w:rsid w:val="5B424740"/>
    <w:rsid w:val="69FD5237"/>
    <w:rsid w:val="6E1E4978"/>
    <w:rsid w:val="6FB43215"/>
    <w:rsid w:val="7443197B"/>
    <w:rsid w:val="7FE73524"/>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8">
    <w:name w:val="列出段落1"/>
    <w:basedOn w:val="1"/>
    <w:qFormat/>
    <w:uiPriority w:val="34"/>
    <w:pPr>
      <w:ind w:firstLine="420" w:firstLineChars="200"/>
    </w:pPr>
    <w:rPr>
      <w:rFonts w:ascii="Calibri" w:hAnsi="Calibri"/>
      <w:szCs w:val="22"/>
    </w:rPr>
  </w:style>
  <w:style w:type="paragraph" w:customStyle="1" w:styleId="9">
    <w:name w:val="_Style 5"/>
    <w:basedOn w:val="1"/>
    <w:qFormat/>
    <w:uiPriority w:val="0"/>
    <w:pPr>
      <w:widowControl/>
      <w:spacing w:after="160" w:line="240" w:lineRule="exact"/>
      <w:jc w:val="left"/>
    </w:pPr>
    <w:rPr>
      <w:rFonts w:ascii="Verdana" w:hAnsi="Verdana" w:eastAsia="仿宋_GB2312" w:cs="Verdana"/>
      <w:kern w:val="0"/>
      <w:sz w:val="24"/>
      <w:lang w:eastAsia="en-US"/>
    </w:rPr>
  </w:style>
  <w:style w:type="character" w:customStyle="1" w:styleId="10">
    <w:name w:val="批注框文本 Char"/>
    <w:basedOn w:val="6"/>
    <w:link w:val="2"/>
    <w:semiHidden/>
    <w:qFormat/>
    <w:uiPriority w:val="99"/>
    <w:rPr>
      <w:kern w:val="2"/>
      <w:sz w:val="18"/>
      <w:szCs w:val="18"/>
    </w:rPr>
  </w:style>
  <w:style w:type="character" w:customStyle="1" w:styleId="11">
    <w:name w:val="页眉 Char"/>
    <w:basedOn w:val="6"/>
    <w:link w:val="4"/>
    <w:semiHidden/>
    <w:qFormat/>
    <w:uiPriority w:val="99"/>
    <w:rPr>
      <w:kern w:val="2"/>
      <w:sz w:val="18"/>
      <w:szCs w:val="18"/>
    </w:rPr>
  </w:style>
  <w:style w:type="character" w:customStyle="1" w:styleId="12">
    <w:name w:val="页脚 Char"/>
    <w:basedOn w:val="6"/>
    <w:link w:val="3"/>
    <w:qFormat/>
    <w:uiPriority w:val="99"/>
    <w:rPr>
      <w:kern w:val="2"/>
      <w:sz w:val="18"/>
      <w:szCs w:val="18"/>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scjgj/C:\Users\Administrator\Desktop\&#37325;&#24198;&#24066;&#20114;&#24863;&#22120;&#20135;&#21697;&#36136;&#37327;&#30417;&#30563;&#25277;&#26597;&#23454;&#26045;&#32454;&#21017;&#65288;2020&#24180;&#65289;0507&#38656;&#20462;&#25913;%20-%20&#21103;&#2641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重庆市互感器产品质量监督抽查实施细则（2020年）0507需修改 - 副本</Template>
  <Pages>2</Pages>
  <Words>201</Words>
  <Characters>1152</Characters>
  <Lines>9</Lines>
  <Paragraphs>2</Paragraphs>
  <TotalTime>2</TotalTime>
  <ScaleCrop>false</ScaleCrop>
  <LinksUpToDate>false</LinksUpToDate>
  <CharactersWithSpaces>1351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2020-05-08T17:03:00Z</dcterms:created>
  <dc:creator>Administrator</dc:creator>
  <cp:lastModifiedBy>scjgj</cp:lastModifiedBy>
  <dcterms:modified xsi:type="dcterms:W3CDTF">2023-12-20T10:04:11Z</dcterms:modified>
  <dc:title>××产品质量监督抽查实施细则</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