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C2C" w:rsidRPr="00231BF8" w:rsidRDefault="009C6C2C" w:rsidP="009C6C2C">
      <w:pPr>
        <w:snapToGrid w:val="0"/>
        <w:spacing w:line="360" w:lineRule="auto"/>
        <w:jc w:val="center"/>
        <w:rPr>
          <w:rFonts w:ascii="方正小标宋简体" w:eastAsia="方正小标宋简体" w:hAnsi="仿宋" w:cs="方正仿宋简体"/>
          <w:sz w:val="32"/>
          <w:szCs w:val="32"/>
        </w:rPr>
      </w:pPr>
      <w:r w:rsidRPr="00231BF8">
        <w:rPr>
          <w:rFonts w:ascii="方正小标宋简体" w:eastAsia="方正小标宋简体" w:hAnsi="仿宋" w:cs="方正仿宋简体" w:hint="eastAsia"/>
          <w:sz w:val="32"/>
          <w:szCs w:val="32"/>
        </w:rPr>
        <w:t>重庆市焦度计产品质量监督抽查实施细则（2020年</w:t>
      </w:r>
      <w:r w:rsidR="00231BF8">
        <w:rPr>
          <w:rFonts w:ascii="方正小标宋简体" w:eastAsia="方正小标宋简体" w:hAnsi="仿宋" w:cs="方正仿宋简体" w:hint="eastAsia"/>
          <w:sz w:val="32"/>
          <w:szCs w:val="32"/>
        </w:rPr>
        <w:t>二季度</w:t>
      </w:r>
      <w:r w:rsidRPr="00231BF8">
        <w:rPr>
          <w:rFonts w:ascii="方正小标宋简体" w:eastAsia="方正小标宋简体" w:hAnsi="仿宋" w:cs="方正仿宋简体" w:hint="eastAsia"/>
          <w:sz w:val="32"/>
          <w:szCs w:val="32"/>
        </w:rPr>
        <w:t>）</w:t>
      </w:r>
    </w:p>
    <w:p w:rsidR="009C6C2C" w:rsidRPr="00231BF8" w:rsidRDefault="009C6C2C" w:rsidP="009C6C2C">
      <w:pPr>
        <w:snapToGrid w:val="0"/>
        <w:spacing w:line="440" w:lineRule="exact"/>
        <w:ind w:firstLineChars="171" w:firstLine="359"/>
        <w:rPr>
          <w:rFonts w:ascii="宋体" w:hAnsi="宋体"/>
          <w:szCs w:val="21"/>
        </w:rPr>
      </w:pPr>
    </w:p>
    <w:p w:rsidR="009C6C2C" w:rsidRPr="00231BF8" w:rsidRDefault="009C6C2C" w:rsidP="009C6C2C">
      <w:pPr>
        <w:snapToGrid w:val="0"/>
        <w:spacing w:line="440" w:lineRule="exact"/>
        <w:rPr>
          <w:rFonts w:ascii="黑体" w:eastAsia="黑体" w:hAnsi="宋体"/>
          <w:szCs w:val="21"/>
        </w:rPr>
      </w:pPr>
      <w:r w:rsidRPr="00231BF8">
        <w:rPr>
          <w:rFonts w:ascii="黑体" w:eastAsia="黑体" w:hAnsi="宋体" w:hint="eastAsia"/>
          <w:szCs w:val="21"/>
        </w:rPr>
        <w:t>1 抽样方法</w:t>
      </w:r>
    </w:p>
    <w:p w:rsidR="009C6C2C" w:rsidRPr="00231BF8" w:rsidRDefault="00231BF8" w:rsidP="009C6C2C">
      <w:pPr>
        <w:snapToGrid w:val="0"/>
        <w:spacing w:line="440" w:lineRule="exact"/>
        <w:ind w:firstLineChars="200" w:firstLine="420"/>
        <w:rPr>
          <w:rFonts w:ascii="宋体" w:hAnsi="宋体"/>
          <w:szCs w:val="21"/>
        </w:rPr>
      </w:pPr>
      <w:r w:rsidRPr="004B493E">
        <w:rPr>
          <w:rFonts w:ascii="宋体" w:hAnsi="宋体" w:hint="eastAsia"/>
          <w:szCs w:val="21"/>
        </w:rPr>
        <w:t>在生产者、销售者</w:t>
      </w:r>
      <w:r w:rsidR="009C6C2C" w:rsidRPr="00231BF8">
        <w:rPr>
          <w:rFonts w:ascii="宋体" w:hAnsi="宋体" w:hint="eastAsia"/>
          <w:szCs w:val="21"/>
        </w:rPr>
        <w:t>的待销产品中随机抽取有产品质量检验合格证明或者以其他形式表明合格的、近期生产的产品。</w:t>
      </w:r>
    </w:p>
    <w:p w:rsidR="009C6C2C" w:rsidRPr="00231BF8" w:rsidRDefault="009C6C2C" w:rsidP="009C6C2C">
      <w:pPr>
        <w:snapToGrid w:val="0"/>
        <w:spacing w:line="440" w:lineRule="exact"/>
        <w:ind w:firstLineChars="200" w:firstLine="420"/>
        <w:rPr>
          <w:rFonts w:ascii="宋体" w:hAnsi="宋体"/>
          <w:szCs w:val="21"/>
        </w:rPr>
      </w:pPr>
      <w:r w:rsidRPr="00231BF8">
        <w:rPr>
          <w:rFonts w:ascii="宋体" w:hAnsi="宋体" w:hint="eastAsia"/>
          <w:szCs w:val="21"/>
        </w:rPr>
        <w:t>抽查样品基数满足抽样数量即可。</w:t>
      </w:r>
    </w:p>
    <w:p w:rsidR="009C6C2C" w:rsidRPr="00231BF8" w:rsidRDefault="009C6C2C" w:rsidP="009C6C2C">
      <w:pPr>
        <w:snapToGrid w:val="0"/>
        <w:spacing w:line="440" w:lineRule="exact"/>
        <w:ind w:firstLineChars="200" w:firstLine="420"/>
        <w:rPr>
          <w:rFonts w:ascii="宋体" w:hAnsi="宋体"/>
          <w:szCs w:val="21"/>
        </w:rPr>
      </w:pPr>
      <w:r w:rsidRPr="00231BF8">
        <w:rPr>
          <w:rFonts w:ascii="宋体" w:hAnsi="宋体" w:hint="eastAsia"/>
          <w:szCs w:val="21"/>
        </w:rPr>
        <w:t>每批次产品抽取样品</w:t>
      </w:r>
      <w:r w:rsidR="002924D6">
        <w:rPr>
          <w:rFonts w:ascii="宋体" w:hAnsi="宋体" w:hint="eastAsia"/>
          <w:szCs w:val="21"/>
        </w:rPr>
        <w:t>2</w:t>
      </w:r>
      <w:r w:rsidRPr="00231BF8">
        <w:rPr>
          <w:rFonts w:ascii="宋体" w:hAnsi="宋体" w:hint="eastAsia"/>
          <w:szCs w:val="21"/>
        </w:rPr>
        <w:t>台，其中</w:t>
      </w:r>
      <w:r w:rsidR="002924D6">
        <w:rPr>
          <w:rFonts w:ascii="宋体" w:hAnsi="宋体" w:hint="eastAsia"/>
          <w:szCs w:val="21"/>
        </w:rPr>
        <w:t>1</w:t>
      </w:r>
      <w:r w:rsidRPr="00231BF8">
        <w:rPr>
          <w:rFonts w:ascii="宋体" w:hAnsi="宋体" w:hint="eastAsia"/>
          <w:szCs w:val="21"/>
        </w:rPr>
        <w:t>台作为检验样品，</w:t>
      </w:r>
      <w:r w:rsidR="002924D6">
        <w:rPr>
          <w:rFonts w:ascii="宋体" w:hAnsi="宋体" w:hint="eastAsia"/>
          <w:szCs w:val="21"/>
        </w:rPr>
        <w:t>1</w:t>
      </w:r>
      <w:r w:rsidRPr="00231BF8">
        <w:rPr>
          <w:rFonts w:ascii="宋体" w:hAnsi="宋体" w:hint="eastAsia"/>
          <w:szCs w:val="21"/>
        </w:rPr>
        <w:t>台作为备用样品。备用样品留存</w:t>
      </w:r>
      <w:r w:rsidR="00A279FA">
        <w:rPr>
          <w:rFonts w:ascii="宋体" w:hAnsi="宋体" w:hint="eastAsia"/>
          <w:szCs w:val="21"/>
        </w:rPr>
        <w:t>在检验机构</w:t>
      </w:r>
      <w:r w:rsidRPr="00231BF8">
        <w:rPr>
          <w:rFonts w:ascii="宋体" w:hAnsi="宋体" w:hint="eastAsia"/>
          <w:szCs w:val="21"/>
        </w:rPr>
        <w:t>。随机数使用随机数骰子或扑克牌等方法产生。</w:t>
      </w:r>
    </w:p>
    <w:p w:rsidR="009C6C2C" w:rsidRPr="00231BF8" w:rsidRDefault="009C6C2C" w:rsidP="009C6C2C">
      <w:pPr>
        <w:snapToGrid w:val="0"/>
        <w:spacing w:line="440" w:lineRule="exact"/>
        <w:rPr>
          <w:rFonts w:ascii="宋体" w:hAnsi="宋体"/>
          <w:szCs w:val="21"/>
        </w:rPr>
      </w:pPr>
    </w:p>
    <w:p w:rsidR="009C6C2C" w:rsidRPr="00231BF8" w:rsidRDefault="009C6C2C" w:rsidP="009C6C2C">
      <w:pPr>
        <w:snapToGrid w:val="0"/>
        <w:spacing w:line="440" w:lineRule="exact"/>
        <w:rPr>
          <w:rFonts w:ascii="黑体" w:eastAsia="黑体" w:hAnsi="宋体"/>
          <w:szCs w:val="21"/>
        </w:rPr>
      </w:pPr>
      <w:r w:rsidRPr="00231BF8">
        <w:rPr>
          <w:rFonts w:ascii="黑体" w:eastAsia="黑体" w:hAnsi="宋体" w:hint="eastAsia"/>
          <w:szCs w:val="21"/>
        </w:rPr>
        <w:t>2 检验依据</w:t>
      </w:r>
    </w:p>
    <w:p w:rsidR="009C6C2C" w:rsidRPr="00231BF8" w:rsidRDefault="009C6C2C" w:rsidP="009C6C2C">
      <w:pPr>
        <w:snapToGrid w:val="0"/>
        <w:spacing w:line="440" w:lineRule="exact"/>
        <w:jc w:val="center"/>
        <w:rPr>
          <w:rFonts w:ascii="宋体" w:hAnsi="宋体"/>
          <w:szCs w:val="21"/>
        </w:rPr>
      </w:pPr>
      <w:r w:rsidRPr="00231BF8">
        <w:rPr>
          <w:rFonts w:ascii="宋体" w:hAnsi="宋体" w:hint="eastAsia"/>
          <w:szCs w:val="21"/>
        </w:rPr>
        <w:t>表  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2693"/>
        <w:gridCol w:w="2835"/>
        <w:gridCol w:w="2828"/>
      </w:tblGrid>
      <w:tr w:rsidR="009C6C2C" w:rsidRPr="00231BF8" w:rsidTr="00D404AE">
        <w:tc>
          <w:tcPr>
            <w:tcW w:w="817"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hint="eastAsia"/>
                <w:szCs w:val="21"/>
              </w:rPr>
              <w:t>序号</w:t>
            </w:r>
          </w:p>
        </w:tc>
        <w:tc>
          <w:tcPr>
            <w:tcW w:w="2693"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hint="eastAsia"/>
                <w:szCs w:val="21"/>
              </w:rPr>
              <w:t>检验项目</w:t>
            </w:r>
          </w:p>
        </w:tc>
        <w:tc>
          <w:tcPr>
            <w:tcW w:w="2835"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hint="eastAsia"/>
                <w:szCs w:val="21"/>
              </w:rPr>
              <w:t>判定依据</w:t>
            </w:r>
          </w:p>
        </w:tc>
        <w:tc>
          <w:tcPr>
            <w:tcW w:w="2828"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hint="eastAsia"/>
                <w:szCs w:val="21"/>
              </w:rPr>
              <w:t>检验方法</w:t>
            </w:r>
          </w:p>
        </w:tc>
      </w:tr>
      <w:tr w:rsidR="009C6C2C" w:rsidRPr="00231BF8" w:rsidTr="00D404AE">
        <w:tc>
          <w:tcPr>
            <w:tcW w:w="817"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kern w:val="0"/>
                <w:sz w:val="18"/>
                <w:szCs w:val="18"/>
              </w:rPr>
              <w:t>1</w:t>
            </w:r>
          </w:p>
        </w:tc>
        <w:tc>
          <w:tcPr>
            <w:tcW w:w="2693"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顶焦度示值</w:t>
            </w:r>
          </w:p>
        </w:tc>
        <w:tc>
          <w:tcPr>
            <w:tcW w:w="2835"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GB/T17341-1998</w:t>
            </w:r>
            <w:r w:rsidRPr="00231BF8">
              <w:rPr>
                <w:rFonts w:ascii="宋体" w:hAnsi="宋体" w:cs="宋体"/>
                <w:sz w:val="18"/>
                <w:szCs w:val="18"/>
              </w:rPr>
              <w:t>光学和光学仪器 焦度计</w:t>
            </w:r>
            <w:r w:rsidRPr="00231BF8">
              <w:rPr>
                <w:rFonts w:ascii="宋体" w:hAnsi="宋体" w:cs="宋体" w:hint="eastAsia"/>
                <w:sz w:val="18"/>
                <w:szCs w:val="18"/>
              </w:rPr>
              <w:t xml:space="preserve"> 第6.6条</w:t>
            </w:r>
          </w:p>
        </w:tc>
        <w:tc>
          <w:tcPr>
            <w:tcW w:w="2828"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 17341-1998第7.3条</w:t>
            </w:r>
          </w:p>
        </w:tc>
      </w:tr>
      <w:tr w:rsidR="009C6C2C" w:rsidRPr="00231BF8" w:rsidTr="00D404AE">
        <w:tc>
          <w:tcPr>
            <w:tcW w:w="817"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kern w:val="0"/>
                <w:sz w:val="18"/>
                <w:szCs w:val="18"/>
              </w:rPr>
              <w:t>2</w:t>
            </w:r>
          </w:p>
        </w:tc>
        <w:tc>
          <w:tcPr>
            <w:tcW w:w="2693"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棱镜度示值</w:t>
            </w:r>
          </w:p>
        </w:tc>
        <w:tc>
          <w:tcPr>
            <w:tcW w:w="2835"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GB/T17341-1998</w:t>
            </w:r>
            <w:r w:rsidRPr="00231BF8">
              <w:rPr>
                <w:rFonts w:ascii="宋体" w:hAnsi="宋体" w:cs="宋体"/>
                <w:sz w:val="18"/>
                <w:szCs w:val="18"/>
              </w:rPr>
              <w:t>光学和光学仪器 焦度计</w:t>
            </w:r>
            <w:r w:rsidRPr="00231BF8">
              <w:rPr>
                <w:rFonts w:ascii="宋体" w:hAnsi="宋体" w:cs="宋体" w:hint="eastAsia"/>
                <w:sz w:val="18"/>
                <w:szCs w:val="18"/>
              </w:rPr>
              <w:t xml:space="preserve"> 第6.7条</w:t>
            </w:r>
          </w:p>
        </w:tc>
        <w:tc>
          <w:tcPr>
            <w:tcW w:w="2828"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 17341-1998第7.4条</w:t>
            </w:r>
          </w:p>
        </w:tc>
      </w:tr>
      <w:tr w:rsidR="009C6C2C" w:rsidRPr="00231BF8" w:rsidTr="00D404AE">
        <w:tc>
          <w:tcPr>
            <w:tcW w:w="817"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kern w:val="0"/>
                <w:sz w:val="18"/>
                <w:szCs w:val="18"/>
              </w:rPr>
              <w:t>3</w:t>
            </w:r>
          </w:p>
        </w:tc>
        <w:tc>
          <w:tcPr>
            <w:tcW w:w="2693"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光学中心</w:t>
            </w:r>
          </w:p>
        </w:tc>
        <w:tc>
          <w:tcPr>
            <w:tcW w:w="2835"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GB/T17341-1998</w:t>
            </w:r>
            <w:r w:rsidRPr="00231BF8">
              <w:rPr>
                <w:rFonts w:ascii="宋体" w:hAnsi="宋体" w:cs="宋体"/>
                <w:sz w:val="18"/>
                <w:szCs w:val="18"/>
              </w:rPr>
              <w:t>光学和光学仪器 焦度计</w:t>
            </w:r>
            <w:r w:rsidRPr="00231BF8">
              <w:rPr>
                <w:rFonts w:ascii="宋体" w:hAnsi="宋体" w:cs="宋体" w:hint="eastAsia"/>
                <w:sz w:val="18"/>
                <w:szCs w:val="18"/>
              </w:rPr>
              <w:t>第6.8条</w:t>
            </w:r>
          </w:p>
        </w:tc>
        <w:tc>
          <w:tcPr>
            <w:tcW w:w="2828"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 17341-1998第7.5条</w:t>
            </w:r>
          </w:p>
        </w:tc>
      </w:tr>
      <w:tr w:rsidR="009C6C2C" w:rsidRPr="00231BF8" w:rsidTr="00D404AE">
        <w:tc>
          <w:tcPr>
            <w:tcW w:w="817"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kern w:val="0"/>
                <w:sz w:val="18"/>
                <w:szCs w:val="18"/>
              </w:rPr>
              <w:t>4</w:t>
            </w:r>
          </w:p>
        </w:tc>
        <w:tc>
          <w:tcPr>
            <w:tcW w:w="2693"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度盘与轴位标记</w:t>
            </w:r>
          </w:p>
        </w:tc>
        <w:tc>
          <w:tcPr>
            <w:tcW w:w="2835"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GB/T17341-1998</w:t>
            </w:r>
            <w:r w:rsidRPr="00231BF8">
              <w:rPr>
                <w:rFonts w:ascii="宋体" w:hAnsi="宋体" w:cs="宋体"/>
                <w:sz w:val="18"/>
                <w:szCs w:val="18"/>
              </w:rPr>
              <w:t>光学和光学仪器 焦度计</w:t>
            </w:r>
            <w:r w:rsidRPr="00231BF8">
              <w:rPr>
                <w:rFonts w:ascii="宋体" w:hAnsi="宋体" w:cs="宋体" w:hint="eastAsia"/>
                <w:sz w:val="18"/>
                <w:szCs w:val="18"/>
              </w:rPr>
              <w:t xml:space="preserve"> 第6.9条</w:t>
            </w:r>
          </w:p>
        </w:tc>
        <w:tc>
          <w:tcPr>
            <w:tcW w:w="2828"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 17341-1998第7.6条</w:t>
            </w:r>
          </w:p>
        </w:tc>
      </w:tr>
      <w:tr w:rsidR="009C6C2C" w:rsidRPr="00231BF8" w:rsidTr="00D404AE">
        <w:tc>
          <w:tcPr>
            <w:tcW w:w="817"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kern w:val="0"/>
                <w:sz w:val="18"/>
                <w:szCs w:val="18"/>
              </w:rPr>
              <w:t>5</w:t>
            </w:r>
          </w:p>
        </w:tc>
        <w:tc>
          <w:tcPr>
            <w:tcW w:w="2693"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可调挡板平行度</w:t>
            </w:r>
          </w:p>
        </w:tc>
        <w:tc>
          <w:tcPr>
            <w:tcW w:w="2835" w:type="dxa"/>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GB/T17341-1998</w:t>
            </w:r>
            <w:r w:rsidRPr="00231BF8">
              <w:rPr>
                <w:rFonts w:ascii="宋体" w:hAnsi="宋体" w:cs="宋体"/>
                <w:sz w:val="18"/>
                <w:szCs w:val="18"/>
              </w:rPr>
              <w:t>光学和光学仪器 焦度计</w:t>
            </w:r>
            <w:r w:rsidRPr="00231BF8">
              <w:rPr>
                <w:rFonts w:ascii="宋体" w:hAnsi="宋体" w:cs="宋体" w:hint="eastAsia"/>
                <w:sz w:val="18"/>
                <w:szCs w:val="18"/>
              </w:rPr>
              <w:t xml:space="preserve"> 第6.10条</w:t>
            </w:r>
          </w:p>
        </w:tc>
        <w:tc>
          <w:tcPr>
            <w:tcW w:w="2828" w:type="dxa"/>
            <w:vAlign w:val="center"/>
          </w:tcPr>
          <w:p w:rsidR="009C6C2C" w:rsidRPr="00231BF8" w:rsidRDefault="009C6C2C" w:rsidP="00D404AE">
            <w:pPr>
              <w:snapToGrid w:val="0"/>
              <w:spacing w:line="440" w:lineRule="exact"/>
              <w:jc w:val="center"/>
              <w:rPr>
                <w:rFonts w:ascii="宋体" w:hAnsi="宋体"/>
                <w:szCs w:val="21"/>
              </w:rPr>
            </w:pPr>
            <w:r w:rsidRPr="00231BF8">
              <w:rPr>
                <w:rFonts w:ascii="宋体" w:hAnsi="宋体" w:cs="宋体" w:hint="eastAsia"/>
                <w:sz w:val="18"/>
                <w:szCs w:val="18"/>
              </w:rPr>
              <w:t>GB/T 17341-1998第7.7条</w:t>
            </w:r>
          </w:p>
        </w:tc>
      </w:tr>
    </w:tbl>
    <w:p w:rsidR="009C6C2C" w:rsidRPr="00231BF8" w:rsidRDefault="009C6C2C" w:rsidP="009C6C2C">
      <w:pPr>
        <w:snapToGrid w:val="0"/>
        <w:spacing w:line="440" w:lineRule="exact"/>
        <w:ind w:firstLineChars="171" w:firstLine="359"/>
        <w:rPr>
          <w:rFonts w:ascii="宋体" w:hAnsi="宋体"/>
          <w:szCs w:val="21"/>
        </w:rPr>
      </w:pPr>
      <w:r w:rsidRPr="00231BF8">
        <w:rPr>
          <w:rFonts w:ascii="宋体" w:hAnsi="宋体" w:hint="eastAsia"/>
          <w:szCs w:val="21"/>
        </w:rPr>
        <w:t>凡是注日期的文件，其随后所有的修改单（不包括勘误的内容）或修订版不适用于本细则。</w:t>
      </w:r>
    </w:p>
    <w:p w:rsidR="009C6C2C" w:rsidRPr="00231BF8" w:rsidRDefault="009C6C2C" w:rsidP="009C6C2C">
      <w:pPr>
        <w:spacing w:line="360" w:lineRule="auto"/>
        <w:rPr>
          <w:rFonts w:ascii="黑体" w:eastAsia="黑体" w:hAnsi="黑体"/>
          <w:szCs w:val="21"/>
        </w:rPr>
      </w:pPr>
      <w:r w:rsidRPr="00231BF8">
        <w:rPr>
          <w:rFonts w:ascii="黑体" w:eastAsia="黑体" w:hAnsi="黑体" w:hint="eastAsia"/>
          <w:szCs w:val="21"/>
        </w:rPr>
        <w:t>3 判定规则</w:t>
      </w:r>
    </w:p>
    <w:p w:rsidR="009C6C2C" w:rsidRPr="00231BF8" w:rsidRDefault="009C6C2C" w:rsidP="009C6C2C">
      <w:pPr>
        <w:snapToGrid w:val="0"/>
        <w:spacing w:line="440" w:lineRule="exact"/>
        <w:rPr>
          <w:rFonts w:ascii="宋体" w:hAnsi="宋体"/>
          <w:szCs w:val="21"/>
        </w:rPr>
      </w:pPr>
      <w:r w:rsidRPr="00231BF8">
        <w:rPr>
          <w:rFonts w:ascii="宋体" w:hAnsi="宋体" w:hint="eastAsia"/>
          <w:szCs w:val="21"/>
        </w:rPr>
        <w:t>3.1依据标准</w:t>
      </w:r>
    </w:p>
    <w:p w:rsidR="009C6C2C" w:rsidRDefault="009C6C2C" w:rsidP="009C6C2C">
      <w:pPr>
        <w:snapToGrid w:val="0"/>
        <w:spacing w:line="440" w:lineRule="exact"/>
        <w:ind w:firstLineChars="200" w:firstLine="420"/>
        <w:rPr>
          <w:rFonts w:ascii="宋体" w:hAnsi="宋体" w:hint="eastAsia"/>
          <w:szCs w:val="21"/>
        </w:rPr>
      </w:pPr>
      <w:r w:rsidRPr="00231BF8">
        <w:rPr>
          <w:rFonts w:ascii="宋体" w:hAnsi="宋体" w:hint="eastAsia"/>
          <w:szCs w:val="21"/>
        </w:rPr>
        <w:t>GB/T 17341-1998</w:t>
      </w:r>
      <w:r w:rsidRPr="00231BF8">
        <w:rPr>
          <w:rFonts w:ascii="宋体" w:hAnsi="宋体"/>
          <w:szCs w:val="21"/>
        </w:rPr>
        <w:t>光学和光学仪器 焦度计</w:t>
      </w:r>
    </w:p>
    <w:p w:rsidR="00FA6B31" w:rsidRPr="00275EE4" w:rsidRDefault="00FA6B31" w:rsidP="00FA6B31">
      <w:pPr>
        <w:snapToGrid w:val="0"/>
        <w:spacing w:line="440" w:lineRule="exact"/>
        <w:ind w:firstLineChars="200" w:firstLine="420"/>
        <w:rPr>
          <w:rFonts w:ascii="宋体" w:hAnsi="宋体" w:hint="eastAsia"/>
          <w:szCs w:val="21"/>
        </w:rPr>
      </w:pPr>
      <w:r w:rsidRPr="00275EE4">
        <w:rPr>
          <w:rFonts w:ascii="宋体" w:hAnsi="宋体" w:hint="eastAsia"/>
          <w:szCs w:val="21"/>
        </w:rPr>
        <w:t>相关的法律、行政法规、部门规章、规范性文件</w:t>
      </w:r>
    </w:p>
    <w:p w:rsidR="00FA6B31" w:rsidRDefault="00FA6B31" w:rsidP="00FA6B31">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现行有效的企业标准及产品明示质量要求。</w:t>
      </w:r>
    </w:p>
    <w:p w:rsidR="009C6C2C" w:rsidRPr="00231BF8" w:rsidRDefault="009C6C2C" w:rsidP="009C6C2C">
      <w:pPr>
        <w:snapToGrid w:val="0"/>
        <w:spacing w:line="440" w:lineRule="exact"/>
        <w:rPr>
          <w:rFonts w:ascii="宋体" w:hAnsi="宋体"/>
          <w:szCs w:val="21"/>
        </w:rPr>
      </w:pPr>
      <w:r w:rsidRPr="00231BF8">
        <w:rPr>
          <w:rFonts w:ascii="宋体" w:hAnsi="宋体" w:hint="eastAsia"/>
          <w:szCs w:val="21"/>
        </w:rPr>
        <w:t>3.2判定原则</w:t>
      </w:r>
    </w:p>
    <w:p w:rsidR="009C6C2C" w:rsidRPr="00231BF8" w:rsidRDefault="009C6C2C" w:rsidP="009C6C2C">
      <w:pPr>
        <w:snapToGrid w:val="0"/>
        <w:spacing w:line="440" w:lineRule="exact"/>
        <w:ind w:firstLineChars="200" w:firstLine="420"/>
        <w:rPr>
          <w:rFonts w:ascii="宋体" w:hAnsi="宋体"/>
          <w:szCs w:val="21"/>
        </w:rPr>
      </w:pPr>
      <w:r w:rsidRPr="00231BF8">
        <w:rPr>
          <w:rFonts w:ascii="宋体" w:hAnsi="宋体" w:hint="eastAsia"/>
          <w:szCs w:val="21"/>
        </w:rPr>
        <w:lastRenderedPageBreak/>
        <w:t>经检验，检验项目全部合格，判定为被抽查产品合格；检验项目中任一项或一项以上不合格，判定为被抽查产品不合格。</w:t>
      </w:r>
    </w:p>
    <w:p w:rsidR="009C6C2C" w:rsidRPr="00231BF8" w:rsidRDefault="009C6C2C" w:rsidP="009C6C2C">
      <w:pPr>
        <w:snapToGrid w:val="0"/>
        <w:spacing w:line="440" w:lineRule="exact"/>
        <w:ind w:firstLineChars="199" w:firstLine="418"/>
        <w:rPr>
          <w:rFonts w:ascii="宋体" w:hAnsi="宋体"/>
          <w:szCs w:val="21"/>
        </w:rPr>
      </w:pPr>
      <w:r w:rsidRPr="00231BF8">
        <w:rPr>
          <w:rFonts w:ascii="宋体" w:hAnsi="宋体" w:hint="eastAsia"/>
          <w:szCs w:val="21"/>
        </w:rPr>
        <w:t>若被检产品明示的质量要求高于本细则中检验项目依据的标准要求时，应按被检产品明示的质量要求判定。</w:t>
      </w:r>
    </w:p>
    <w:p w:rsidR="009C6C2C" w:rsidRPr="00231BF8" w:rsidRDefault="009C6C2C" w:rsidP="009C6C2C">
      <w:pPr>
        <w:snapToGrid w:val="0"/>
        <w:spacing w:line="440" w:lineRule="exact"/>
        <w:ind w:firstLineChars="199" w:firstLine="418"/>
        <w:rPr>
          <w:rFonts w:ascii="宋体" w:hAnsi="宋体"/>
          <w:szCs w:val="21"/>
        </w:rPr>
      </w:pPr>
      <w:r w:rsidRPr="00231BF8">
        <w:rPr>
          <w:rFonts w:ascii="宋体" w:hAnsi="宋体" w:hint="eastAsia"/>
          <w:szCs w:val="21"/>
        </w:rPr>
        <w:t>若被检产品明示的质量要求低于本细则中检验项目依据的强制性标准要求时，应按照强制性标准要求判定。</w:t>
      </w:r>
    </w:p>
    <w:p w:rsidR="009C6C2C" w:rsidRPr="00231BF8" w:rsidRDefault="009C6C2C" w:rsidP="009C6C2C">
      <w:pPr>
        <w:snapToGrid w:val="0"/>
        <w:spacing w:line="440" w:lineRule="exact"/>
        <w:ind w:firstLineChars="199" w:firstLine="418"/>
        <w:rPr>
          <w:rFonts w:ascii="宋体" w:hAnsi="宋体"/>
          <w:szCs w:val="21"/>
        </w:rPr>
      </w:pPr>
      <w:r w:rsidRPr="00231BF8">
        <w:rPr>
          <w:rFonts w:ascii="宋体" w:hAnsi="宋体" w:hint="eastAsia"/>
          <w:szCs w:val="21"/>
        </w:rPr>
        <w:t>若被检产品明示的质量要求低于或包含细则中检验项目依据的推荐性标准要求时，应以被检产品明示的质量要求判定，但应在检验报告备注中进行说明。</w:t>
      </w:r>
    </w:p>
    <w:p w:rsidR="009C6C2C" w:rsidRPr="00231BF8" w:rsidRDefault="009C6C2C" w:rsidP="009C6C2C">
      <w:pPr>
        <w:snapToGrid w:val="0"/>
        <w:spacing w:line="440" w:lineRule="exact"/>
        <w:ind w:firstLineChars="199" w:firstLine="418"/>
        <w:rPr>
          <w:rFonts w:ascii="宋体" w:hAnsi="宋体"/>
          <w:szCs w:val="21"/>
        </w:rPr>
      </w:pPr>
      <w:r w:rsidRPr="00231BF8">
        <w:rPr>
          <w:rFonts w:ascii="宋体" w:hAnsi="宋体" w:hint="eastAsia"/>
          <w:szCs w:val="21"/>
        </w:rPr>
        <w:t>若被检产品明示的质量要求缺少本细则中检验项目依据的强制性标准要求时，应按照强制性标准要求判定。</w:t>
      </w:r>
    </w:p>
    <w:p w:rsidR="009C6C2C" w:rsidRPr="00231BF8" w:rsidRDefault="009C6C2C" w:rsidP="009C6C2C">
      <w:pPr>
        <w:snapToGrid w:val="0"/>
        <w:spacing w:line="440" w:lineRule="exact"/>
        <w:ind w:firstLineChars="199" w:firstLine="418"/>
        <w:rPr>
          <w:rFonts w:ascii="宋体" w:hAnsi="宋体"/>
          <w:szCs w:val="21"/>
        </w:rPr>
      </w:pPr>
      <w:r w:rsidRPr="00231BF8">
        <w:rPr>
          <w:rFonts w:ascii="宋体" w:hAnsi="宋体" w:hint="eastAsia"/>
          <w:szCs w:val="21"/>
        </w:rPr>
        <w:t>若被检产品明示的质量要求缺少本细则中检验项目依据的推荐性标准要求时，该项目不参与判定，但应在检验报告备注中进行说明。</w:t>
      </w:r>
    </w:p>
    <w:p w:rsidR="009C6C2C" w:rsidRPr="00231BF8" w:rsidRDefault="009C6C2C" w:rsidP="009C6C2C">
      <w:pPr>
        <w:snapToGrid w:val="0"/>
        <w:spacing w:line="440" w:lineRule="exact"/>
        <w:rPr>
          <w:rFonts w:ascii="宋体" w:hAnsi="宋体"/>
          <w:szCs w:val="21"/>
        </w:rPr>
      </w:pPr>
    </w:p>
    <w:p w:rsidR="00F072F2" w:rsidRPr="00231BF8" w:rsidRDefault="00F072F2"/>
    <w:sectPr w:rsidR="00F072F2" w:rsidRPr="00231BF8" w:rsidSect="00FF0F32">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AB2" w:rsidRDefault="00B56AB2" w:rsidP="009C6C2C">
      <w:r>
        <w:separator/>
      </w:r>
    </w:p>
  </w:endnote>
  <w:endnote w:type="continuationSeparator" w:id="1">
    <w:p w:rsidR="00B56AB2" w:rsidRDefault="00B56AB2" w:rsidP="009C6C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1FA" w:rsidRDefault="00061896">
    <w:pPr>
      <w:pStyle w:val="a4"/>
      <w:framePr w:wrap="around" w:vAnchor="text" w:hAnchor="margin" w:xAlign="center" w:y="1"/>
      <w:rPr>
        <w:rStyle w:val="a5"/>
      </w:rPr>
    </w:pPr>
    <w:r>
      <w:fldChar w:fldCharType="begin"/>
    </w:r>
    <w:r w:rsidR="00F072F2">
      <w:rPr>
        <w:rStyle w:val="a5"/>
      </w:rPr>
      <w:instrText xml:space="preserve">PAGE  </w:instrText>
    </w:r>
    <w:r>
      <w:fldChar w:fldCharType="separate"/>
    </w:r>
    <w:r w:rsidR="00F072F2">
      <w:rPr>
        <w:rStyle w:val="a5"/>
      </w:rPr>
      <w:t>2</w:t>
    </w:r>
    <w:r>
      <w:fldChar w:fldCharType="end"/>
    </w:r>
  </w:p>
  <w:p w:rsidR="00B611FA" w:rsidRDefault="00B56AB2">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1FA" w:rsidRDefault="00061896">
    <w:pPr>
      <w:pStyle w:val="a4"/>
      <w:jc w:val="center"/>
    </w:pPr>
    <w:r>
      <w:rPr>
        <w:lang w:val="zh-CN"/>
      </w:rPr>
      <w:fldChar w:fldCharType="begin"/>
    </w:r>
    <w:r w:rsidR="00F072F2">
      <w:rPr>
        <w:lang w:val="zh-CN"/>
      </w:rPr>
      <w:instrText xml:space="preserve"> PAGE   \* MERGEFORMAT </w:instrText>
    </w:r>
    <w:r>
      <w:rPr>
        <w:lang w:val="zh-CN"/>
      </w:rPr>
      <w:fldChar w:fldCharType="separate"/>
    </w:r>
    <w:r w:rsidR="00440F71" w:rsidRPr="00440F71">
      <w:rPr>
        <w:noProof/>
      </w:rPr>
      <w:t>1</w:t>
    </w:r>
    <w:r>
      <w:rPr>
        <w:lang w:val="zh-CN"/>
      </w:rPr>
      <w:fldChar w:fldCharType="end"/>
    </w:r>
  </w:p>
  <w:p w:rsidR="00B611FA" w:rsidRDefault="00B56AB2">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AB2" w:rsidRDefault="00B56AB2" w:rsidP="009C6C2C">
      <w:r>
        <w:separator/>
      </w:r>
    </w:p>
  </w:footnote>
  <w:footnote w:type="continuationSeparator" w:id="1">
    <w:p w:rsidR="00B56AB2" w:rsidRDefault="00B56AB2" w:rsidP="009C6C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1FA" w:rsidRDefault="00B56AB2">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C6C2C"/>
    <w:rsid w:val="00061896"/>
    <w:rsid w:val="00231BF8"/>
    <w:rsid w:val="002924D6"/>
    <w:rsid w:val="004353A3"/>
    <w:rsid w:val="00440F71"/>
    <w:rsid w:val="009C6C2C"/>
    <w:rsid w:val="00A279FA"/>
    <w:rsid w:val="00B56AB2"/>
    <w:rsid w:val="00F072F2"/>
    <w:rsid w:val="00FA6B31"/>
    <w:rsid w:val="00FF0F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C2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C6C2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C6C2C"/>
    <w:rPr>
      <w:sz w:val="18"/>
      <w:szCs w:val="18"/>
    </w:rPr>
  </w:style>
  <w:style w:type="paragraph" w:styleId="a4">
    <w:name w:val="footer"/>
    <w:basedOn w:val="a"/>
    <w:link w:val="Char0"/>
    <w:uiPriority w:val="99"/>
    <w:unhideWhenUsed/>
    <w:rsid w:val="009C6C2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6C2C"/>
    <w:rPr>
      <w:sz w:val="18"/>
      <w:szCs w:val="18"/>
    </w:rPr>
  </w:style>
  <w:style w:type="character" w:styleId="a5">
    <w:name w:val="page number"/>
    <w:basedOn w:val="a0"/>
    <w:rsid w:val="009C6C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10</cp:revision>
  <dcterms:created xsi:type="dcterms:W3CDTF">2020-05-07T06:37:00Z</dcterms:created>
  <dcterms:modified xsi:type="dcterms:W3CDTF">2020-05-09T01:36:00Z</dcterms:modified>
</cp:coreProperties>
</file>