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重庆市安全帽产品质量监督抽查实施细则</w:t>
      </w:r>
    </w:p>
    <w:p>
      <w:pPr>
        <w:snapToGrid w:val="0"/>
        <w:spacing w:line="360" w:lineRule="auto"/>
        <w:jc w:val="center"/>
        <w:rPr>
          <w:rFonts w:ascii="方正小标宋简体" w:hAnsi="仿宋" w:eastAsia="方正小标宋简体" w:cs="方正仿宋简体"/>
          <w:sz w:val="32"/>
          <w:szCs w:val="32"/>
        </w:rPr>
      </w:pPr>
      <w:bookmarkStart w:id="0" w:name="_GoBack"/>
      <w:bookmarkEnd w:id="0"/>
      <w:r>
        <w:rPr>
          <w:rFonts w:hint="eastAsia" w:ascii="方正小标宋简体" w:hAnsi="仿宋" w:eastAsia="方正小标宋简体" w:cs="方正仿宋简体"/>
          <w:sz w:val="32"/>
          <w:szCs w:val="32"/>
        </w:rPr>
        <w:t>（2021年</w:t>
      </w:r>
      <w:r>
        <w:rPr>
          <w:rFonts w:hint="eastAsia" w:ascii="方正小标宋简体" w:hAnsi="仿宋" w:eastAsia="方正小标宋简体" w:cs="方正仿宋简体"/>
          <w:sz w:val="32"/>
          <w:szCs w:val="32"/>
          <w:lang w:eastAsia="zh-CN"/>
        </w:rPr>
        <w:t>四季度</w:t>
      </w:r>
      <w:r>
        <w:rPr>
          <w:rFonts w:hint="eastAsia" w:ascii="方正小标宋简体" w:hAnsi="仿宋" w:eastAsia="方正小标宋简体" w:cs="方正仿宋简体"/>
          <w:sz w:val="32"/>
          <w:szCs w:val="32"/>
        </w:rPr>
        <w:t>）</w:t>
      </w:r>
    </w:p>
    <w:p>
      <w:pPr>
        <w:snapToGrid w:val="0"/>
        <w:spacing w:line="440" w:lineRule="exact"/>
        <w:rPr>
          <w:rFonts w:ascii="黑体" w:hAnsi="宋体" w:eastAsia="黑体"/>
          <w:szCs w:val="21"/>
        </w:rPr>
      </w:pPr>
      <w:r>
        <w:rPr>
          <w:rFonts w:hint="eastAsia" w:ascii="黑体" w:hAnsi="宋体" w:eastAsia="黑体"/>
          <w:szCs w:val="21"/>
        </w:rPr>
        <w:t>1 抽样方法</w:t>
      </w:r>
    </w:p>
    <w:p>
      <w:pPr>
        <w:snapToGrid w:val="0"/>
        <w:spacing w:line="440" w:lineRule="exact"/>
        <w:ind w:firstLine="420" w:firstLineChars="200"/>
        <w:rPr>
          <w:rFonts w:ascii="宋体" w:hAnsi="宋体"/>
          <w:szCs w:val="21"/>
        </w:rPr>
      </w:pPr>
      <w:r>
        <w:rPr>
          <w:rFonts w:hint="eastAsia" w:ascii="宋体" w:hAnsi="宋体"/>
          <w:szCs w:val="21"/>
        </w:rPr>
        <w:t>在销售者的待销产品中随机抽取有产品质量检验合格证明或者以其他形式表明合格的产品。</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snapToGrid w:val="0"/>
        <w:spacing w:line="440" w:lineRule="exact"/>
        <w:ind w:firstLine="420" w:firstLineChars="200"/>
        <w:rPr>
          <w:rFonts w:ascii="宋体" w:hAnsi="宋体"/>
          <w:szCs w:val="21"/>
        </w:rPr>
      </w:pPr>
      <w:r>
        <w:rPr>
          <w:rFonts w:hint="eastAsia" w:ascii="宋体" w:hAnsi="宋体"/>
          <w:color w:val="333333"/>
          <w:szCs w:val="21"/>
        </w:rPr>
        <w:t>同一生产者按照同一标准生产的同一商标、同一材质、同一款式</w:t>
      </w:r>
      <w:r>
        <w:rPr>
          <w:color w:val="333333"/>
          <w:szCs w:val="21"/>
        </w:rPr>
        <w:t>（货/款号）</w:t>
      </w:r>
      <w:r>
        <w:rPr>
          <w:rFonts w:hint="eastAsia" w:ascii="宋体" w:hAnsi="宋体"/>
          <w:color w:val="333333"/>
          <w:szCs w:val="21"/>
        </w:rPr>
        <w:t>、同一颜色的</w:t>
      </w:r>
      <w:r>
        <w:rPr>
          <w:rFonts w:hint="eastAsia" w:ascii="宋体" w:hAnsi="宋体"/>
          <w:szCs w:val="21"/>
        </w:rPr>
        <w:t>产品抽取样品</w:t>
      </w:r>
      <w:r>
        <w:rPr>
          <w:rFonts w:hint="eastAsia" w:ascii="宋体" w:hAnsi="宋体"/>
          <w:szCs w:val="21"/>
          <w:lang w:val="en-US" w:eastAsia="zh-CN"/>
        </w:rPr>
        <w:t>4</w:t>
      </w:r>
      <w:r>
        <w:rPr>
          <w:rFonts w:hint="eastAsia" w:ascii="宋体" w:hAnsi="宋体"/>
          <w:szCs w:val="21"/>
        </w:rPr>
        <w:t>顶，其中</w:t>
      </w:r>
      <w:r>
        <w:rPr>
          <w:rFonts w:hint="eastAsia" w:ascii="宋体" w:hAnsi="宋体"/>
          <w:szCs w:val="21"/>
          <w:lang w:val="en-US" w:eastAsia="zh-CN"/>
        </w:rPr>
        <w:t>2</w:t>
      </w:r>
      <w:r>
        <w:rPr>
          <w:rFonts w:hint="eastAsia" w:ascii="宋体" w:hAnsi="宋体"/>
          <w:szCs w:val="21"/>
        </w:rPr>
        <w:t>顶作为检验样品，</w:t>
      </w:r>
      <w:r>
        <w:rPr>
          <w:rFonts w:hint="eastAsia" w:ascii="宋体" w:hAnsi="宋体"/>
          <w:szCs w:val="21"/>
          <w:lang w:val="en-US" w:eastAsia="zh-CN"/>
        </w:rPr>
        <w:t>2</w:t>
      </w:r>
      <w:r>
        <w:rPr>
          <w:rFonts w:hint="eastAsia" w:ascii="宋体" w:hAnsi="宋体"/>
          <w:szCs w:val="21"/>
        </w:rPr>
        <w:t>顶作为备用样品</w:t>
      </w:r>
      <w:r>
        <w:rPr>
          <w:rFonts w:hint="eastAsia" w:ascii="宋体" w:hAnsi="宋体"/>
          <w:szCs w:val="21"/>
          <w:lang w:eastAsia="zh-CN"/>
        </w:rPr>
        <w:t>，若产品上标有</w:t>
      </w:r>
      <w:r>
        <w:rPr>
          <w:rFonts w:hint="eastAsia" w:ascii="宋体" w:hAnsi="宋体" w:cs="方正仿宋_GBK"/>
          <w:kern w:val="0"/>
          <w:sz w:val="21"/>
          <w:szCs w:val="21"/>
          <w:lang w:bidi="ar"/>
        </w:rPr>
        <w:t>防静电性能</w:t>
      </w:r>
      <w:r>
        <w:rPr>
          <w:rFonts w:hint="eastAsia" w:ascii="宋体" w:hAnsi="宋体" w:cs="方正仿宋_GBK"/>
          <w:kern w:val="0"/>
          <w:sz w:val="21"/>
          <w:szCs w:val="21"/>
          <w:lang w:eastAsia="zh-CN" w:bidi="ar"/>
        </w:rPr>
        <w:t>（</w:t>
      </w:r>
      <w:r>
        <w:rPr>
          <w:rFonts w:hint="eastAsia" w:ascii="宋体" w:hAnsi="宋体" w:cs="方正仿宋_GBK"/>
          <w:kern w:val="0"/>
          <w:sz w:val="21"/>
          <w:szCs w:val="21"/>
          <w:lang w:val="en-US" w:eastAsia="zh-CN" w:bidi="ar"/>
        </w:rPr>
        <w:t>T A），则抽取样品6顶，其中3顶作为检验样品，3顶作为备用样品</w:t>
      </w:r>
      <w:r>
        <w:rPr>
          <w:rFonts w:hint="eastAsia" w:ascii="宋体" w:hAnsi="宋体"/>
          <w:szCs w:val="21"/>
        </w:rPr>
        <w:t>。</w:t>
      </w:r>
    </w:p>
    <w:p>
      <w:pPr>
        <w:snapToGrid w:val="0"/>
        <w:spacing w:line="440" w:lineRule="exact"/>
        <w:ind w:firstLine="420" w:firstLineChars="200"/>
        <w:rPr>
          <w:rFonts w:ascii="宋体" w:hAnsi="宋体"/>
          <w:szCs w:val="21"/>
        </w:rPr>
      </w:pPr>
      <w:r>
        <w:rPr>
          <w:rFonts w:hint="eastAsia" w:ascii="宋体" w:hAnsi="宋体"/>
          <w:szCs w:val="21"/>
        </w:rPr>
        <w:t>随机数抽样，随机数一般可使用随机数表、随机数骰子或扑克牌等方法产生。</w:t>
      </w:r>
    </w:p>
    <w:p>
      <w:pPr>
        <w:snapToGrid w:val="0"/>
        <w:spacing w:line="440" w:lineRule="exact"/>
        <w:rPr>
          <w:rFonts w:ascii="宋体" w:hAnsi="宋体"/>
          <w:szCs w:val="21"/>
        </w:rPr>
      </w:pPr>
    </w:p>
    <w:p>
      <w:pPr>
        <w:snapToGrid w:val="0"/>
        <w:spacing w:line="440" w:lineRule="exact"/>
        <w:rPr>
          <w:rFonts w:ascii="黑体" w:hAnsi="宋体" w:eastAsia="黑体"/>
          <w:szCs w:val="21"/>
        </w:rPr>
      </w:pPr>
      <w:r>
        <w:rPr>
          <w:rFonts w:hint="eastAsia" w:ascii="黑体" w:hAnsi="宋体" w:eastAsia="黑体"/>
          <w:szCs w:val="21"/>
        </w:rPr>
        <w:t>2 检验依据</w:t>
      </w:r>
    </w:p>
    <w:p>
      <w:pPr>
        <w:snapToGrid w:val="0"/>
        <w:spacing w:line="440" w:lineRule="exact"/>
        <w:jc w:val="center"/>
        <w:rPr>
          <w:rFonts w:hint="eastAsia" w:ascii="宋体" w:hAnsi="宋体"/>
          <w:szCs w:val="21"/>
        </w:rPr>
      </w:pPr>
      <w:r>
        <w:rPr>
          <w:rFonts w:hint="eastAsia" w:ascii="宋体" w:hAnsi="宋体"/>
          <w:szCs w:val="21"/>
        </w:rPr>
        <w:t xml:space="preserve">表1  </w:t>
      </w:r>
      <w:r>
        <w:rPr>
          <w:rFonts w:hint="eastAsia" w:ascii="宋体" w:hAnsi="宋体"/>
          <w:color w:val="000000"/>
          <w:szCs w:val="21"/>
        </w:rPr>
        <w:t>安全帽（</w:t>
      </w:r>
      <w:r>
        <w:rPr>
          <w:rFonts w:hint="eastAsia" w:ascii="宋体" w:hAnsi="宋体"/>
          <w:color w:val="000000"/>
          <w:szCs w:val="21"/>
          <w:lang w:eastAsia="zh-CN"/>
        </w:rPr>
        <w:t>明示标准为</w:t>
      </w:r>
      <w:r>
        <w:rPr>
          <w:rFonts w:hint="eastAsia" w:ascii="宋体" w:hAnsi="宋体"/>
          <w:color w:val="000000"/>
          <w:szCs w:val="21"/>
        </w:rPr>
        <w:t>GB 2811-2019）</w:t>
      </w:r>
      <w:r>
        <w:rPr>
          <w:rFonts w:hint="eastAsia" w:ascii="宋体" w:hAnsi="宋体"/>
          <w:szCs w:val="21"/>
        </w:rPr>
        <w:t>检验项目</w:t>
      </w:r>
    </w:p>
    <w:tbl>
      <w:tblPr>
        <w:tblStyle w:val="8"/>
        <w:tblW w:w="91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226"/>
        <w:gridCol w:w="1824"/>
        <w:gridCol w:w="1860"/>
        <w:gridCol w:w="675"/>
        <w:gridCol w:w="825"/>
        <w:gridCol w:w="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6" w:hRule="atLeast"/>
          <w:jc w:val="center"/>
        </w:trPr>
        <w:tc>
          <w:tcPr>
            <w:tcW w:w="923" w:type="dxa"/>
            <w:vMerge w:val="restart"/>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序号</w:t>
            </w:r>
          </w:p>
        </w:tc>
        <w:tc>
          <w:tcPr>
            <w:tcW w:w="2226" w:type="dxa"/>
            <w:vMerge w:val="restart"/>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检测项目</w:t>
            </w:r>
          </w:p>
        </w:tc>
        <w:tc>
          <w:tcPr>
            <w:tcW w:w="1824" w:type="dxa"/>
            <w:vMerge w:val="restart"/>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判定依据</w:t>
            </w:r>
          </w:p>
        </w:tc>
        <w:tc>
          <w:tcPr>
            <w:tcW w:w="1860" w:type="dxa"/>
            <w:vMerge w:val="restart"/>
            <w:tcMar>
              <w:top w:w="15" w:type="dxa"/>
              <w:left w:w="15" w:type="dxa"/>
              <w:right w:w="15" w:type="dxa"/>
            </w:tcMar>
            <w:vAlign w:val="center"/>
          </w:tcPr>
          <w:p>
            <w:pPr>
              <w:spacing w:line="240" w:lineRule="auto"/>
              <w:jc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z w:val="21"/>
                <w:szCs w:val="21"/>
              </w:rPr>
              <w:t>检验方法</w:t>
            </w:r>
          </w:p>
        </w:tc>
        <w:tc>
          <w:tcPr>
            <w:tcW w:w="2325" w:type="dxa"/>
            <w:gridSpan w:val="3"/>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6" w:hRule="atLeast"/>
          <w:jc w:val="center"/>
        </w:trPr>
        <w:tc>
          <w:tcPr>
            <w:tcW w:w="923"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2226"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1860"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A类</w:t>
            </w: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B类</w:t>
            </w: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C类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numPr>
                <w:ilvl w:val="0"/>
                <w:numId w:val="0"/>
              </w:numPr>
              <w:spacing w:line="360" w:lineRule="auto"/>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1</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cs="方正仿宋_GBK"/>
                <w:color w:val="auto"/>
                <w:kern w:val="0"/>
                <w:sz w:val="21"/>
                <w:szCs w:val="21"/>
                <w:highlight w:val="none"/>
                <w:lang w:bidi="ar"/>
              </w:rPr>
              <w:t>质量</w:t>
            </w:r>
          </w:p>
        </w:tc>
        <w:tc>
          <w:tcPr>
            <w:tcW w:w="1824" w:type="dxa"/>
            <w:vMerge w:val="restart"/>
            <w:tcMar>
              <w:top w:w="15" w:type="dxa"/>
              <w:left w:w="15" w:type="dxa"/>
              <w:right w:w="15" w:type="dxa"/>
            </w:tcMar>
            <w:vAlign w:val="center"/>
          </w:tcPr>
          <w:p>
            <w:pPr>
              <w:keepNext w:val="0"/>
              <w:keepLines w:val="0"/>
              <w:widowControl/>
              <w:numPr>
                <w:ilvl w:val="0"/>
                <w:numId w:val="0"/>
              </w:numPr>
              <w:suppressLineNumbers w:val="0"/>
              <w:spacing w:line="240" w:lineRule="auto"/>
              <w:ind w:leftChars="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 xml:space="preserve">GB 2811-2019           </w:t>
            </w:r>
          </w:p>
        </w:tc>
        <w:tc>
          <w:tcPr>
            <w:tcW w:w="1860" w:type="dxa"/>
            <w:tcMar>
              <w:top w:w="15" w:type="dxa"/>
              <w:left w:w="15" w:type="dxa"/>
              <w:right w:w="15" w:type="dxa"/>
            </w:tcMar>
            <w:vAlign w:val="center"/>
          </w:tcPr>
          <w:p>
            <w:pPr>
              <w:adjustRightInd w:val="0"/>
              <w:snapToGrid w:val="0"/>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cs="Times New Roman"/>
                <w:szCs w:val="21"/>
              </w:rPr>
              <w:t>GB 2811-2019</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sz w:val="21"/>
                <w:szCs w:val="21"/>
                <w:u w:val="none"/>
              </w:rPr>
              <w:t>●</w:t>
            </w: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2</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bidi="ar"/>
              </w:rPr>
              <w:t>佩戴高度</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adjustRightInd w:val="0"/>
              <w:snapToGrid w:val="0"/>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GB/T</w:t>
            </w:r>
            <w:r>
              <w:rPr>
                <w:rFonts w:hint="default" w:ascii="Times New Roman" w:hAnsi="Times New Roman" w:cs="Times New Roman"/>
                <w:i w:val="0"/>
                <w:color w:val="000000"/>
                <w:kern w:val="0"/>
                <w:sz w:val="21"/>
                <w:szCs w:val="21"/>
                <w:u w:val="none"/>
                <w:lang w:val="en-US" w:eastAsia="zh-CN" w:bidi="ar"/>
              </w:rPr>
              <w:t xml:space="preserve"> </w:t>
            </w:r>
            <w:r>
              <w:rPr>
                <w:rFonts w:hint="default" w:ascii="Times New Roman" w:hAnsi="Times New Roman" w:eastAsia="宋体" w:cs="Times New Roman"/>
                <w:i w:val="0"/>
                <w:color w:val="000000"/>
                <w:kern w:val="0"/>
                <w:sz w:val="21"/>
                <w:szCs w:val="21"/>
                <w:u w:val="none"/>
                <w:lang w:val="en-US" w:eastAsia="zh-CN" w:bidi="ar"/>
              </w:rPr>
              <w:t>2812-2006</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sz w:val="21"/>
                <w:szCs w:val="21"/>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3</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bidi="ar"/>
              </w:rPr>
              <w:t>垂直间距</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adjustRightInd w:val="0"/>
              <w:snapToGrid w:val="0"/>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GB/T</w:t>
            </w:r>
            <w:r>
              <w:rPr>
                <w:rFonts w:hint="default" w:ascii="Times New Roman" w:hAnsi="Times New Roman" w:cs="Times New Roman"/>
                <w:i w:val="0"/>
                <w:color w:val="000000"/>
                <w:kern w:val="0"/>
                <w:sz w:val="21"/>
                <w:szCs w:val="21"/>
                <w:u w:val="none"/>
                <w:lang w:val="en-US" w:eastAsia="zh-CN" w:bidi="ar"/>
              </w:rPr>
              <w:t xml:space="preserve"> </w:t>
            </w:r>
            <w:r>
              <w:rPr>
                <w:rFonts w:hint="default" w:ascii="Times New Roman" w:hAnsi="Times New Roman" w:eastAsia="宋体" w:cs="Times New Roman"/>
                <w:i w:val="0"/>
                <w:color w:val="000000"/>
                <w:kern w:val="0"/>
                <w:sz w:val="21"/>
                <w:szCs w:val="21"/>
                <w:u w:val="none"/>
                <w:lang w:val="en-US" w:eastAsia="zh-CN" w:bidi="ar"/>
              </w:rPr>
              <w:t>2812-2006</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sz w:val="21"/>
                <w:szCs w:val="21"/>
                <w:u w:val="none"/>
              </w:rPr>
              <w:t>●</w:t>
            </w: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4</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bidi="ar"/>
              </w:rPr>
              <w:t>水平间距</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adjustRightInd w:val="0"/>
              <w:snapToGrid w:val="0"/>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GB/T</w:t>
            </w:r>
            <w:r>
              <w:rPr>
                <w:rFonts w:hint="default" w:ascii="Times New Roman" w:hAnsi="Times New Roman" w:cs="Times New Roman"/>
                <w:i w:val="0"/>
                <w:color w:val="000000"/>
                <w:kern w:val="0"/>
                <w:sz w:val="21"/>
                <w:szCs w:val="21"/>
                <w:u w:val="none"/>
                <w:lang w:val="en-US" w:eastAsia="zh-CN" w:bidi="ar"/>
              </w:rPr>
              <w:t xml:space="preserve"> </w:t>
            </w:r>
            <w:r>
              <w:rPr>
                <w:rFonts w:hint="default" w:ascii="Times New Roman" w:hAnsi="Times New Roman" w:eastAsia="宋体" w:cs="Times New Roman"/>
                <w:i w:val="0"/>
                <w:color w:val="000000"/>
                <w:kern w:val="0"/>
                <w:sz w:val="21"/>
                <w:szCs w:val="21"/>
                <w:u w:val="none"/>
                <w:lang w:val="en-US" w:eastAsia="zh-CN" w:bidi="ar"/>
              </w:rPr>
              <w:t>2812-2006</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aps w:val="0"/>
                <w:color w:val="000000"/>
                <w:spacing w:val="0"/>
                <w:kern w:val="0"/>
                <w:sz w:val="21"/>
                <w:szCs w:val="21"/>
                <w:highlight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5</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eastAsia="zh-CN" w:bidi="ar"/>
              </w:rPr>
              <w:t>帽壳内突出物</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jc w:val="center"/>
              <w:rPr>
                <w:rFonts w:hint="default" w:ascii="Times New Roman" w:hAnsi="Times New Roman" w:cs="Times New Roman"/>
                <w:bCs/>
                <w:szCs w:val="21"/>
              </w:rPr>
            </w:pPr>
            <w:r>
              <w:rPr>
                <w:rFonts w:hint="default" w:ascii="Times New Roman" w:hAnsi="Times New Roman" w:cs="Times New Roman"/>
                <w:szCs w:val="21"/>
              </w:rPr>
              <w:t>GB 2811-2019</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rPr>
              <w:t>●</w:t>
            </w: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6</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eastAsia="zh-CN" w:bidi="ar"/>
              </w:rPr>
              <w:t>下颏带强度</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GB/T</w:t>
            </w:r>
            <w:r>
              <w:rPr>
                <w:rFonts w:hint="default" w:ascii="Times New Roman" w:hAnsi="Times New Roman" w:cs="Times New Roman"/>
                <w:i w:val="0"/>
                <w:color w:val="000000"/>
                <w:kern w:val="0"/>
                <w:sz w:val="21"/>
                <w:szCs w:val="21"/>
                <w:u w:val="none"/>
                <w:lang w:val="en-US" w:eastAsia="zh-CN" w:bidi="ar"/>
              </w:rPr>
              <w:t xml:space="preserve"> </w:t>
            </w:r>
            <w:r>
              <w:rPr>
                <w:rFonts w:hint="default" w:ascii="Times New Roman" w:hAnsi="Times New Roman" w:eastAsia="宋体" w:cs="Times New Roman"/>
                <w:i w:val="0"/>
                <w:color w:val="000000"/>
                <w:kern w:val="0"/>
                <w:sz w:val="21"/>
                <w:szCs w:val="21"/>
                <w:u w:val="none"/>
                <w:lang w:val="en-US" w:eastAsia="zh-CN" w:bidi="ar"/>
              </w:rPr>
              <w:t>2812-2006</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sz w:val="21"/>
                <w:szCs w:val="21"/>
                <w:u w:val="none"/>
              </w:rPr>
              <w:t>●</w:t>
            </w: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aps w:val="0"/>
                <w:color w:val="000000"/>
                <w:spacing w:val="0"/>
                <w:kern w:val="0"/>
                <w:sz w:val="21"/>
                <w:szCs w:val="21"/>
                <w:highlight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7</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bidi="ar"/>
              </w:rPr>
              <w:t>帽舌</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GB/T</w:t>
            </w:r>
            <w:r>
              <w:rPr>
                <w:rFonts w:hint="default" w:ascii="Times New Roman" w:hAnsi="Times New Roman" w:cs="Times New Roman"/>
                <w:i w:val="0"/>
                <w:color w:val="000000"/>
                <w:kern w:val="0"/>
                <w:sz w:val="21"/>
                <w:szCs w:val="21"/>
                <w:u w:val="none"/>
                <w:lang w:val="en-US" w:eastAsia="zh-CN" w:bidi="ar"/>
              </w:rPr>
              <w:t xml:space="preserve"> </w:t>
            </w:r>
            <w:r>
              <w:rPr>
                <w:rFonts w:hint="default" w:ascii="Times New Roman" w:hAnsi="Times New Roman" w:eastAsia="宋体" w:cs="Times New Roman"/>
                <w:i w:val="0"/>
                <w:color w:val="000000"/>
                <w:kern w:val="0"/>
                <w:sz w:val="21"/>
                <w:szCs w:val="21"/>
                <w:u w:val="none"/>
                <w:lang w:val="en-US" w:eastAsia="zh-CN" w:bidi="ar"/>
              </w:rPr>
              <w:t>2812-2006</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8</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bidi="ar"/>
              </w:rPr>
              <w:t>帽沿</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GB/T</w:t>
            </w:r>
            <w:r>
              <w:rPr>
                <w:rFonts w:hint="default" w:ascii="Times New Roman" w:hAnsi="Times New Roman" w:cs="Times New Roman"/>
                <w:i w:val="0"/>
                <w:color w:val="000000"/>
                <w:kern w:val="0"/>
                <w:sz w:val="21"/>
                <w:szCs w:val="21"/>
                <w:u w:val="none"/>
                <w:lang w:val="en-US" w:eastAsia="zh-CN" w:bidi="ar"/>
              </w:rPr>
              <w:t xml:space="preserve"> </w:t>
            </w:r>
            <w:r>
              <w:rPr>
                <w:rFonts w:hint="default" w:ascii="Times New Roman" w:hAnsi="Times New Roman" w:eastAsia="宋体" w:cs="Times New Roman"/>
                <w:i w:val="0"/>
                <w:color w:val="000000"/>
                <w:kern w:val="0"/>
                <w:sz w:val="21"/>
                <w:szCs w:val="21"/>
                <w:u w:val="none"/>
                <w:lang w:val="en-US" w:eastAsia="zh-CN" w:bidi="ar"/>
              </w:rPr>
              <w:t>2812-2006</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sz w:val="21"/>
                <w:szCs w:val="21"/>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aps w:val="0"/>
                <w:color w:val="000000"/>
                <w:spacing w:val="0"/>
                <w:kern w:val="0"/>
                <w:sz w:val="21"/>
                <w:szCs w:val="21"/>
                <w:highlight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9</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eastAsia="zh-CN" w:bidi="ar"/>
              </w:rPr>
              <w:t>帽壳</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cs="Times New Roman"/>
                <w:szCs w:val="21"/>
              </w:rPr>
              <w:t>GB 2811-2019</w:t>
            </w:r>
            <w:r>
              <w:rPr>
                <w:rFonts w:hint="default" w:ascii="Times New Roman" w:hAnsi="Times New Roman" w:cs="Times New Roman"/>
                <w:i w:val="0"/>
                <w:color w:val="000000"/>
                <w:kern w:val="0"/>
                <w:sz w:val="21"/>
                <w:szCs w:val="21"/>
                <w:u w:val="none"/>
                <w:lang w:val="en-US" w:eastAsia="zh-CN" w:bidi="ar"/>
              </w:rPr>
              <w:t xml:space="preserve"> </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aps w:val="0"/>
                <w:color w:val="000000"/>
                <w:spacing w:val="0"/>
                <w:kern w:val="0"/>
                <w:sz w:val="21"/>
                <w:szCs w:val="21"/>
                <w:highlight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10</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bidi="ar"/>
              </w:rPr>
              <w:t>吸汗带</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adjustRightInd w:val="0"/>
              <w:snapToGrid w:val="0"/>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cs="Times New Roman"/>
                <w:szCs w:val="21"/>
              </w:rPr>
              <w:t>GB 2811-2019</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aps w:val="0"/>
                <w:color w:val="000000"/>
                <w:spacing w:val="0"/>
                <w:kern w:val="0"/>
                <w:sz w:val="21"/>
                <w:szCs w:val="21"/>
                <w:highlight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11</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eastAsia="zh-CN" w:bidi="ar"/>
              </w:rPr>
              <w:t>下颏带尺寸</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adjustRightInd w:val="0"/>
              <w:snapToGrid w:val="0"/>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cs="Times New Roman"/>
                <w:szCs w:val="21"/>
              </w:rPr>
              <w:t>GB 2811-2019</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aps w:val="0"/>
                <w:color w:val="000000"/>
                <w:spacing w:val="0"/>
                <w:kern w:val="0"/>
                <w:sz w:val="21"/>
                <w:szCs w:val="21"/>
                <w:highlight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12</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eastAsia="zh-CN" w:bidi="ar"/>
              </w:rPr>
              <w:t>通气孔</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cs="Times New Roman"/>
                <w:szCs w:val="21"/>
              </w:rPr>
              <w:t>GB 2811-2019</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aps w:val="0"/>
                <w:color w:val="000000"/>
                <w:spacing w:val="0"/>
                <w:kern w:val="0"/>
                <w:sz w:val="21"/>
                <w:szCs w:val="21"/>
                <w:highlight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13</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000000"/>
                <w:spacing w:val="0"/>
                <w:kern w:val="0"/>
                <w:sz w:val="21"/>
                <w:szCs w:val="21"/>
                <w:highlight w:val="none"/>
                <w:lang w:val="en-US" w:eastAsia="zh-CN" w:bidi="ar"/>
              </w:rPr>
            </w:pPr>
            <w:r>
              <w:rPr>
                <w:rFonts w:hint="eastAsia" w:ascii="宋体" w:hAnsi="宋体" w:cs="方正仿宋_GBK"/>
                <w:kern w:val="0"/>
                <w:sz w:val="21"/>
                <w:szCs w:val="21"/>
                <w:highlight w:val="none"/>
                <w:lang w:bidi="ar"/>
              </w:rPr>
              <w:t>防静电性能（适用时）</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GB/T</w:t>
            </w:r>
            <w:r>
              <w:rPr>
                <w:rFonts w:hint="default" w:ascii="Times New Roman" w:hAnsi="Times New Roman" w:cs="Times New Roman"/>
                <w:i w:val="0"/>
                <w:color w:val="000000"/>
                <w:kern w:val="0"/>
                <w:sz w:val="21"/>
                <w:szCs w:val="21"/>
                <w:u w:val="none"/>
                <w:lang w:val="en-US" w:eastAsia="zh-CN" w:bidi="ar"/>
              </w:rPr>
              <w:t xml:space="preserve"> </w:t>
            </w:r>
            <w:r>
              <w:rPr>
                <w:rFonts w:hint="default" w:ascii="Times New Roman" w:hAnsi="Times New Roman" w:eastAsia="宋体" w:cs="Times New Roman"/>
                <w:i w:val="0"/>
                <w:color w:val="000000"/>
                <w:kern w:val="0"/>
                <w:sz w:val="21"/>
                <w:szCs w:val="21"/>
                <w:u w:val="none"/>
                <w:lang w:val="en-US" w:eastAsia="zh-CN" w:bidi="ar"/>
              </w:rPr>
              <w:t>2812-2006</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sz w:val="21"/>
                <w:szCs w:val="21"/>
                <w:u w:val="none"/>
              </w:rPr>
              <w:t>●</w:t>
            </w: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p>
        </w:tc>
      </w:tr>
    </w:tbl>
    <w:p>
      <w:pPr>
        <w:pStyle w:val="2"/>
        <w:rPr>
          <w:rFonts w:hint="eastAsia"/>
        </w:rPr>
      </w:pPr>
    </w:p>
    <w:p>
      <w:pPr>
        <w:snapToGrid w:val="0"/>
        <w:spacing w:line="440" w:lineRule="exact"/>
        <w:jc w:val="center"/>
        <w:rPr>
          <w:rFonts w:hint="eastAsia" w:ascii="宋体" w:hAnsi="宋体"/>
          <w:szCs w:val="21"/>
        </w:rPr>
      </w:pPr>
      <w:r>
        <w:rPr>
          <w:rFonts w:hint="eastAsia" w:ascii="宋体" w:hAnsi="宋体"/>
          <w:szCs w:val="21"/>
        </w:rPr>
        <w:t>表</w:t>
      </w:r>
      <w:r>
        <w:rPr>
          <w:rFonts w:hint="eastAsia" w:ascii="宋体" w:hAnsi="宋体"/>
          <w:szCs w:val="21"/>
          <w:lang w:val="en-US" w:eastAsia="zh-CN"/>
        </w:rPr>
        <w:t>2</w:t>
      </w:r>
      <w:r>
        <w:rPr>
          <w:rFonts w:hint="eastAsia" w:ascii="宋体" w:hAnsi="宋体"/>
          <w:szCs w:val="21"/>
        </w:rPr>
        <w:t xml:space="preserve">  </w:t>
      </w:r>
      <w:r>
        <w:rPr>
          <w:rFonts w:hint="eastAsia" w:ascii="宋体" w:hAnsi="宋体"/>
          <w:color w:val="000000"/>
          <w:szCs w:val="21"/>
        </w:rPr>
        <w:t>安全帽（</w:t>
      </w:r>
      <w:r>
        <w:rPr>
          <w:rFonts w:hint="eastAsia" w:ascii="宋体" w:hAnsi="宋体"/>
          <w:color w:val="000000"/>
          <w:szCs w:val="21"/>
          <w:lang w:eastAsia="zh-CN"/>
        </w:rPr>
        <w:t>明示标准为</w:t>
      </w:r>
      <w:r>
        <w:rPr>
          <w:rFonts w:hint="eastAsia" w:ascii="宋体" w:hAnsi="宋体" w:cs="宋体"/>
          <w:color w:val="000000"/>
        </w:rPr>
        <w:t xml:space="preserve">GB </w:t>
      </w:r>
      <w:r>
        <w:rPr>
          <w:rFonts w:ascii="宋体" w:hAnsi="宋体"/>
        </w:rPr>
        <w:t>2811</w:t>
      </w:r>
      <w:r>
        <w:rPr>
          <w:rFonts w:hint="eastAsia" w:ascii="宋体" w:hAnsi="宋体"/>
        </w:rPr>
        <w:t>-2007</w:t>
      </w:r>
      <w:r>
        <w:rPr>
          <w:rFonts w:hint="eastAsia" w:ascii="宋体" w:hAnsi="宋体"/>
          <w:color w:val="000000"/>
          <w:szCs w:val="21"/>
        </w:rPr>
        <w:t>）</w:t>
      </w:r>
      <w:r>
        <w:rPr>
          <w:rFonts w:hint="eastAsia" w:ascii="宋体" w:hAnsi="宋体"/>
          <w:szCs w:val="21"/>
        </w:rPr>
        <w:t>检验项目</w:t>
      </w:r>
    </w:p>
    <w:tbl>
      <w:tblPr>
        <w:tblStyle w:val="8"/>
        <w:tblW w:w="91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226"/>
        <w:gridCol w:w="1824"/>
        <w:gridCol w:w="1860"/>
        <w:gridCol w:w="675"/>
        <w:gridCol w:w="825"/>
        <w:gridCol w:w="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6" w:hRule="atLeast"/>
          <w:jc w:val="center"/>
        </w:trPr>
        <w:tc>
          <w:tcPr>
            <w:tcW w:w="923" w:type="dxa"/>
            <w:vMerge w:val="restart"/>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序号</w:t>
            </w:r>
          </w:p>
        </w:tc>
        <w:tc>
          <w:tcPr>
            <w:tcW w:w="2226" w:type="dxa"/>
            <w:vMerge w:val="restart"/>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检测项目</w:t>
            </w:r>
          </w:p>
        </w:tc>
        <w:tc>
          <w:tcPr>
            <w:tcW w:w="1824" w:type="dxa"/>
            <w:vMerge w:val="restart"/>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判定依据</w:t>
            </w:r>
          </w:p>
        </w:tc>
        <w:tc>
          <w:tcPr>
            <w:tcW w:w="1860" w:type="dxa"/>
            <w:vMerge w:val="restart"/>
            <w:tcMar>
              <w:top w:w="15" w:type="dxa"/>
              <w:left w:w="15" w:type="dxa"/>
              <w:right w:w="15" w:type="dxa"/>
            </w:tcMar>
            <w:vAlign w:val="center"/>
          </w:tcPr>
          <w:p>
            <w:pPr>
              <w:spacing w:line="240" w:lineRule="auto"/>
              <w:jc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z w:val="21"/>
                <w:szCs w:val="21"/>
              </w:rPr>
              <w:t>检验方法</w:t>
            </w:r>
          </w:p>
        </w:tc>
        <w:tc>
          <w:tcPr>
            <w:tcW w:w="2325" w:type="dxa"/>
            <w:gridSpan w:val="3"/>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6" w:hRule="atLeast"/>
          <w:jc w:val="center"/>
        </w:trPr>
        <w:tc>
          <w:tcPr>
            <w:tcW w:w="923"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2226"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1860"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A类</w:t>
            </w: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B类</w:t>
            </w: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C类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numPr>
                <w:ilvl w:val="0"/>
                <w:numId w:val="0"/>
              </w:numPr>
              <w:spacing w:line="360" w:lineRule="auto"/>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1</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cs="方正仿宋_GBK"/>
                <w:color w:val="auto"/>
                <w:kern w:val="0"/>
                <w:sz w:val="21"/>
                <w:szCs w:val="21"/>
                <w:highlight w:val="none"/>
                <w:lang w:bidi="ar"/>
              </w:rPr>
              <w:t>质量</w:t>
            </w:r>
          </w:p>
        </w:tc>
        <w:tc>
          <w:tcPr>
            <w:tcW w:w="1824" w:type="dxa"/>
            <w:vMerge w:val="restart"/>
            <w:tcMar>
              <w:top w:w="15" w:type="dxa"/>
              <w:left w:w="15" w:type="dxa"/>
              <w:right w:w="15" w:type="dxa"/>
            </w:tcMar>
            <w:vAlign w:val="center"/>
          </w:tcPr>
          <w:p>
            <w:pPr>
              <w:keepNext w:val="0"/>
              <w:keepLines w:val="0"/>
              <w:widowControl/>
              <w:numPr>
                <w:ilvl w:val="0"/>
                <w:numId w:val="0"/>
              </w:numPr>
              <w:suppressLineNumbers w:val="0"/>
              <w:spacing w:line="240" w:lineRule="auto"/>
              <w:ind w:leftChars="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 2811-20</w:t>
            </w:r>
            <w:r>
              <w:rPr>
                <w:rFonts w:hint="eastAsia" w:ascii="Times New Roman" w:hAnsi="Times New Roman" w:cs="Times New Roman"/>
                <w:i w:val="0"/>
                <w:color w:val="000000"/>
                <w:kern w:val="0"/>
                <w:sz w:val="21"/>
                <w:szCs w:val="21"/>
                <w:u w:val="none"/>
                <w:lang w:val="en-US" w:eastAsia="zh-CN" w:bidi="ar"/>
              </w:rPr>
              <w:t>07</w:t>
            </w:r>
            <w:r>
              <w:rPr>
                <w:rFonts w:hint="default" w:ascii="Times New Roman" w:hAnsi="Times New Roman" w:eastAsia="宋体" w:cs="Times New Roman"/>
                <w:i w:val="0"/>
                <w:color w:val="000000"/>
                <w:kern w:val="0"/>
                <w:sz w:val="21"/>
                <w:szCs w:val="21"/>
                <w:u w:val="none"/>
                <w:lang w:val="en-US" w:eastAsia="zh-CN" w:bidi="ar"/>
              </w:rPr>
              <w:t xml:space="preserve">          </w:t>
            </w:r>
          </w:p>
        </w:tc>
        <w:tc>
          <w:tcPr>
            <w:tcW w:w="1860" w:type="dxa"/>
            <w:tcMar>
              <w:top w:w="15" w:type="dxa"/>
              <w:left w:w="15" w:type="dxa"/>
              <w:right w:w="15" w:type="dxa"/>
            </w:tcMar>
            <w:vAlign w:val="center"/>
          </w:tcPr>
          <w:p>
            <w:pPr>
              <w:adjustRightInd w:val="0"/>
              <w:snapToGrid w:val="0"/>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 2811-20</w:t>
            </w:r>
            <w:r>
              <w:rPr>
                <w:rFonts w:hint="eastAsia" w:ascii="Times New Roman" w:hAnsi="Times New Roman" w:cs="Times New Roman"/>
                <w:i w:val="0"/>
                <w:color w:val="000000"/>
                <w:kern w:val="0"/>
                <w:sz w:val="21"/>
                <w:szCs w:val="21"/>
                <w:u w:val="none"/>
                <w:lang w:val="en-US" w:eastAsia="zh-CN" w:bidi="ar"/>
              </w:rPr>
              <w:t>07</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sz w:val="21"/>
                <w:szCs w:val="21"/>
                <w:u w:val="none"/>
              </w:rPr>
              <w:t>●</w:t>
            </w: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2</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bidi="ar"/>
              </w:rPr>
              <w:t>帽壳内部尺寸</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adjustRightInd w:val="0"/>
              <w:snapToGrid w:val="0"/>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 2811-20</w:t>
            </w:r>
            <w:r>
              <w:rPr>
                <w:rFonts w:hint="eastAsia" w:ascii="Times New Roman" w:hAnsi="Times New Roman" w:cs="Times New Roman"/>
                <w:i w:val="0"/>
                <w:color w:val="000000"/>
                <w:kern w:val="0"/>
                <w:sz w:val="21"/>
                <w:szCs w:val="21"/>
                <w:u w:val="none"/>
                <w:lang w:val="en-US" w:eastAsia="zh-CN" w:bidi="ar"/>
              </w:rPr>
              <w:t>07</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sz w:val="21"/>
                <w:szCs w:val="21"/>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3</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bidi="ar"/>
              </w:rPr>
              <w:t>佩戴高度</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adjustRightInd w:val="0"/>
              <w:snapToGrid w:val="0"/>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GB/T</w:t>
            </w:r>
            <w:r>
              <w:rPr>
                <w:rFonts w:hint="default" w:ascii="Times New Roman" w:hAnsi="Times New Roman" w:cs="Times New Roman"/>
                <w:i w:val="0"/>
                <w:color w:val="000000"/>
                <w:kern w:val="0"/>
                <w:sz w:val="21"/>
                <w:szCs w:val="21"/>
                <w:u w:val="none"/>
                <w:lang w:val="en-US" w:eastAsia="zh-CN" w:bidi="ar"/>
              </w:rPr>
              <w:t xml:space="preserve"> </w:t>
            </w:r>
            <w:r>
              <w:rPr>
                <w:rFonts w:hint="default" w:ascii="Times New Roman" w:hAnsi="Times New Roman" w:eastAsia="宋体" w:cs="Times New Roman"/>
                <w:i w:val="0"/>
                <w:color w:val="000000"/>
                <w:kern w:val="0"/>
                <w:sz w:val="21"/>
                <w:szCs w:val="21"/>
                <w:u w:val="none"/>
                <w:lang w:val="en-US" w:eastAsia="zh-CN" w:bidi="ar"/>
              </w:rPr>
              <w:t>2812-2006</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sz w:val="21"/>
                <w:szCs w:val="21"/>
                <w:u w:val="none"/>
              </w:rPr>
              <w:t>●</w:t>
            </w: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4</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bidi="ar"/>
              </w:rPr>
              <w:t>垂直间距</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adjustRightInd w:val="0"/>
              <w:snapToGrid w:val="0"/>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GB/T</w:t>
            </w:r>
            <w:r>
              <w:rPr>
                <w:rFonts w:hint="default" w:ascii="Times New Roman" w:hAnsi="Times New Roman" w:cs="Times New Roman"/>
                <w:i w:val="0"/>
                <w:color w:val="000000"/>
                <w:kern w:val="0"/>
                <w:sz w:val="21"/>
                <w:szCs w:val="21"/>
                <w:u w:val="none"/>
                <w:lang w:val="en-US" w:eastAsia="zh-CN" w:bidi="ar"/>
              </w:rPr>
              <w:t xml:space="preserve"> </w:t>
            </w:r>
            <w:r>
              <w:rPr>
                <w:rFonts w:hint="default" w:ascii="Times New Roman" w:hAnsi="Times New Roman" w:eastAsia="宋体" w:cs="Times New Roman"/>
                <w:i w:val="0"/>
                <w:color w:val="000000"/>
                <w:kern w:val="0"/>
                <w:sz w:val="21"/>
                <w:szCs w:val="21"/>
                <w:u w:val="none"/>
                <w:lang w:val="en-US" w:eastAsia="zh-CN" w:bidi="ar"/>
              </w:rPr>
              <w:t>2812-2006</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sz w:val="21"/>
                <w:szCs w:val="21"/>
                <w:u w:val="none"/>
              </w:rPr>
              <w:t>●</w:t>
            </w: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aps w:val="0"/>
                <w:color w:val="000000"/>
                <w:spacing w:val="0"/>
                <w:kern w:val="0"/>
                <w:sz w:val="21"/>
                <w:szCs w:val="21"/>
                <w:highlight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5</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bidi="ar"/>
              </w:rPr>
              <w:t>水平间距</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jc w:val="center"/>
              <w:rPr>
                <w:rFonts w:hint="default" w:ascii="Times New Roman" w:hAnsi="Times New Roman" w:cs="Times New Roman"/>
                <w:bCs/>
                <w:szCs w:val="21"/>
              </w:rPr>
            </w:pPr>
            <w:r>
              <w:rPr>
                <w:rFonts w:hint="default" w:ascii="Times New Roman" w:hAnsi="Times New Roman" w:eastAsia="宋体" w:cs="Times New Roman"/>
                <w:i w:val="0"/>
                <w:color w:val="000000"/>
                <w:kern w:val="0"/>
                <w:sz w:val="21"/>
                <w:szCs w:val="21"/>
                <w:u w:val="none"/>
                <w:lang w:val="en-US" w:eastAsia="zh-CN" w:bidi="ar"/>
              </w:rPr>
              <w:t>GB 2811-20</w:t>
            </w:r>
            <w:r>
              <w:rPr>
                <w:rFonts w:hint="eastAsia" w:ascii="Times New Roman" w:hAnsi="Times New Roman" w:cs="Times New Roman"/>
                <w:i w:val="0"/>
                <w:color w:val="000000"/>
                <w:kern w:val="0"/>
                <w:sz w:val="21"/>
                <w:szCs w:val="21"/>
                <w:u w:val="none"/>
                <w:lang w:val="en-US" w:eastAsia="zh-CN" w:bidi="ar"/>
              </w:rPr>
              <w:t>07</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rPr>
              <w:t>●</w:t>
            </w: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6</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bidi="ar"/>
              </w:rPr>
              <w:t>突出物</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 2811-20</w:t>
            </w:r>
            <w:r>
              <w:rPr>
                <w:rFonts w:hint="eastAsia" w:ascii="Times New Roman" w:hAnsi="Times New Roman" w:cs="Times New Roman"/>
                <w:i w:val="0"/>
                <w:color w:val="000000"/>
                <w:kern w:val="0"/>
                <w:sz w:val="21"/>
                <w:szCs w:val="21"/>
                <w:u w:val="none"/>
                <w:lang w:val="en-US" w:eastAsia="zh-CN" w:bidi="ar"/>
              </w:rPr>
              <w:t>07</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sz w:val="21"/>
                <w:szCs w:val="21"/>
                <w:u w:val="none"/>
              </w:rPr>
              <w:t>●</w:t>
            </w: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aps w:val="0"/>
                <w:color w:val="000000"/>
                <w:spacing w:val="0"/>
                <w:kern w:val="0"/>
                <w:sz w:val="21"/>
                <w:szCs w:val="21"/>
                <w:highlight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7</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bidi="ar"/>
              </w:rPr>
              <w:t>下颏带的强度</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GB/T</w:t>
            </w:r>
            <w:r>
              <w:rPr>
                <w:rFonts w:hint="default" w:ascii="Times New Roman" w:hAnsi="Times New Roman" w:cs="Times New Roman"/>
                <w:i w:val="0"/>
                <w:color w:val="000000"/>
                <w:kern w:val="0"/>
                <w:sz w:val="21"/>
                <w:szCs w:val="21"/>
                <w:u w:val="none"/>
                <w:lang w:val="en-US" w:eastAsia="zh-CN" w:bidi="ar"/>
              </w:rPr>
              <w:t xml:space="preserve"> </w:t>
            </w:r>
            <w:r>
              <w:rPr>
                <w:rFonts w:hint="default" w:ascii="Times New Roman" w:hAnsi="Times New Roman" w:eastAsia="宋体" w:cs="Times New Roman"/>
                <w:i w:val="0"/>
                <w:color w:val="000000"/>
                <w:kern w:val="0"/>
                <w:sz w:val="21"/>
                <w:szCs w:val="21"/>
                <w:u w:val="none"/>
                <w:lang w:val="en-US" w:eastAsia="zh-CN" w:bidi="ar"/>
              </w:rPr>
              <w:t>2812-2006</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sz w:val="21"/>
                <w:szCs w:val="21"/>
                <w:u w:val="none"/>
              </w:rPr>
              <w:t>●</w:t>
            </w: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8</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bidi="ar"/>
              </w:rPr>
              <w:t>帽舌</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 2811-20</w:t>
            </w:r>
            <w:r>
              <w:rPr>
                <w:rFonts w:hint="eastAsia" w:ascii="Times New Roman" w:hAnsi="Times New Roman" w:cs="Times New Roman"/>
                <w:i w:val="0"/>
                <w:color w:val="000000"/>
                <w:kern w:val="0"/>
                <w:sz w:val="21"/>
                <w:szCs w:val="21"/>
                <w:u w:val="none"/>
                <w:lang w:val="en-US" w:eastAsia="zh-CN" w:bidi="ar"/>
              </w:rPr>
              <w:t>07</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sz w:val="21"/>
                <w:szCs w:val="21"/>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aps w:val="0"/>
                <w:color w:val="000000"/>
                <w:spacing w:val="0"/>
                <w:kern w:val="0"/>
                <w:sz w:val="21"/>
                <w:szCs w:val="21"/>
                <w:highlight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9</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bidi="ar"/>
              </w:rPr>
              <w:t>帽沿</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 2811-20</w:t>
            </w:r>
            <w:r>
              <w:rPr>
                <w:rFonts w:hint="eastAsia" w:ascii="Times New Roman" w:hAnsi="Times New Roman" w:cs="Times New Roman"/>
                <w:i w:val="0"/>
                <w:color w:val="000000"/>
                <w:kern w:val="0"/>
                <w:sz w:val="21"/>
                <w:szCs w:val="21"/>
                <w:u w:val="none"/>
                <w:lang w:val="en-US" w:eastAsia="zh-CN" w:bidi="ar"/>
              </w:rPr>
              <w:t>07</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aps w:val="0"/>
                <w:color w:val="000000"/>
                <w:spacing w:val="0"/>
                <w:kern w:val="0"/>
                <w:sz w:val="21"/>
                <w:szCs w:val="21"/>
                <w:highlight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10</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bidi="ar"/>
              </w:rPr>
              <w:t>吸汗带</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adjustRightInd w:val="0"/>
              <w:snapToGrid w:val="0"/>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 2811-20</w:t>
            </w:r>
            <w:r>
              <w:rPr>
                <w:rFonts w:hint="eastAsia" w:ascii="Times New Roman" w:hAnsi="Times New Roman" w:cs="Times New Roman"/>
                <w:i w:val="0"/>
                <w:color w:val="000000"/>
                <w:kern w:val="0"/>
                <w:sz w:val="21"/>
                <w:szCs w:val="21"/>
                <w:u w:val="none"/>
                <w:lang w:val="en-US" w:eastAsia="zh-CN" w:bidi="ar"/>
              </w:rPr>
              <w:t>07</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aps w:val="0"/>
                <w:color w:val="000000"/>
                <w:spacing w:val="0"/>
                <w:kern w:val="0"/>
                <w:sz w:val="21"/>
                <w:szCs w:val="21"/>
                <w:highlight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11</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bidi="ar"/>
              </w:rPr>
              <w:t>系带</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adjustRightInd w:val="0"/>
              <w:snapToGrid w:val="0"/>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 2811-20</w:t>
            </w:r>
            <w:r>
              <w:rPr>
                <w:rFonts w:hint="eastAsia" w:ascii="Times New Roman" w:hAnsi="Times New Roman" w:cs="Times New Roman"/>
                <w:i w:val="0"/>
                <w:color w:val="000000"/>
                <w:kern w:val="0"/>
                <w:sz w:val="21"/>
                <w:szCs w:val="21"/>
                <w:u w:val="none"/>
                <w:lang w:val="en-US" w:eastAsia="zh-CN" w:bidi="ar"/>
              </w:rPr>
              <w:t>07</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aps w:val="0"/>
                <w:color w:val="000000"/>
                <w:spacing w:val="0"/>
                <w:kern w:val="0"/>
                <w:sz w:val="21"/>
                <w:szCs w:val="21"/>
                <w:highlight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12</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cs="方正仿宋_GBK"/>
                <w:color w:val="auto"/>
                <w:kern w:val="0"/>
                <w:sz w:val="21"/>
                <w:szCs w:val="21"/>
                <w:highlight w:val="none"/>
                <w:lang w:eastAsia="zh-CN" w:bidi="ar"/>
              </w:rPr>
              <w:t>通气孔</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 2811-20</w:t>
            </w:r>
            <w:r>
              <w:rPr>
                <w:rFonts w:hint="eastAsia" w:ascii="Times New Roman" w:hAnsi="Times New Roman" w:cs="Times New Roman"/>
                <w:i w:val="0"/>
                <w:color w:val="000000"/>
                <w:kern w:val="0"/>
                <w:sz w:val="21"/>
                <w:szCs w:val="21"/>
                <w:u w:val="none"/>
                <w:lang w:val="en-US" w:eastAsia="zh-CN" w:bidi="ar"/>
              </w:rPr>
              <w:t>07</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sz w:val="21"/>
                <w:szCs w:val="21"/>
                <w:u w:val="none"/>
              </w:rPr>
              <w:t>●</w:t>
            </w: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 w:hRule="atLeast"/>
          <w:jc w:val="center"/>
        </w:trPr>
        <w:tc>
          <w:tcPr>
            <w:tcW w:w="923" w:type="dxa"/>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aps w:val="0"/>
                <w:color w:val="000000"/>
                <w:spacing w:val="0"/>
                <w:kern w:val="0"/>
                <w:sz w:val="21"/>
                <w:szCs w:val="21"/>
                <w:highlight w:val="none"/>
                <w:lang w:val="en-US" w:eastAsia="zh-CN" w:bidi="ar"/>
              </w:rPr>
            </w:pPr>
            <w:r>
              <w:rPr>
                <w:rFonts w:hint="default" w:ascii="Times New Roman" w:hAnsi="Times New Roman" w:cs="Times New Roman"/>
                <w:i w:val="0"/>
                <w:caps w:val="0"/>
                <w:color w:val="000000"/>
                <w:spacing w:val="0"/>
                <w:kern w:val="0"/>
                <w:sz w:val="21"/>
                <w:szCs w:val="21"/>
                <w:highlight w:val="none"/>
                <w:lang w:val="en-US" w:eastAsia="zh-CN" w:bidi="ar"/>
              </w:rPr>
              <w:t>13</w:t>
            </w:r>
          </w:p>
        </w:tc>
        <w:tc>
          <w:tcPr>
            <w:tcW w:w="2226" w:type="dxa"/>
            <w:tcMar>
              <w:top w:w="15" w:type="dxa"/>
              <w:left w:w="15" w:type="dxa"/>
              <w:right w:w="15" w:type="dxa"/>
            </w:tcMar>
            <w:vAlign w:val="center"/>
          </w:tcPr>
          <w:p>
            <w:pPr>
              <w:widowControl/>
              <w:jc w:val="center"/>
              <w:textAlignment w:val="center"/>
              <w:rPr>
                <w:rFonts w:hint="eastAsia" w:ascii="宋体" w:hAnsi="宋体" w:eastAsia="宋体" w:cs="宋体"/>
                <w:i w:val="0"/>
                <w:caps w:val="0"/>
                <w:color w:val="000000"/>
                <w:spacing w:val="0"/>
                <w:kern w:val="0"/>
                <w:sz w:val="21"/>
                <w:szCs w:val="21"/>
                <w:highlight w:val="none"/>
                <w:lang w:val="en-US" w:eastAsia="zh-CN" w:bidi="ar"/>
              </w:rPr>
            </w:pPr>
            <w:r>
              <w:rPr>
                <w:rFonts w:hint="eastAsia" w:ascii="宋体" w:hAnsi="宋体" w:cs="方正仿宋_GBK"/>
                <w:kern w:val="0"/>
                <w:sz w:val="21"/>
                <w:szCs w:val="21"/>
                <w:highlight w:val="none"/>
                <w:lang w:bidi="ar"/>
              </w:rPr>
              <w:t>防静电性能（适用时）</w:t>
            </w:r>
          </w:p>
        </w:tc>
        <w:tc>
          <w:tcPr>
            <w:tcW w:w="1824" w:type="dxa"/>
            <w:vMerge w:val="continue"/>
            <w:tcMar>
              <w:top w:w="15" w:type="dxa"/>
              <w:left w:w="15" w:type="dxa"/>
              <w:right w:w="15" w:type="dxa"/>
            </w:tcMar>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i w:val="0"/>
                <w:color w:val="000000"/>
                <w:kern w:val="0"/>
                <w:sz w:val="21"/>
                <w:szCs w:val="21"/>
                <w:u w:val="none"/>
                <w:lang w:val="en-US" w:eastAsia="zh-CN" w:bidi="ar"/>
              </w:rPr>
            </w:pPr>
          </w:p>
        </w:tc>
        <w:tc>
          <w:tcPr>
            <w:tcW w:w="1860" w:type="dxa"/>
            <w:tcMar>
              <w:top w:w="15" w:type="dxa"/>
              <w:left w:w="15" w:type="dxa"/>
              <w:right w:w="15" w:type="dxa"/>
            </w:tcMar>
            <w:vAlign w:val="center"/>
          </w:tcPr>
          <w:p>
            <w:pPr>
              <w:jc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GB/T</w:t>
            </w:r>
            <w:r>
              <w:rPr>
                <w:rFonts w:hint="default" w:ascii="Times New Roman" w:hAnsi="Times New Roman" w:cs="Times New Roman"/>
                <w:i w:val="0"/>
                <w:color w:val="000000"/>
                <w:kern w:val="0"/>
                <w:sz w:val="21"/>
                <w:szCs w:val="21"/>
                <w:u w:val="none"/>
                <w:lang w:val="en-US" w:eastAsia="zh-CN" w:bidi="ar"/>
              </w:rPr>
              <w:t xml:space="preserve"> </w:t>
            </w:r>
            <w:r>
              <w:rPr>
                <w:rFonts w:hint="default" w:ascii="Times New Roman" w:hAnsi="Times New Roman" w:eastAsia="宋体" w:cs="Times New Roman"/>
                <w:i w:val="0"/>
                <w:color w:val="000000"/>
                <w:kern w:val="0"/>
                <w:sz w:val="21"/>
                <w:szCs w:val="21"/>
                <w:u w:val="none"/>
                <w:lang w:val="en-US" w:eastAsia="zh-CN" w:bidi="ar"/>
              </w:rPr>
              <w:t>2812-2006</w:t>
            </w:r>
          </w:p>
        </w:tc>
        <w:tc>
          <w:tcPr>
            <w:tcW w:w="67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sz w:val="21"/>
                <w:szCs w:val="21"/>
                <w:u w:val="none"/>
              </w:rPr>
              <w:t>●</w:t>
            </w: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kern w:val="0"/>
                <w:sz w:val="21"/>
                <w:szCs w:val="21"/>
                <w:u w:val="none"/>
                <w:lang w:val="en-US" w:eastAsia="zh-CN" w:bidi="ar"/>
              </w:rPr>
            </w:pPr>
          </w:p>
        </w:tc>
        <w:tc>
          <w:tcPr>
            <w:tcW w:w="825" w:type="dxa"/>
            <w:tcMar>
              <w:top w:w="15" w:type="dxa"/>
              <w:left w:w="15" w:type="dxa"/>
              <w:right w:w="15" w:type="dxa"/>
            </w:tcMar>
            <w:vAlign w:val="center"/>
          </w:tcPr>
          <w:p>
            <w:pPr>
              <w:keepNext w:val="0"/>
              <w:keepLines w:val="0"/>
              <w:widowControl/>
              <w:suppressLineNumbers w:val="0"/>
              <w:spacing w:line="240" w:lineRule="auto"/>
              <w:jc w:val="center"/>
              <w:textAlignment w:val="top"/>
              <w:rPr>
                <w:rFonts w:hint="eastAsia" w:ascii="宋体" w:hAnsi="宋体" w:eastAsia="宋体" w:cs="宋体"/>
                <w:i w:val="0"/>
                <w:color w:val="000000"/>
                <w:sz w:val="21"/>
                <w:szCs w:val="21"/>
                <w:u w:val="none"/>
              </w:rPr>
            </w:pPr>
          </w:p>
        </w:tc>
      </w:tr>
    </w:tbl>
    <w:p>
      <w:pPr>
        <w:snapToGrid w:val="0"/>
        <w:spacing w:line="440" w:lineRule="exact"/>
        <w:ind w:firstLine="359" w:firstLineChars="171"/>
        <w:rPr>
          <w:rFonts w:ascii="宋体" w:hAnsi="宋体"/>
          <w:szCs w:val="21"/>
        </w:rPr>
      </w:pPr>
      <w:r>
        <w:rPr>
          <w:rFonts w:hint="eastAsia" w:ascii="宋体" w:hAnsi="宋体"/>
          <w:szCs w:val="21"/>
        </w:rPr>
        <w:t>凡是注日期的文件，其随后所有的修改单（不包括勘误的内容）或修订版不适用于本细则。</w:t>
      </w:r>
    </w:p>
    <w:p>
      <w:pPr>
        <w:snapToGrid w:val="0"/>
        <w:spacing w:line="440" w:lineRule="exact"/>
        <w:ind w:firstLine="359" w:firstLineChars="171"/>
        <w:rPr>
          <w:rFonts w:ascii="宋体" w:hAnsi="宋体"/>
          <w:szCs w:val="21"/>
        </w:rPr>
      </w:pPr>
    </w:p>
    <w:p>
      <w:pPr>
        <w:spacing w:line="360" w:lineRule="auto"/>
        <w:rPr>
          <w:rFonts w:ascii="黑体" w:hAnsi="黑体" w:eastAsia="黑体"/>
          <w:szCs w:val="21"/>
        </w:rPr>
      </w:pPr>
      <w:r>
        <w:rPr>
          <w:rFonts w:hint="eastAsia" w:ascii="黑体" w:hAnsi="黑体" w:eastAsia="黑体"/>
          <w:szCs w:val="21"/>
        </w:rPr>
        <w:t>3 判定规则</w:t>
      </w:r>
    </w:p>
    <w:p>
      <w:pPr>
        <w:snapToGrid w:val="0"/>
        <w:spacing w:line="440" w:lineRule="exact"/>
        <w:rPr>
          <w:rFonts w:ascii="宋体" w:hAnsi="宋体"/>
          <w:szCs w:val="21"/>
        </w:rPr>
      </w:pPr>
      <w:r>
        <w:rPr>
          <w:rFonts w:hint="eastAsia" w:ascii="宋体" w:hAnsi="宋体"/>
          <w:szCs w:val="21"/>
        </w:rPr>
        <w:t>3.1依据标准</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 2811-2019 《头部防护 安全帽》</w:t>
      </w:r>
    </w:p>
    <w:p>
      <w:pPr>
        <w:snapToGrid w:val="0"/>
        <w:spacing w:line="440" w:lineRule="exact"/>
        <w:ind w:firstLine="420" w:firstLineChars="200"/>
        <w:rPr>
          <w:rFonts w:hint="default" w:ascii="宋体" w:hAnsi="宋体" w:eastAsia="宋体" w:cs="Times New Roman"/>
          <w:color w:val="000000"/>
          <w:szCs w:val="21"/>
          <w:lang w:val="en-US"/>
        </w:rPr>
      </w:pPr>
      <w:r>
        <w:rPr>
          <w:rFonts w:hint="default" w:ascii="宋体" w:hAnsi="宋体" w:eastAsia="宋体" w:cs="Times New Roman"/>
          <w:color w:val="000000"/>
          <w:szCs w:val="21"/>
          <w:lang w:val="en-US" w:eastAsia="zh-CN"/>
        </w:rPr>
        <w:t>GB 2811-</w:t>
      </w:r>
      <w:r>
        <w:rPr>
          <w:rFonts w:hint="eastAsia" w:ascii="宋体" w:hAnsi="宋体" w:eastAsia="宋体" w:cs="Times New Roman"/>
          <w:color w:val="000000"/>
          <w:szCs w:val="21"/>
          <w:lang w:val="en-US" w:eastAsia="zh-CN"/>
        </w:rPr>
        <w:t>2007 《</w:t>
      </w:r>
      <w:r>
        <w:rPr>
          <w:rFonts w:hint="eastAsia" w:ascii="宋体" w:hAnsi="宋体" w:eastAsia="宋体" w:cs="Times New Roman"/>
          <w:color w:val="000000"/>
          <w:szCs w:val="21"/>
        </w:rPr>
        <w:t>安全帽</w:t>
      </w:r>
      <w:r>
        <w:rPr>
          <w:rFonts w:hint="eastAsia" w:ascii="宋体" w:hAnsi="宋体" w:eastAsia="宋体" w:cs="Times New Roman"/>
          <w:color w:val="000000"/>
          <w:szCs w:val="21"/>
          <w:lang w:val="en-US" w:eastAsia="zh-CN"/>
        </w:rPr>
        <w:t>》</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hint="eastAsia" w:ascii="宋体" w:hAnsi="宋体" w:eastAsia="宋体" w:cs="Times New Roman"/>
          <w:szCs w:val="21"/>
        </w:rPr>
      </w:pPr>
      <w:r>
        <w:rPr>
          <w:rFonts w:hint="eastAsia" w:ascii="宋体" w:hAnsi="宋体" w:eastAsia="宋体" w:cs="Times New Roman"/>
          <w:szCs w:val="21"/>
        </w:rPr>
        <w:t>3.2判定原则</w:t>
      </w:r>
    </w:p>
    <w:p>
      <w:pPr>
        <w:snapToGrid w:val="0"/>
        <w:spacing w:line="440" w:lineRule="exact"/>
        <w:ind w:firstLine="420" w:firstLineChars="200"/>
        <w:rPr>
          <w:rFonts w:hint="eastAsia" w:ascii="宋体" w:hAnsi="宋体" w:eastAsia="宋体" w:cs="Times New Roman"/>
          <w:color w:val="000000"/>
          <w:szCs w:val="21"/>
        </w:rPr>
      </w:pPr>
      <w:r>
        <w:rPr>
          <w:rFonts w:hint="eastAsia" w:ascii="宋体" w:hAnsi="宋体" w:eastAsia="宋体" w:cs="Times New Roman"/>
          <w:color w:val="000000"/>
          <w:szCs w:val="21"/>
        </w:rPr>
        <w:t>所检项目出现下列情形之一的，检验结论为“不合格”。</w:t>
      </w:r>
    </w:p>
    <w:p>
      <w:pPr>
        <w:snapToGrid w:val="0"/>
        <w:spacing w:line="440" w:lineRule="exact"/>
        <w:ind w:firstLine="420" w:firstLineChars="200"/>
        <w:rPr>
          <w:rFonts w:hint="eastAsia" w:ascii="宋体" w:hAnsi="宋体" w:eastAsia="宋体" w:cs="Times New Roman"/>
          <w:color w:val="000000"/>
          <w:szCs w:val="21"/>
        </w:rPr>
      </w:pPr>
      <w:r>
        <w:rPr>
          <w:rFonts w:hint="eastAsia" w:ascii="宋体" w:hAnsi="宋体" w:eastAsia="宋体" w:cs="Times New Roman"/>
          <w:color w:val="000000"/>
          <w:szCs w:val="21"/>
        </w:rPr>
        <w:t>（1）发现一项或一项以上A类项目不符合执行标准要求；</w:t>
      </w:r>
    </w:p>
    <w:p>
      <w:pPr>
        <w:snapToGrid w:val="0"/>
        <w:spacing w:line="440" w:lineRule="exact"/>
        <w:ind w:firstLine="420" w:firstLineChars="200"/>
        <w:rPr>
          <w:rFonts w:hint="eastAsia" w:ascii="宋体" w:hAnsi="宋体" w:eastAsia="宋体" w:cs="Times New Roman"/>
          <w:color w:val="000000"/>
          <w:szCs w:val="21"/>
        </w:rPr>
      </w:pPr>
      <w:r>
        <w:rPr>
          <w:rFonts w:hint="eastAsia" w:ascii="宋体" w:hAnsi="宋体" w:eastAsia="宋体" w:cs="Times New Roman"/>
          <w:color w:val="000000"/>
          <w:szCs w:val="21"/>
        </w:rPr>
        <w:t>（2）发现两项或者两项以上B类项目不符合执行标准要求；</w:t>
      </w:r>
    </w:p>
    <w:p>
      <w:pPr>
        <w:snapToGrid w:val="0"/>
        <w:spacing w:line="440" w:lineRule="exact"/>
        <w:ind w:firstLine="420" w:firstLineChars="200"/>
        <w:rPr>
          <w:rFonts w:hint="eastAsia" w:ascii="宋体" w:hAnsi="宋体" w:eastAsia="宋体" w:cs="Times New Roman"/>
          <w:color w:val="000000"/>
          <w:szCs w:val="21"/>
        </w:rPr>
      </w:pPr>
      <w:r>
        <w:rPr>
          <w:rFonts w:hint="eastAsia" w:ascii="宋体" w:hAnsi="宋体" w:eastAsia="宋体" w:cs="Times New Roman"/>
          <w:color w:val="000000"/>
          <w:szCs w:val="21"/>
        </w:rPr>
        <w:t>（3）发现三项或者三项以上C类项目不符合执行标准要求。</w:t>
      </w:r>
    </w:p>
    <w:p>
      <w:pPr>
        <w:snapToGrid w:val="0"/>
        <w:spacing w:line="440" w:lineRule="exact"/>
        <w:ind w:firstLine="420" w:firstLineChars="200"/>
        <w:rPr>
          <w:rFonts w:hint="eastAsia" w:ascii="宋体" w:hAnsi="宋体" w:eastAsia="宋体" w:cs="Times New Roman"/>
          <w:color w:val="000000"/>
          <w:szCs w:val="21"/>
          <w:lang w:eastAsia="zh-CN"/>
        </w:rPr>
      </w:pPr>
      <w:r>
        <w:rPr>
          <w:rFonts w:hint="eastAsia" w:ascii="宋体" w:hAnsi="宋体" w:eastAsia="宋体" w:cs="Times New Roman"/>
          <w:color w:val="000000"/>
          <w:szCs w:val="21"/>
          <w:lang w:eastAsia="zh-CN"/>
        </w:rPr>
        <w:t>未出现以上三类情况的，检验结论为合格。</w:t>
      </w:r>
    </w:p>
    <w:p>
      <w:pPr>
        <w:snapToGrid w:val="0"/>
        <w:spacing w:line="440" w:lineRule="exact"/>
        <w:ind w:firstLine="420" w:firstLineChars="200"/>
        <w:rPr>
          <w:rFonts w:hint="eastAsia" w:ascii="宋体" w:hAnsi="宋体" w:eastAsia="宋体" w:cs="Times New Roman"/>
          <w:color w:val="000000"/>
          <w:szCs w:val="21"/>
        </w:rPr>
      </w:pPr>
      <w:r>
        <w:rPr>
          <w:rFonts w:hint="eastAsia" w:ascii="宋体" w:hAnsi="宋体" w:eastAsia="宋体" w:cs="Times New Roman"/>
          <w:color w:val="000000"/>
          <w:szCs w:val="21"/>
        </w:rPr>
        <w:t>经检验，检验项目全部合格，判定为被抽查产品合格；检验项目中任一项或一项以上不合格，判定为被抽查产品不合格。</w:t>
      </w:r>
    </w:p>
    <w:p>
      <w:pPr>
        <w:snapToGrid w:val="0"/>
        <w:spacing w:line="440" w:lineRule="exact"/>
        <w:ind w:firstLine="420" w:firstLineChars="200"/>
        <w:rPr>
          <w:rFonts w:hint="eastAsia" w:ascii="宋体" w:hAnsi="宋体" w:eastAsia="宋体" w:cs="Times New Roman"/>
          <w:color w:val="000000"/>
          <w:szCs w:val="21"/>
        </w:rPr>
      </w:pPr>
      <w:r>
        <w:rPr>
          <w:rFonts w:hint="eastAsia" w:ascii="宋体" w:hAnsi="宋体" w:eastAsia="宋体" w:cs="Times New Roman"/>
          <w:color w:val="000000"/>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eastAsia" w:ascii="宋体" w:hAnsi="宋体" w:eastAsia="宋体" w:cs="Times New Roman"/>
          <w:color w:val="000000"/>
          <w:szCs w:val="21"/>
        </w:rPr>
      </w:pPr>
      <w:r>
        <w:rPr>
          <w:rFonts w:hint="eastAsia" w:ascii="宋体" w:hAnsi="宋体" w:eastAsia="宋体" w:cs="Times New Roman"/>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sectPr>
      <w:pgSz w:w="11906" w:h="16838"/>
      <w:pgMar w:top="1984" w:right="1361" w:bottom="136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方正仿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仿宋_GBK">
    <w:panose1 w:val="03000509000000000000"/>
    <w:charset w:val="86"/>
    <w:family w:val="script"/>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43B8E"/>
    <w:rsid w:val="049C70E0"/>
    <w:rsid w:val="04BC72C1"/>
    <w:rsid w:val="05530A69"/>
    <w:rsid w:val="06ED346E"/>
    <w:rsid w:val="09007F76"/>
    <w:rsid w:val="0C4B2741"/>
    <w:rsid w:val="0D400906"/>
    <w:rsid w:val="0E1F7471"/>
    <w:rsid w:val="0E560EF6"/>
    <w:rsid w:val="107C36F0"/>
    <w:rsid w:val="139C4108"/>
    <w:rsid w:val="15F95711"/>
    <w:rsid w:val="1A5F4F4A"/>
    <w:rsid w:val="1B9F5510"/>
    <w:rsid w:val="1C4C3D97"/>
    <w:rsid w:val="2D5A775D"/>
    <w:rsid w:val="2E222096"/>
    <w:rsid w:val="493B0230"/>
    <w:rsid w:val="494A4C31"/>
    <w:rsid w:val="4A307AA6"/>
    <w:rsid w:val="51A82392"/>
    <w:rsid w:val="58AA7CD0"/>
    <w:rsid w:val="59601CF5"/>
    <w:rsid w:val="5D3262E3"/>
    <w:rsid w:val="5DE57C1F"/>
    <w:rsid w:val="626740F7"/>
    <w:rsid w:val="63C3461F"/>
    <w:rsid w:val="674A384F"/>
    <w:rsid w:val="6A910343"/>
    <w:rsid w:val="6B5D63C9"/>
    <w:rsid w:val="7098128E"/>
    <w:rsid w:val="72D73124"/>
    <w:rsid w:val="79A46B02"/>
    <w:rsid w:val="7C0808DB"/>
    <w:rsid w:val="7FBE671D"/>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qFormat="1" w:unhideWhenUsed="0" w:uiPriority="0"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99"/>
    <w:rPr>
      <w:rFonts w:ascii="仿宋_GB2312" w:eastAsia="仿宋_GB2312"/>
      <w:kern w:val="2"/>
      <w:sz w:val="32"/>
    </w:rPr>
  </w:style>
  <w:style w:type="paragraph" w:styleId="3">
    <w:name w:val="Note Heading"/>
    <w:basedOn w:val="1"/>
    <w:next w:val="1"/>
    <w:qFormat/>
    <w:uiPriority w:val="0"/>
    <w:pPr>
      <w:jc w:val="center"/>
    </w:pPr>
  </w:style>
  <w:style w:type="paragraph" w:styleId="4">
    <w:name w:val="Plain Text"/>
    <w:basedOn w:val="1"/>
    <w:qFormat/>
    <w:uiPriority w:val="0"/>
    <w:rPr>
      <w:rFonts w:ascii="宋体" w:hAnsi="Courier New" w:cs="Courier New"/>
      <w:szCs w:val="21"/>
    </w:r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字符"/>
    <w:basedOn w:val="7"/>
    <w:link w:val="6"/>
    <w:qFormat/>
    <w:uiPriority w:val="99"/>
    <w:rPr>
      <w:sz w:val="18"/>
      <w:szCs w:val="18"/>
    </w:rPr>
  </w:style>
  <w:style w:type="character" w:customStyle="1" w:styleId="10">
    <w:name w:val="页脚 字符"/>
    <w:basedOn w:val="7"/>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144</Words>
  <Characters>826</Characters>
  <Lines>6</Lines>
  <Paragraphs>1</Paragraphs>
  <TotalTime>0</TotalTime>
  <ScaleCrop>false</ScaleCrop>
  <LinksUpToDate>false</LinksUpToDate>
  <CharactersWithSpaces>969</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2021-06-04T07:50:00Z</dcterms:created>
  <dc:creator>Administrator</dc:creator>
  <cp:lastModifiedBy>张健</cp:lastModifiedBy>
  <dcterms:modified xsi:type="dcterms:W3CDTF">2021-10-13T08:17:38Z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y fmtid="{D5CDD505-2E9C-101B-9397-08002B2CF9AE}" pid="3" name="ICV">
    <vt:lpwstr>3C987067D09E42A7A360DE585BF81FCD</vt:lpwstr>
  </property>
</Properties>
</file>