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重庆市汽车座椅及头枕产品质量监督抽查实施细则</w:t>
      </w:r>
    </w:p>
    <w:p>
      <w:pPr>
        <w:snapToGrid w:val="0"/>
        <w:spacing w:line="360" w:lineRule="auto"/>
        <w:jc w:val="center"/>
        <w:rPr>
          <w:rFonts w:ascii="方正小标宋简体" w:hAnsi="仿宋" w:eastAsia="方正小标宋简体" w:cs="方正仿宋简体"/>
          <w:sz w:val="32"/>
          <w:szCs w:val="32"/>
        </w:rPr>
      </w:pPr>
      <w:bookmarkStart w:id="0" w:name="_GoBack"/>
      <w:bookmarkEnd w:id="0"/>
      <w:r>
        <w:rPr>
          <w:rFonts w:hint="eastAsia" w:ascii="方正小标宋简体" w:hAnsi="仿宋" w:eastAsia="方正小标宋简体" w:cs="方正仿宋简体"/>
          <w:sz w:val="32"/>
          <w:szCs w:val="32"/>
        </w:rPr>
        <w:t>（2021年</w:t>
      </w:r>
      <w:r>
        <w:rPr>
          <w:rFonts w:hint="eastAsia" w:ascii="方正小标宋简体" w:hAnsi="仿宋" w:eastAsia="方正小标宋简体" w:cs="方正仿宋简体"/>
          <w:color w:val="000000"/>
          <w:sz w:val="32"/>
          <w:szCs w:val="32"/>
          <w:lang w:eastAsia="zh-CN"/>
        </w:rPr>
        <w:t>四季度</w:t>
      </w:r>
      <w:r>
        <w:rPr>
          <w:rFonts w:hint="eastAsia" w:ascii="方正小标宋简体" w:hAnsi="仿宋" w:eastAsia="方正小标宋简体" w:cs="方正仿宋简体"/>
          <w:sz w:val="32"/>
          <w:szCs w:val="32"/>
        </w:rPr>
        <w:t>）</w:t>
      </w:r>
    </w:p>
    <w:p>
      <w:pPr>
        <w:snapToGrid w:val="0"/>
        <w:spacing w:line="440" w:lineRule="exact"/>
        <w:rPr>
          <w:rFonts w:ascii="黑体" w:hAnsi="宋体" w:eastAsia="黑体"/>
          <w:szCs w:val="21"/>
        </w:rPr>
      </w:pPr>
      <w:r>
        <w:rPr>
          <w:rFonts w:hint="eastAsia" w:ascii="黑体" w:hAnsi="宋体" w:eastAsia="黑体"/>
          <w:szCs w:val="21"/>
        </w:rPr>
        <w:t>1 抽样方法</w:t>
      </w:r>
    </w:p>
    <w:p>
      <w:pPr>
        <w:snapToGrid w:val="0"/>
        <w:spacing w:line="440" w:lineRule="exact"/>
        <w:ind w:firstLine="420" w:firstLineChars="200"/>
        <w:rPr>
          <w:rFonts w:ascii="宋体" w:hAnsi="宋体"/>
          <w:szCs w:val="21"/>
        </w:rPr>
      </w:pPr>
      <w:r>
        <w:rPr>
          <w:rFonts w:hint="eastAsia" w:ascii="宋体" w:hAnsi="宋体"/>
          <w:szCs w:val="21"/>
        </w:rPr>
        <w:t>在生产者、销售者的待销产品中随机抽取有产品质量检验合格证明或者以其他形式表明合格的、近期生产的产品（有需要的，应明确生产日期的要求）。</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szCs w:val="21"/>
        </w:rPr>
      </w:pPr>
      <w:r>
        <w:rPr>
          <w:rFonts w:hint="eastAsia" w:ascii="宋体" w:hAnsi="宋体"/>
          <w:szCs w:val="21"/>
        </w:rPr>
        <w:t>抽样时，以同一生产者按照同一标准生产的同一商标、同一规格型号的产品的实际库存数量作为抽样基数，但不得低于</w:t>
      </w:r>
      <w:r>
        <w:rPr>
          <w:rFonts w:ascii="宋体" w:hAnsi="宋体"/>
          <w:szCs w:val="21"/>
        </w:rPr>
        <w:t>8</w:t>
      </w:r>
      <w:r>
        <w:rPr>
          <w:rFonts w:hint="eastAsia" w:ascii="宋体" w:hAnsi="宋体"/>
          <w:szCs w:val="21"/>
        </w:rPr>
        <w:t>套。抽样数量</w:t>
      </w:r>
      <w:r>
        <w:rPr>
          <w:rFonts w:ascii="宋体" w:hAnsi="宋体"/>
          <w:szCs w:val="21"/>
        </w:rPr>
        <w:t>8</w:t>
      </w:r>
      <w:r>
        <w:rPr>
          <w:rFonts w:hint="eastAsia" w:ascii="宋体" w:hAnsi="宋体"/>
          <w:szCs w:val="21"/>
        </w:rPr>
        <w:t>套，其中检样</w:t>
      </w:r>
      <w:r>
        <w:rPr>
          <w:rFonts w:ascii="宋体" w:hAnsi="宋体"/>
          <w:szCs w:val="21"/>
        </w:rPr>
        <w:t>4</w:t>
      </w:r>
      <w:r>
        <w:rPr>
          <w:rFonts w:hint="eastAsia" w:ascii="宋体" w:hAnsi="宋体"/>
          <w:szCs w:val="21"/>
        </w:rPr>
        <w:t>套，备样</w:t>
      </w:r>
      <w:r>
        <w:rPr>
          <w:rFonts w:ascii="宋体" w:hAnsi="宋体"/>
          <w:szCs w:val="21"/>
        </w:rPr>
        <w:t>4</w:t>
      </w:r>
      <w:r>
        <w:rPr>
          <w:rFonts w:hint="eastAsia" w:ascii="宋体" w:hAnsi="宋体"/>
          <w:szCs w:val="21"/>
        </w:rPr>
        <w:t>套，备样备用样品留存于检验单位。</w:t>
      </w:r>
    </w:p>
    <w:p>
      <w:pPr>
        <w:snapToGrid w:val="0"/>
        <w:spacing w:line="440" w:lineRule="exact"/>
        <w:ind w:firstLine="420" w:firstLineChars="200"/>
        <w:rPr>
          <w:rFonts w:ascii="宋体" w:hAnsi="宋体"/>
          <w:color w:val="000000"/>
          <w:szCs w:val="21"/>
        </w:rPr>
      </w:pPr>
      <w:r>
        <w:rPr>
          <w:rFonts w:hint="eastAsia" w:ascii="宋体" w:hAnsi="宋体"/>
          <w:szCs w:val="21"/>
        </w:rPr>
        <w:t>当抽样产品为汽车座椅、汽车座椅及头枕时，对于产品检验所需的用于实车安装状态的座椅工装1套，需由被抽企业提供，并经被抽企业确认。</w:t>
      </w:r>
      <w:r>
        <w:rPr>
          <w:rFonts w:hint="eastAsia" w:ascii="宋体" w:hAnsi="宋体"/>
          <w:color w:val="000000"/>
          <w:szCs w:val="21"/>
        </w:rPr>
        <w:t>若企业无法提供，抽样组应向企业明示由此可能导致的监督抽样检测结果不合格的风险，并保留企业认可该风险的纸质证据。</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对于产品检验所需的样品技术参数（如座椅设计靠背角、车辆类型等）等信息，应在抽样现场获取，并由被抽查企业在产品参数信息表中签字确认。</w:t>
      </w:r>
    </w:p>
    <w:p>
      <w:pPr>
        <w:snapToGrid w:val="0"/>
        <w:spacing w:line="440" w:lineRule="exact"/>
        <w:ind w:firstLine="420" w:firstLineChars="200"/>
        <w:rPr>
          <w:rFonts w:ascii="宋体" w:hAnsi="宋体"/>
          <w:szCs w:val="21"/>
        </w:rPr>
      </w:pPr>
      <w:r>
        <w:rPr>
          <w:rFonts w:hint="eastAsia" w:ascii="宋体" w:hAnsi="宋体"/>
          <w:color w:val="000000"/>
          <w:szCs w:val="21"/>
        </w:rPr>
        <w:t>随机数一般可使用随机数表、随机数骰子或扑克牌等方法产生。</w:t>
      </w:r>
    </w:p>
    <w:p>
      <w:pPr>
        <w:snapToGrid w:val="0"/>
        <w:spacing w:line="440" w:lineRule="exact"/>
        <w:rPr>
          <w:rFonts w:ascii="黑体" w:hAnsi="宋体" w:eastAsia="黑体"/>
          <w:szCs w:val="21"/>
        </w:rPr>
      </w:pPr>
      <w:r>
        <w:rPr>
          <w:rFonts w:hint="eastAsia" w:ascii="黑体" w:hAnsi="宋体" w:eastAsia="黑体"/>
          <w:szCs w:val="21"/>
        </w:rPr>
        <w:t>2 检验依据</w:t>
      </w:r>
    </w:p>
    <w:p>
      <w:pPr>
        <w:snapToGrid w:val="0"/>
        <w:spacing w:line="440" w:lineRule="exact"/>
        <w:ind w:firstLine="735" w:firstLineChars="350"/>
        <w:rPr>
          <w:rFonts w:ascii="黑体" w:hAnsi="宋体" w:eastAsia="黑体"/>
          <w:szCs w:val="21"/>
        </w:rPr>
      </w:pPr>
      <w:r>
        <w:rPr>
          <w:rFonts w:hint="eastAsia" w:ascii="宋体" w:hAnsi="宋体"/>
          <w:color w:val="000000"/>
          <w:szCs w:val="21"/>
        </w:rPr>
        <w:t>检验项目和检验方法见表1。</w:t>
      </w:r>
    </w:p>
    <w:p>
      <w:pPr>
        <w:snapToGrid w:val="0"/>
        <w:spacing w:line="440" w:lineRule="exact"/>
        <w:jc w:val="center"/>
        <w:rPr>
          <w:rFonts w:ascii="宋体" w:hAnsi="宋体"/>
          <w:szCs w:val="21"/>
        </w:rPr>
      </w:pPr>
      <w:r>
        <w:rPr>
          <w:rFonts w:hint="eastAsia" w:ascii="宋体" w:hAnsi="宋体"/>
          <w:szCs w:val="21"/>
        </w:rPr>
        <w:t>表1  检验项目</w:t>
      </w:r>
    </w:p>
    <w:tbl>
      <w:tblPr>
        <w:tblStyle w:val="5"/>
        <w:tblW w:w="90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
        <w:gridCol w:w="557"/>
        <w:gridCol w:w="1342"/>
        <w:gridCol w:w="2268"/>
        <w:gridCol w:w="2693"/>
        <w:gridCol w:w="2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0" w:hRule="atLeast"/>
          <w:jc w:val="center"/>
        </w:trPr>
        <w:tc>
          <w:tcPr>
            <w:tcW w:w="567" w:type="dxa"/>
            <w:gridSpan w:val="2"/>
            <w:vMerge w:val="restart"/>
            <w:tcBorders>
              <w:top w:val="single" w:color="auto" w:sz="4" w:space="0"/>
              <w:left w:val="single" w:color="auto" w:sz="4" w:space="0"/>
              <w:right w:val="single" w:color="auto" w:sz="4" w:space="0"/>
            </w:tcBorders>
            <w:vAlign w:val="center"/>
          </w:tcPr>
          <w:p>
            <w:pPr>
              <w:spacing w:line="250" w:lineRule="exact"/>
              <w:jc w:val="center"/>
              <w:rPr>
                <w:rFonts w:ascii="宋体" w:hAnsi="宋体"/>
              </w:rPr>
            </w:pPr>
            <w:r>
              <w:rPr>
                <w:rFonts w:hint="eastAsia" w:ascii="宋体" w:hAnsi="宋体"/>
              </w:rPr>
              <w:t>序号</w:t>
            </w:r>
          </w:p>
        </w:tc>
        <w:tc>
          <w:tcPr>
            <w:tcW w:w="3610" w:type="dxa"/>
            <w:gridSpan w:val="2"/>
            <w:vMerge w:val="restart"/>
            <w:tcBorders>
              <w:left w:val="single" w:color="auto" w:sz="4" w:space="0"/>
            </w:tcBorders>
            <w:vAlign w:val="center"/>
          </w:tcPr>
          <w:p>
            <w:pPr>
              <w:spacing w:line="250" w:lineRule="exact"/>
              <w:jc w:val="center"/>
              <w:rPr>
                <w:rFonts w:ascii="宋体" w:hAnsi="宋体"/>
              </w:rPr>
            </w:pPr>
            <w:r>
              <w:rPr>
                <w:rFonts w:hint="eastAsia" w:ascii="宋体" w:hAnsi="宋体"/>
              </w:rPr>
              <w:t>检验项目</w:t>
            </w:r>
          </w:p>
        </w:tc>
        <w:tc>
          <w:tcPr>
            <w:tcW w:w="2693" w:type="dxa"/>
            <w:vMerge w:val="restart"/>
            <w:vAlign w:val="center"/>
          </w:tcPr>
          <w:p>
            <w:pPr>
              <w:spacing w:line="250" w:lineRule="exact"/>
              <w:jc w:val="center"/>
              <w:rPr>
                <w:rFonts w:ascii="宋体" w:hAnsi="宋体"/>
              </w:rPr>
            </w:pPr>
            <w:r>
              <w:rPr>
                <w:rFonts w:hint="eastAsia" w:ascii="宋体" w:hAnsi="宋体"/>
              </w:rPr>
              <w:t>依据标准</w:t>
            </w:r>
          </w:p>
        </w:tc>
        <w:tc>
          <w:tcPr>
            <w:tcW w:w="2218" w:type="dxa"/>
            <w:vMerge w:val="restart"/>
            <w:vAlign w:val="center"/>
          </w:tcPr>
          <w:p>
            <w:pPr>
              <w:spacing w:line="250" w:lineRule="exact"/>
              <w:jc w:val="center"/>
              <w:rPr>
                <w:rFonts w:ascii="宋体" w:hAnsi="宋体"/>
              </w:rPr>
            </w:pPr>
            <w:r>
              <w:rPr>
                <w:rFonts w:hint="eastAsia" w:ascii="宋体" w:hAnsi="宋体"/>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0" w:hRule="atLeast"/>
          <w:jc w:val="center"/>
        </w:trPr>
        <w:tc>
          <w:tcPr>
            <w:tcW w:w="567" w:type="dxa"/>
            <w:gridSpan w:val="2"/>
            <w:vMerge w:val="continue"/>
            <w:tcBorders>
              <w:left w:val="single" w:color="auto" w:sz="4" w:space="0"/>
              <w:bottom w:val="single" w:color="auto" w:sz="4" w:space="0"/>
              <w:right w:val="single" w:color="auto" w:sz="4" w:space="0"/>
            </w:tcBorders>
            <w:vAlign w:val="center"/>
          </w:tcPr>
          <w:p>
            <w:pPr>
              <w:spacing w:line="250" w:lineRule="exact"/>
              <w:jc w:val="center"/>
              <w:rPr>
                <w:rFonts w:ascii="宋体" w:hAnsi="宋体"/>
              </w:rPr>
            </w:pPr>
          </w:p>
        </w:tc>
        <w:tc>
          <w:tcPr>
            <w:tcW w:w="3610" w:type="dxa"/>
            <w:gridSpan w:val="2"/>
            <w:vMerge w:val="continue"/>
            <w:tcBorders>
              <w:left w:val="single" w:color="auto" w:sz="4" w:space="0"/>
            </w:tcBorders>
            <w:vAlign w:val="center"/>
          </w:tcPr>
          <w:p>
            <w:pPr>
              <w:spacing w:line="250" w:lineRule="exact"/>
              <w:jc w:val="center"/>
              <w:rPr>
                <w:rFonts w:ascii="宋体" w:hAnsi="宋体"/>
              </w:rPr>
            </w:pPr>
          </w:p>
        </w:tc>
        <w:tc>
          <w:tcPr>
            <w:tcW w:w="2693" w:type="dxa"/>
            <w:vMerge w:val="continue"/>
            <w:vAlign w:val="center"/>
          </w:tcPr>
          <w:p>
            <w:pPr>
              <w:spacing w:line="250" w:lineRule="exact"/>
              <w:jc w:val="center"/>
              <w:rPr>
                <w:rFonts w:ascii="宋体" w:hAnsi="宋体"/>
              </w:rPr>
            </w:pPr>
          </w:p>
        </w:tc>
        <w:tc>
          <w:tcPr>
            <w:tcW w:w="2218" w:type="dxa"/>
            <w:vMerge w:val="continue"/>
            <w:vAlign w:val="center"/>
          </w:tcPr>
          <w:p>
            <w:pPr>
              <w:spacing w:line="25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 w:type="dxa"/>
          <w:cantSplit/>
          <w:trHeight w:val="1438" w:hRule="atLeast"/>
          <w:jc w:val="center"/>
        </w:trPr>
        <w:tc>
          <w:tcPr>
            <w:tcW w:w="557" w:type="dxa"/>
            <w:tcBorders>
              <w:top w:val="single" w:color="auto" w:sz="4" w:space="0"/>
            </w:tcBorders>
            <w:vAlign w:val="center"/>
          </w:tcPr>
          <w:p>
            <w:pPr>
              <w:spacing w:line="250" w:lineRule="exact"/>
              <w:jc w:val="center"/>
              <w:rPr>
                <w:rFonts w:ascii="宋体" w:hAnsi="宋体"/>
              </w:rPr>
            </w:pPr>
            <w:r>
              <w:rPr>
                <w:rFonts w:hint="eastAsia" w:ascii="宋体" w:hAnsi="宋体"/>
              </w:rPr>
              <w:t>1</w:t>
            </w:r>
          </w:p>
        </w:tc>
        <w:tc>
          <w:tcPr>
            <w:tcW w:w="1342" w:type="dxa"/>
            <w:vMerge w:val="restart"/>
            <w:vAlign w:val="center"/>
          </w:tcPr>
          <w:p>
            <w:pPr>
              <w:spacing w:line="250" w:lineRule="exact"/>
              <w:jc w:val="center"/>
              <w:rPr>
                <w:rFonts w:ascii="宋体" w:hAnsi="宋体"/>
              </w:rPr>
            </w:pPr>
            <w:r>
              <w:rPr>
                <w:rFonts w:hint="eastAsia" w:ascii="宋体" w:hAnsi="宋体"/>
              </w:rPr>
              <w:t>汽车座椅</w:t>
            </w:r>
          </w:p>
        </w:tc>
        <w:tc>
          <w:tcPr>
            <w:tcW w:w="2268" w:type="dxa"/>
            <w:vAlign w:val="center"/>
          </w:tcPr>
          <w:p>
            <w:pPr>
              <w:widowControl/>
              <w:spacing w:line="250" w:lineRule="exact"/>
              <w:jc w:val="left"/>
              <w:textAlignment w:val="center"/>
              <w:rPr>
                <w:rFonts w:ascii="宋体" w:hAnsi="宋体"/>
              </w:rPr>
            </w:pPr>
            <w:r>
              <w:rPr>
                <w:rFonts w:hint="eastAsia" w:ascii="宋体" w:hAnsi="宋体"/>
              </w:rPr>
              <w:t>一般技术要求</w:t>
            </w:r>
          </w:p>
        </w:tc>
        <w:tc>
          <w:tcPr>
            <w:tcW w:w="2693" w:type="dxa"/>
            <w:vAlign w:val="center"/>
          </w:tcPr>
          <w:p>
            <w:pPr>
              <w:spacing w:line="250" w:lineRule="exact"/>
              <w:jc w:val="left"/>
              <w:rPr>
                <w:rFonts w:ascii="宋体" w:hAnsi="宋体"/>
              </w:rPr>
            </w:pPr>
            <w:r>
              <w:rPr>
                <w:rFonts w:hint="eastAsia" w:ascii="宋体" w:hAnsi="宋体"/>
              </w:rPr>
              <w:t>GB 15083-20</w:t>
            </w:r>
            <w:r>
              <w:rPr>
                <w:rFonts w:ascii="宋体" w:hAnsi="宋体"/>
              </w:rPr>
              <w:t>19</w:t>
            </w:r>
          </w:p>
          <w:p>
            <w:pPr>
              <w:spacing w:line="250" w:lineRule="exact"/>
              <w:jc w:val="left"/>
              <w:rPr>
                <w:rFonts w:ascii="宋体" w:hAnsi="宋体"/>
              </w:rPr>
            </w:pPr>
            <w:r>
              <w:rPr>
                <w:rFonts w:hint="eastAsia" w:ascii="宋体" w:hAnsi="宋体"/>
              </w:rPr>
              <w:t>4.2.1，4.2.2，4.2.4，4.3</w:t>
            </w:r>
          </w:p>
        </w:tc>
        <w:tc>
          <w:tcPr>
            <w:tcW w:w="2218" w:type="dxa"/>
            <w:vAlign w:val="center"/>
          </w:tcPr>
          <w:p>
            <w:pPr>
              <w:spacing w:line="250" w:lineRule="exact"/>
              <w:rPr>
                <w:rFonts w:ascii="宋体" w:hAnsi="宋体"/>
              </w:rPr>
            </w:pPr>
            <w:r>
              <w:rPr>
                <w:rFonts w:hint="eastAsia" w:ascii="宋体" w:hAnsi="宋体"/>
              </w:rPr>
              <w:t>GB 15083-2019</w:t>
            </w:r>
          </w:p>
          <w:p>
            <w:pPr>
              <w:spacing w:line="250" w:lineRule="exact"/>
              <w:rPr>
                <w:rFonts w:ascii="宋体" w:hAnsi="宋体"/>
              </w:rPr>
            </w:pPr>
            <w:r>
              <w:rPr>
                <w:rFonts w:hint="eastAsia" w:ascii="宋体" w:hAnsi="宋体"/>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 w:type="dxa"/>
          <w:cantSplit/>
          <w:trHeight w:val="1158" w:hRule="atLeast"/>
          <w:jc w:val="center"/>
        </w:trPr>
        <w:tc>
          <w:tcPr>
            <w:tcW w:w="557" w:type="dxa"/>
            <w:vAlign w:val="center"/>
          </w:tcPr>
          <w:p>
            <w:pPr>
              <w:spacing w:line="250" w:lineRule="exact"/>
              <w:jc w:val="center"/>
              <w:rPr>
                <w:rFonts w:ascii="宋体" w:hAnsi="宋体"/>
              </w:rPr>
            </w:pPr>
            <w:r>
              <w:rPr>
                <w:rFonts w:hint="eastAsia" w:ascii="宋体" w:hAnsi="宋体"/>
              </w:rPr>
              <w:t>2</w:t>
            </w:r>
          </w:p>
        </w:tc>
        <w:tc>
          <w:tcPr>
            <w:tcW w:w="1342" w:type="dxa"/>
            <w:vMerge w:val="continue"/>
            <w:vAlign w:val="center"/>
          </w:tcPr>
          <w:p>
            <w:pPr>
              <w:spacing w:line="250" w:lineRule="exact"/>
              <w:jc w:val="center"/>
              <w:rPr>
                <w:rFonts w:ascii="宋体" w:hAnsi="宋体"/>
              </w:rPr>
            </w:pPr>
          </w:p>
        </w:tc>
        <w:tc>
          <w:tcPr>
            <w:tcW w:w="2268" w:type="dxa"/>
            <w:vAlign w:val="center"/>
          </w:tcPr>
          <w:p>
            <w:pPr>
              <w:widowControl/>
              <w:spacing w:line="250" w:lineRule="exact"/>
              <w:jc w:val="left"/>
              <w:textAlignment w:val="center"/>
              <w:rPr>
                <w:rFonts w:ascii="宋体" w:hAnsi="宋体"/>
              </w:rPr>
            </w:pPr>
            <w:r>
              <w:rPr>
                <w:rFonts w:hint="eastAsia" w:ascii="宋体" w:hAnsi="宋体"/>
              </w:rPr>
              <w:t>座椅吸能性试验</w:t>
            </w:r>
          </w:p>
        </w:tc>
        <w:tc>
          <w:tcPr>
            <w:tcW w:w="2693" w:type="dxa"/>
            <w:vAlign w:val="center"/>
          </w:tcPr>
          <w:p>
            <w:pPr>
              <w:rPr>
                <w:rFonts w:ascii="宋体" w:hAnsi="宋体"/>
              </w:rPr>
            </w:pPr>
            <w:r>
              <w:rPr>
                <w:rFonts w:hint="eastAsia" w:ascii="宋体" w:hAnsi="宋体"/>
              </w:rPr>
              <w:t>GB 15083-20</w:t>
            </w:r>
            <w:r>
              <w:rPr>
                <w:rFonts w:ascii="宋体" w:hAnsi="宋体"/>
              </w:rPr>
              <w:t>19</w:t>
            </w:r>
          </w:p>
          <w:p>
            <w:pPr>
              <w:rPr>
                <w:rFonts w:ascii="宋体" w:hAnsi="宋体"/>
              </w:rPr>
            </w:pPr>
            <w:r>
              <w:rPr>
                <w:rFonts w:hint="eastAsia" w:ascii="宋体" w:hAnsi="宋体"/>
              </w:rPr>
              <w:t>4.2.3</w:t>
            </w:r>
          </w:p>
        </w:tc>
        <w:tc>
          <w:tcPr>
            <w:tcW w:w="2218" w:type="dxa"/>
            <w:vAlign w:val="center"/>
          </w:tcPr>
          <w:p>
            <w:pPr>
              <w:jc w:val="left"/>
              <w:rPr>
                <w:rFonts w:ascii="宋体" w:hAnsi="宋体"/>
              </w:rPr>
            </w:pPr>
            <w:r>
              <w:rPr>
                <w:rFonts w:hint="eastAsia" w:ascii="宋体" w:hAnsi="宋体"/>
              </w:rPr>
              <w:t>GB 15083-20</w:t>
            </w:r>
            <w:r>
              <w:rPr>
                <w:rFonts w:ascii="宋体" w:hAnsi="宋体"/>
              </w:rPr>
              <w:t>19</w:t>
            </w:r>
          </w:p>
          <w:p>
            <w:pPr>
              <w:jc w:val="left"/>
              <w:rPr>
                <w:rFonts w:ascii="宋体" w:hAnsi="宋体"/>
              </w:rPr>
            </w:pPr>
            <w:r>
              <w:rPr>
                <w:rFonts w:hint="eastAsia" w:ascii="宋体" w:hAnsi="宋体"/>
              </w:rPr>
              <w:t>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 w:type="dxa"/>
          <w:cantSplit/>
          <w:trHeight w:val="1098" w:hRule="atLeast"/>
          <w:jc w:val="center"/>
        </w:trPr>
        <w:tc>
          <w:tcPr>
            <w:tcW w:w="557" w:type="dxa"/>
            <w:vAlign w:val="center"/>
          </w:tcPr>
          <w:p>
            <w:pPr>
              <w:spacing w:line="250" w:lineRule="exact"/>
              <w:jc w:val="center"/>
              <w:rPr>
                <w:rFonts w:ascii="宋体" w:hAnsi="宋体"/>
              </w:rPr>
            </w:pPr>
            <w:r>
              <w:rPr>
                <w:rFonts w:hint="eastAsia" w:ascii="宋体" w:hAnsi="宋体"/>
              </w:rPr>
              <w:t>3</w:t>
            </w:r>
          </w:p>
        </w:tc>
        <w:tc>
          <w:tcPr>
            <w:tcW w:w="1342" w:type="dxa"/>
            <w:vMerge w:val="continue"/>
            <w:vAlign w:val="center"/>
          </w:tcPr>
          <w:p>
            <w:pPr>
              <w:spacing w:line="250" w:lineRule="exact"/>
              <w:jc w:val="center"/>
              <w:rPr>
                <w:rFonts w:ascii="宋体" w:hAnsi="宋体"/>
              </w:rPr>
            </w:pPr>
          </w:p>
        </w:tc>
        <w:tc>
          <w:tcPr>
            <w:tcW w:w="2268" w:type="dxa"/>
            <w:vAlign w:val="center"/>
          </w:tcPr>
          <w:p>
            <w:pPr>
              <w:widowControl/>
              <w:adjustRightInd w:val="0"/>
              <w:snapToGrid w:val="0"/>
              <w:spacing w:line="250" w:lineRule="exact"/>
              <w:jc w:val="left"/>
              <w:textAlignment w:val="center"/>
              <w:rPr>
                <w:rFonts w:ascii="宋体" w:hAnsi="宋体"/>
              </w:rPr>
            </w:pPr>
            <w:r>
              <w:rPr>
                <w:rFonts w:hint="eastAsia" w:ascii="宋体" w:hAnsi="宋体"/>
              </w:rPr>
              <w:t>座椅靠背及其调节装置的强度试验</w:t>
            </w:r>
          </w:p>
        </w:tc>
        <w:tc>
          <w:tcPr>
            <w:tcW w:w="2693" w:type="dxa"/>
            <w:vAlign w:val="center"/>
          </w:tcPr>
          <w:p>
            <w:pPr>
              <w:spacing w:line="250" w:lineRule="exact"/>
              <w:jc w:val="left"/>
              <w:rPr>
                <w:rFonts w:ascii="宋体" w:hAnsi="宋体"/>
              </w:rPr>
            </w:pPr>
            <w:r>
              <w:rPr>
                <w:rFonts w:hint="eastAsia" w:ascii="宋体" w:hAnsi="宋体"/>
              </w:rPr>
              <w:t>GB 15083-20</w:t>
            </w:r>
            <w:r>
              <w:rPr>
                <w:rFonts w:ascii="宋体" w:hAnsi="宋体"/>
              </w:rPr>
              <w:t>19</w:t>
            </w:r>
          </w:p>
          <w:p>
            <w:pPr>
              <w:spacing w:line="250" w:lineRule="exact"/>
              <w:jc w:val="left"/>
              <w:rPr>
                <w:rFonts w:ascii="宋体" w:hAnsi="宋体"/>
              </w:rPr>
            </w:pPr>
            <w:r>
              <w:rPr>
                <w:rFonts w:hint="eastAsia" w:ascii="宋体" w:hAnsi="宋体"/>
              </w:rPr>
              <w:t>4.2.5，4.2.7</w:t>
            </w:r>
          </w:p>
        </w:tc>
        <w:tc>
          <w:tcPr>
            <w:tcW w:w="2218" w:type="dxa"/>
            <w:vAlign w:val="center"/>
          </w:tcPr>
          <w:p>
            <w:pPr>
              <w:spacing w:line="250" w:lineRule="exact"/>
              <w:jc w:val="left"/>
              <w:rPr>
                <w:rFonts w:ascii="宋体" w:hAnsi="宋体"/>
              </w:rPr>
            </w:pPr>
            <w:r>
              <w:rPr>
                <w:rFonts w:hint="eastAsia" w:ascii="宋体" w:hAnsi="宋体"/>
              </w:rPr>
              <w:t>GB 15083-20</w:t>
            </w:r>
            <w:r>
              <w:rPr>
                <w:rFonts w:ascii="宋体" w:hAnsi="宋体"/>
              </w:rPr>
              <w:t>19</w:t>
            </w:r>
          </w:p>
          <w:p>
            <w:pPr>
              <w:spacing w:line="250" w:lineRule="exact"/>
              <w:jc w:val="left"/>
              <w:rPr>
                <w:rFonts w:ascii="宋体" w:hAnsi="宋体"/>
              </w:rPr>
            </w:pPr>
            <w:r>
              <w:rPr>
                <w:rFonts w:hint="eastAsia" w:ascii="宋体" w:hAnsi="宋体"/>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 w:type="dxa"/>
          <w:cantSplit/>
          <w:trHeight w:val="1479" w:hRule="atLeast"/>
          <w:jc w:val="center"/>
        </w:trPr>
        <w:tc>
          <w:tcPr>
            <w:tcW w:w="557" w:type="dxa"/>
            <w:vAlign w:val="center"/>
          </w:tcPr>
          <w:p>
            <w:pPr>
              <w:spacing w:line="250" w:lineRule="exact"/>
              <w:jc w:val="center"/>
              <w:rPr>
                <w:rFonts w:ascii="宋体" w:hAnsi="宋体"/>
              </w:rPr>
            </w:pPr>
            <w:r>
              <w:rPr>
                <w:rFonts w:hint="eastAsia" w:ascii="宋体" w:hAnsi="宋体"/>
              </w:rPr>
              <w:t>4</w:t>
            </w:r>
          </w:p>
        </w:tc>
        <w:tc>
          <w:tcPr>
            <w:tcW w:w="1342" w:type="dxa"/>
            <w:vMerge w:val="continue"/>
            <w:vAlign w:val="center"/>
          </w:tcPr>
          <w:p>
            <w:pPr>
              <w:spacing w:line="250" w:lineRule="exact"/>
              <w:jc w:val="center"/>
              <w:rPr>
                <w:rFonts w:ascii="宋体" w:hAnsi="宋体"/>
              </w:rPr>
            </w:pPr>
          </w:p>
        </w:tc>
        <w:tc>
          <w:tcPr>
            <w:tcW w:w="2268" w:type="dxa"/>
            <w:vAlign w:val="center"/>
          </w:tcPr>
          <w:p>
            <w:pPr>
              <w:widowControl/>
              <w:adjustRightInd w:val="0"/>
              <w:snapToGrid w:val="0"/>
              <w:spacing w:line="250" w:lineRule="exact"/>
              <w:jc w:val="left"/>
              <w:textAlignment w:val="center"/>
              <w:rPr>
                <w:rFonts w:ascii="宋体" w:hAnsi="宋体"/>
              </w:rPr>
            </w:pPr>
            <w:r>
              <w:rPr>
                <w:rFonts w:hint="eastAsia" w:ascii="宋体" w:hAnsi="宋体"/>
              </w:rPr>
              <w:t>座椅固定装置、调节装置、锁止装置和位移装置的强度试验</w:t>
            </w:r>
          </w:p>
        </w:tc>
        <w:tc>
          <w:tcPr>
            <w:tcW w:w="2693" w:type="dxa"/>
            <w:vAlign w:val="center"/>
          </w:tcPr>
          <w:p>
            <w:pPr>
              <w:spacing w:line="250" w:lineRule="exact"/>
              <w:jc w:val="left"/>
              <w:rPr>
                <w:rFonts w:ascii="宋体" w:hAnsi="宋体"/>
              </w:rPr>
            </w:pPr>
            <w:r>
              <w:rPr>
                <w:rFonts w:hint="eastAsia" w:ascii="宋体" w:hAnsi="宋体"/>
              </w:rPr>
              <w:t>GB 15083-20</w:t>
            </w:r>
            <w:r>
              <w:rPr>
                <w:rFonts w:ascii="宋体" w:hAnsi="宋体"/>
              </w:rPr>
              <w:t>19</w:t>
            </w:r>
          </w:p>
          <w:p>
            <w:pPr>
              <w:spacing w:line="250" w:lineRule="exact"/>
              <w:jc w:val="left"/>
              <w:rPr>
                <w:rFonts w:ascii="宋体" w:hAnsi="宋体"/>
              </w:rPr>
            </w:pPr>
            <w:r>
              <w:rPr>
                <w:rFonts w:hint="eastAsia" w:ascii="宋体" w:hAnsi="宋体"/>
              </w:rPr>
              <w:t>4.</w:t>
            </w:r>
            <w:r>
              <w:rPr>
                <w:rFonts w:ascii="宋体" w:hAnsi="宋体"/>
              </w:rPr>
              <w:t>2</w:t>
            </w:r>
            <w:r>
              <w:rPr>
                <w:rFonts w:hint="eastAsia" w:ascii="宋体" w:hAnsi="宋体"/>
              </w:rPr>
              <w:t>.5，4.</w:t>
            </w:r>
            <w:r>
              <w:rPr>
                <w:rFonts w:ascii="宋体" w:hAnsi="宋体"/>
              </w:rPr>
              <w:t>2</w:t>
            </w:r>
            <w:r>
              <w:rPr>
                <w:rFonts w:hint="eastAsia" w:ascii="宋体" w:hAnsi="宋体"/>
              </w:rPr>
              <w:t>.6，4.</w:t>
            </w:r>
            <w:r>
              <w:rPr>
                <w:rFonts w:ascii="宋体" w:hAnsi="宋体"/>
              </w:rPr>
              <w:t>2</w:t>
            </w:r>
            <w:r>
              <w:rPr>
                <w:rFonts w:hint="eastAsia" w:ascii="宋体" w:hAnsi="宋体"/>
              </w:rPr>
              <w:t>.7</w:t>
            </w:r>
          </w:p>
        </w:tc>
        <w:tc>
          <w:tcPr>
            <w:tcW w:w="2218" w:type="dxa"/>
            <w:vAlign w:val="center"/>
          </w:tcPr>
          <w:p>
            <w:pPr>
              <w:spacing w:line="250" w:lineRule="exact"/>
              <w:jc w:val="left"/>
              <w:rPr>
                <w:rFonts w:ascii="宋体" w:hAnsi="宋体"/>
              </w:rPr>
            </w:pPr>
            <w:r>
              <w:rPr>
                <w:rFonts w:hint="eastAsia" w:ascii="宋体" w:hAnsi="宋体"/>
              </w:rPr>
              <w:t>GB 15083-20</w:t>
            </w:r>
            <w:r>
              <w:rPr>
                <w:rFonts w:ascii="宋体" w:hAnsi="宋体"/>
              </w:rPr>
              <w:t>19</w:t>
            </w:r>
          </w:p>
          <w:p>
            <w:pPr>
              <w:spacing w:line="250" w:lineRule="exact"/>
              <w:jc w:val="left"/>
              <w:rPr>
                <w:rFonts w:ascii="宋体" w:hAnsi="宋体"/>
              </w:rPr>
            </w:pPr>
            <w:r>
              <w:rPr>
                <w:rFonts w:hint="eastAsia" w:ascii="宋体" w:hAnsi="宋体"/>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 w:type="dxa"/>
          <w:cantSplit/>
          <w:trHeight w:val="1692" w:hRule="atLeast"/>
          <w:jc w:val="center"/>
        </w:trPr>
        <w:tc>
          <w:tcPr>
            <w:tcW w:w="557" w:type="dxa"/>
            <w:vAlign w:val="center"/>
          </w:tcPr>
          <w:p>
            <w:pPr>
              <w:spacing w:line="250" w:lineRule="exact"/>
              <w:jc w:val="center"/>
              <w:rPr>
                <w:rFonts w:ascii="宋体" w:hAnsi="宋体"/>
              </w:rPr>
            </w:pPr>
            <w:r>
              <w:rPr>
                <w:rFonts w:hint="eastAsia" w:ascii="宋体" w:hAnsi="宋体"/>
              </w:rPr>
              <w:t>5</w:t>
            </w:r>
          </w:p>
        </w:tc>
        <w:tc>
          <w:tcPr>
            <w:tcW w:w="1342" w:type="dxa"/>
            <w:vMerge w:val="restart"/>
            <w:vAlign w:val="center"/>
          </w:tcPr>
          <w:p>
            <w:pPr>
              <w:spacing w:line="250" w:lineRule="exact"/>
              <w:jc w:val="center"/>
              <w:rPr>
                <w:rFonts w:ascii="宋体" w:hAnsi="宋体"/>
              </w:rPr>
            </w:pPr>
            <w:r>
              <w:rPr>
                <w:rFonts w:hint="eastAsia" w:ascii="宋体" w:hAnsi="宋体"/>
              </w:rPr>
              <w:t>汽车座椅及头枕</w:t>
            </w:r>
          </w:p>
        </w:tc>
        <w:tc>
          <w:tcPr>
            <w:tcW w:w="2268" w:type="dxa"/>
            <w:vAlign w:val="center"/>
          </w:tcPr>
          <w:p>
            <w:pPr>
              <w:spacing w:line="250" w:lineRule="exact"/>
              <w:jc w:val="left"/>
              <w:rPr>
                <w:rFonts w:ascii="宋体" w:hAnsi="宋体"/>
              </w:rPr>
            </w:pPr>
            <w:r>
              <w:rPr>
                <w:rFonts w:hint="eastAsia" w:ascii="宋体" w:hAnsi="宋体"/>
              </w:rPr>
              <w:t>一般技术要求</w:t>
            </w:r>
          </w:p>
        </w:tc>
        <w:tc>
          <w:tcPr>
            <w:tcW w:w="2693" w:type="dxa"/>
            <w:vAlign w:val="center"/>
          </w:tcPr>
          <w:p>
            <w:pPr>
              <w:spacing w:line="250" w:lineRule="exact"/>
              <w:jc w:val="left"/>
              <w:rPr>
                <w:rFonts w:ascii="宋体" w:hAnsi="宋体"/>
              </w:rPr>
            </w:pPr>
            <w:r>
              <w:rPr>
                <w:rFonts w:hint="eastAsia" w:ascii="宋体" w:hAnsi="宋体"/>
              </w:rPr>
              <w:t>GB 15083-20</w:t>
            </w:r>
            <w:r>
              <w:rPr>
                <w:rFonts w:ascii="宋体" w:hAnsi="宋体"/>
              </w:rPr>
              <w:t>19</w:t>
            </w:r>
          </w:p>
          <w:p>
            <w:pPr>
              <w:spacing w:line="250" w:lineRule="exact"/>
              <w:jc w:val="left"/>
              <w:rPr>
                <w:rFonts w:ascii="宋体" w:hAnsi="宋体"/>
              </w:rPr>
            </w:pPr>
            <w:r>
              <w:rPr>
                <w:rFonts w:hint="eastAsia" w:ascii="宋体" w:hAnsi="宋体"/>
              </w:rPr>
              <w:t>4.2.1，4.2.2，4.2.4，4.3，4.4，4.5.1，4.5.3，4.5.4</w:t>
            </w:r>
          </w:p>
          <w:p>
            <w:pPr>
              <w:spacing w:line="250" w:lineRule="exact"/>
              <w:jc w:val="left"/>
              <w:rPr>
                <w:rFonts w:ascii="宋体" w:hAnsi="宋体"/>
              </w:rPr>
            </w:pPr>
            <w:r>
              <w:rPr>
                <w:rFonts w:hint="eastAsia" w:ascii="宋体" w:hAnsi="宋体"/>
              </w:rPr>
              <w:t>GB 11550-2009</w:t>
            </w:r>
          </w:p>
          <w:p>
            <w:pPr>
              <w:spacing w:line="250" w:lineRule="exact"/>
              <w:jc w:val="left"/>
              <w:rPr>
                <w:rFonts w:ascii="宋体" w:hAnsi="宋体"/>
              </w:rPr>
            </w:pPr>
            <w:r>
              <w:rPr>
                <w:rFonts w:hint="eastAsia" w:ascii="宋体" w:hAnsi="宋体"/>
              </w:rPr>
              <w:t>4.1，4.2，4.3</w:t>
            </w:r>
          </w:p>
        </w:tc>
        <w:tc>
          <w:tcPr>
            <w:tcW w:w="2218" w:type="dxa"/>
            <w:vAlign w:val="center"/>
          </w:tcPr>
          <w:p>
            <w:pPr>
              <w:spacing w:line="250" w:lineRule="exact"/>
              <w:rPr>
                <w:rFonts w:ascii="宋体" w:hAnsi="宋体"/>
              </w:rPr>
            </w:pPr>
            <w:r>
              <w:rPr>
                <w:rFonts w:hint="eastAsia" w:ascii="宋体" w:hAnsi="宋体"/>
              </w:rPr>
              <w:t>GB 15083-2019</w:t>
            </w:r>
          </w:p>
          <w:p>
            <w:pPr>
              <w:spacing w:line="250" w:lineRule="exact"/>
              <w:rPr>
                <w:rFonts w:ascii="宋体" w:hAnsi="宋体"/>
              </w:rPr>
            </w:pPr>
            <w:r>
              <w:rPr>
                <w:rFonts w:hint="eastAsia" w:ascii="宋体" w:hAnsi="宋体"/>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 w:type="dxa"/>
          <w:cantSplit/>
          <w:trHeight w:val="1702" w:hRule="atLeast"/>
          <w:jc w:val="center"/>
        </w:trPr>
        <w:tc>
          <w:tcPr>
            <w:tcW w:w="557" w:type="dxa"/>
            <w:vAlign w:val="center"/>
          </w:tcPr>
          <w:p>
            <w:pPr>
              <w:spacing w:line="250" w:lineRule="exact"/>
              <w:jc w:val="center"/>
              <w:rPr>
                <w:rFonts w:ascii="宋体" w:hAnsi="宋体"/>
              </w:rPr>
            </w:pPr>
            <w:r>
              <w:rPr>
                <w:rFonts w:hint="eastAsia" w:ascii="宋体" w:hAnsi="宋体"/>
              </w:rPr>
              <w:t>6</w:t>
            </w:r>
          </w:p>
        </w:tc>
        <w:tc>
          <w:tcPr>
            <w:tcW w:w="1342" w:type="dxa"/>
            <w:vMerge w:val="continue"/>
            <w:vAlign w:val="center"/>
          </w:tcPr>
          <w:p>
            <w:pPr>
              <w:spacing w:line="250" w:lineRule="exact"/>
              <w:jc w:val="center"/>
              <w:rPr>
                <w:rFonts w:ascii="宋体" w:hAnsi="宋体"/>
              </w:rPr>
            </w:pPr>
          </w:p>
        </w:tc>
        <w:tc>
          <w:tcPr>
            <w:tcW w:w="2268" w:type="dxa"/>
            <w:vAlign w:val="center"/>
          </w:tcPr>
          <w:p>
            <w:pPr>
              <w:spacing w:line="250" w:lineRule="exact"/>
              <w:jc w:val="left"/>
              <w:rPr>
                <w:rFonts w:ascii="宋体" w:hAnsi="宋体"/>
              </w:rPr>
            </w:pPr>
            <w:r>
              <w:rPr>
                <w:rFonts w:hint="eastAsia" w:ascii="宋体" w:hAnsi="宋体"/>
              </w:rPr>
              <w:t>吸能性要求</w:t>
            </w:r>
          </w:p>
        </w:tc>
        <w:tc>
          <w:tcPr>
            <w:tcW w:w="2693" w:type="dxa"/>
            <w:vAlign w:val="center"/>
          </w:tcPr>
          <w:p>
            <w:pPr>
              <w:jc w:val="left"/>
              <w:rPr>
                <w:rFonts w:ascii="宋体" w:hAnsi="宋体"/>
              </w:rPr>
            </w:pPr>
            <w:r>
              <w:rPr>
                <w:rFonts w:hint="eastAsia" w:ascii="宋体" w:hAnsi="宋体"/>
              </w:rPr>
              <w:t>GB 15083-20</w:t>
            </w:r>
            <w:r>
              <w:rPr>
                <w:rFonts w:ascii="宋体" w:hAnsi="宋体"/>
              </w:rPr>
              <w:t>19</w:t>
            </w:r>
          </w:p>
          <w:p>
            <w:pPr>
              <w:jc w:val="left"/>
              <w:rPr>
                <w:rFonts w:ascii="宋体" w:hAnsi="宋体"/>
              </w:rPr>
            </w:pPr>
            <w:r>
              <w:rPr>
                <w:rFonts w:hint="eastAsia" w:ascii="宋体" w:hAnsi="宋体"/>
              </w:rPr>
              <w:t>4.2.3，4.5.2，4.5.5</w:t>
            </w:r>
          </w:p>
          <w:p>
            <w:pPr>
              <w:jc w:val="left"/>
              <w:rPr>
                <w:rFonts w:ascii="宋体" w:hAnsi="宋体"/>
              </w:rPr>
            </w:pPr>
            <w:r>
              <w:rPr>
                <w:rFonts w:hint="eastAsia" w:ascii="宋体" w:hAnsi="宋体"/>
              </w:rPr>
              <w:t>GB 11550-2009</w:t>
            </w:r>
          </w:p>
          <w:p>
            <w:pPr>
              <w:jc w:val="left"/>
              <w:rPr>
                <w:rFonts w:ascii="宋体" w:hAnsi="宋体"/>
              </w:rPr>
            </w:pPr>
            <w:r>
              <w:rPr>
                <w:rFonts w:hint="eastAsia" w:ascii="宋体" w:hAnsi="宋体"/>
              </w:rPr>
              <w:t>4.2</w:t>
            </w:r>
          </w:p>
        </w:tc>
        <w:tc>
          <w:tcPr>
            <w:tcW w:w="2218" w:type="dxa"/>
            <w:vAlign w:val="center"/>
          </w:tcPr>
          <w:p>
            <w:pPr>
              <w:jc w:val="left"/>
              <w:rPr>
                <w:rFonts w:ascii="宋体" w:hAnsi="宋体"/>
              </w:rPr>
            </w:pPr>
            <w:r>
              <w:rPr>
                <w:rFonts w:hint="eastAsia" w:ascii="宋体" w:hAnsi="宋体"/>
              </w:rPr>
              <w:t>GB 15083-20</w:t>
            </w:r>
            <w:r>
              <w:rPr>
                <w:rFonts w:ascii="宋体" w:hAnsi="宋体"/>
              </w:rPr>
              <w:t>19</w:t>
            </w:r>
          </w:p>
          <w:p>
            <w:pPr>
              <w:jc w:val="left"/>
              <w:rPr>
                <w:rFonts w:ascii="宋体" w:hAnsi="宋体"/>
              </w:rPr>
            </w:pPr>
            <w:r>
              <w:rPr>
                <w:rFonts w:hint="eastAsia" w:ascii="宋体" w:hAnsi="宋体"/>
              </w:rPr>
              <w:t>5.8，附录A</w:t>
            </w:r>
          </w:p>
          <w:p>
            <w:pPr>
              <w:jc w:val="left"/>
              <w:rPr>
                <w:rFonts w:ascii="宋体" w:hAnsi="宋体"/>
              </w:rPr>
            </w:pPr>
            <w:r>
              <w:rPr>
                <w:rFonts w:hint="eastAsia" w:ascii="宋体" w:hAnsi="宋体"/>
              </w:rPr>
              <w:t>GB 11550-2009</w:t>
            </w:r>
          </w:p>
          <w:p>
            <w:pPr>
              <w:jc w:val="left"/>
              <w:rPr>
                <w:rFonts w:ascii="宋体" w:hAnsi="宋体"/>
              </w:rPr>
            </w:pPr>
            <w:r>
              <w:rPr>
                <w:rFonts w:hint="eastAsia" w:ascii="宋体" w:hAnsi="宋体"/>
              </w:rPr>
              <w:t>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 w:type="dxa"/>
          <w:cantSplit/>
          <w:trHeight w:val="723" w:hRule="exact"/>
          <w:jc w:val="center"/>
        </w:trPr>
        <w:tc>
          <w:tcPr>
            <w:tcW w:w="557" w:type="dxa"/>
            <w:vAlign w:val="center"/>
          </w:tcPr>
          <w:p>
            <w:pPr>
              <w:spacing w:line="250" w:lineRule="exact"/>
              <w:jc w:val="center"/>
              <w:rPr>
                <w:rFonts w:ascii="宋体" w:hAnsi="宋体"/>
              </w:rPr>
            </w:pPr>
            <w:r>
              <w:rPr>
                <w:rFonts w:hint="eastAsia" w:ascii="宋体" w:hAnsi="宋体"/>
              </w:rPr>
              <w:t>7</w:t>
            </w:r>
          </w:p>
        </w:tc>
        <w:tc>
          <w:tcPr>
            <w:tcW w:w="1342" w:type="dxa"/>
            <w:vMerge w:val="continue"/>
            <w:vAlign w:val="center"/>
          </w:tcPr>
          <w:p>
            <w:pPr>
              <w:spacing w:line="250" w:lineRule="exact"/>
              <w:jc w:val="center"/>
              <w:rPr>
                <w:rFonts w:ascii="宋体" w:hAnsi="宋体"/>
              </w:rPr>
            </w:pPr>
          </w:p>
        </w:tc>
        <w:tc>
          <w:tcPr>
            <w:tcW w:w="2268" w:type="dxa"/>
            <w:vAlign w:val="center"/>
          </w:tcPr>
          <w:p>
            <w:pPr>
              <w:spacing w:line="250" w:lineRule="exact"/>
              <w:jc w:val="left"/>
              <w:rPr>
                <w:rFonts w:ascii="宋体" w:hAnsi="宋体"/>
              </w:rPr>
            </w:pPr>
            <w:r>
              <w:rPr>
                <w:rFonts w:hint="eastAsia" w:ascii="方正仿宋_GBK" w:hAnsi="宋体" w:eastAsia="方正仿宋_GBK" w:cs="宋体"/>
                <w:color w:val="000000"/>
                <w:kern w:val="0"/>
                <w:sz w:val="20"/>
              </w:rPr>
              <w:t>能量吸收性</w:t>
            </w:r>
          </w:p>
        </w:tc>
        <w:tc>
          <w:tcPr>
            <w:tcW w:w="2693" w:type="dxa"/>
            <w:vAlign w:val="center"/>
          </w:tcPr>
          <w:p>
            <w:pPr>
              <w:spacing w:line="250" w:lineRule="exact"/>
              <w:jc w:val="left"/>
              <w:rPr>
                <w:rFonts w:ascii="宋体" w:hAnsi="宋体"/>
              </w:rPr>
            </w:pPr>
            <w:r>
              <w:rPr>
                <w:rFonts w:hint="eastAsia" w:ascii="宋体" w:hAnsi="宋体"/>
              </w:rPr>
              <w:t>GB 11550-2009</w:t>
            </w:r>
          </w:p>
          <w:p>
            <w:pPr>
              <w:spacing w:line="250" w:lineRule="exact"/>
              <w:jc w:val="left"/>
              <w:rPr>
                <w:rFonts w:ascii="宋体" w:hAnsi="宋体"/>
              </w:rPr>
            </w:pPr>
            <w:r>
              <w:rPr>
                <w:rFonts w:hint="eastAsia" w:ascii="宋体" w:hAnsi="宋体"/>
              </w:rPr>
              <w:t>4.4，4.5，4.6，4.7，4.10</w:t>
            </w:r>
          </w:p>
        </w:tc>
        <w:tc>
          <w:tcPr>
            <w:tcW w:w="2218" w:type="dxa"/>
            <w:vAlign w:val="center"/>
          </w:tcPr>
          <w:p>
            <w:pPr>
              <w:spacing w:line="250" w:lineRule="exact"/>
              <w:jc w:val="left"/>
              <w:rPr>
                <w:rFonts w:ascii="宋体" w:hAnsi="宋体"/>
              </w:rPr>
            </w:pPr>
            <w:r>
              <w:rPr>
                <w:rFonts w:hint="eastAsia" w:ascii="宋体" w:hAnsi="宋体"/>
              </w:rPr>
              <w:t>GB 11550-2009</w:t>
            </w:r>
          </w:p>
          <w:p>
            <w:pPr>
              <w:spacing w:line="250" w:lineRule="exact"/>
              <w:jc w:val="left"/>
              <w:rPr>
                <w:rFonts w:ascii="宋体" w:hAnsi="宋体"/>
              </w:rPr>
            </w:pPr>
            <w:r>
              <w:rPr>
                <w:rFonts w:hint="eastAsia" w:ascii="宋体" w:hAnsi="宋体"/>
              </w:rPr>
              <w:t>5.1，5.2，5.3，5.5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 w:type="dxa"/>
          <w:cantSplit/>
          <w:trHeight w:val="1522" w:hRule="atLeast"/>
          <w:jc w:val="center"/>
        </w:trPr>
        <w:tc>
          <w:tcPr>
            <w:tcW w:w="557" w:type="dxa"/>
            <w:vAlign w:val="center"/>
          </w:tcPr>
          <w:p>
            <w:pPr>
              <w:spacing w:line="250" w:lineRule="exact"/>
              <w:jc w:val="center"/>
              <w:rPr>
                <w:rFonts w:ascii="宋体" w:hAnsi="宋体"/>
              </w:rPr>
            </w:pPr>
            <w:r>
              <w:rPr>
                <w:rFonts w:hint="eastAsia" w:ascii="宋体" w:hAnsi="宋体"/>
              </w:rPr>
              <w:t>8</w:t>
            </w:r>
          </w:p>
        </w:tc>
        <w:tc>
          <w:tcPr>
            <w:tcW w:w="1342" w:type="dxa"/>
            <w:vMerge w:val="continue"/>
            <w:vAlign w:val="center"/>
          </w:tcPr>
          <w:p>
            <w:pPr>
              <w:spacing w:line="250" w:lineRule="exact"/>
              <w:jc w:val="center"/>
              <w:rPr>
                <w:rFonts w:ascii="宋体" w:hAnsi="宋体"/>
              </w:rPr>
            </w:pPr>
          </w:p>
        </w:tc>
        <w:tc>
          <w:tcPr>
            <w:tcW w:w="2268" w:type="dxa"/>
            <w:vAlign w:val="center"/>
          </w:tcPr>
          <w:p>
            <w:pPr>
              <w:widowControl/>
              <w:adjustRightInd w:val="0"/>
              <w:snapToGrid w:val="0"/>
              <w:spacing w:line="250" w:lineRule="exact"/>
              <w:jc w:val="left"/>
              <w:textAlignment w:val="center"/>
              <w:rPr>
                <w:rFonts w:ascii="宋体" w:hAnsi="宋体"/>
              </w:rPr>
            </w:pPr>
            <w:r>
              <w:rPr>
                <w:rFonts w:hint="eastAsia" w:ascii="宋体" w:hAnsi="宋体"/>
              </w:rPr>
              <w:t>座椅靠背及其调节装置的强度试验</w:t>
            </w:r>
          </w:p>
        </w:tc>
        <w:tc>
          <w:tcPr>
            <w:tcW w:w="2693" w:type="dxa"/>
            <w:vAlign w:val="center"/>
          </w:tcPr>
          <w:p>
            <w:pPr>
              <w:spacing w:line="250" w:lineRule="exact"/>
              <w:jc w:val="left"/>
              <w:rPr>
                <w:rFonts w:ascii="宋体" w:hAnsi="宋体"/>
              </w:rPr>
            </w:pPr>
            <w:r>
              <w:rPr>
                <w:rFonts w:hint="eastAsia" w:ascii="宋体" w:hAnsi="宋体"/>
              </w:rPr>
              <w:t>GB 15083-20</w:t>
            </w:r>
            <w:r>
              <w:rPr>
                <w:rFonts w:ascii="宋体" w:hAnsi="宋体"/>
              </w:rPr>
              <w:t>19</w:t>
            </w:r>
          </w:p>
          <w:p>
            <w:pPr>
              <w:spacing w:line="250" w:lineRule="exact"/>
              <w:jc w:val="left"/>
              <w:rPr>
                <w:rFonts w:ascii="宋体" w:hAnsi="宋体"/>
              </w:rPr>
            </w:pPr>
            <w:r>
              <w:rPr>
                <w:rFonts w:hint="eastAsia" w:ascii="宋体" w:hAnsi="宋体"/>
              </w:rPr>
              <w:t>4.2.5，4.2.7</w:t>
            </w:r>
          </w:p>
          <w:p>
            <w:pPr>
              <w:spacing w:line="250" w:lineRule="exact"/>
              <w:jc w:val="left"/>
              <w:rPr>
                <w:rFonts w:ascii="宋体" w:hAnsi="宋体"/>
              </w:rPr>
            </w:pPr>
            <w:r>
              <w:rPr>
                <w:rFonts w:hint="eastAsia" w:ascii="宋体" w:hAnsi="宋体"/>
              </w:rPr>
              <w:t>GB 11550-2009</w:t>
            </w:r>
          </w:p>
          <w:p>
            <w:pPr>
              <w:spacing w:line="250" w:lineRule="exact"/>
              <w:jc w:val="left"/>
              <w:rPr>
                <w:rFonts w:ascii="宋体" w:hAnsi="宋体"/>
              </w:rPr>
            </w:pPr>
            <w:r>
              <w:rPr>
                <w:rFonts w:hint="eastAsia" w:ascii="宋体" w:hAnsi="宋体"/>
              </w:rPr>
              <w:t>4.8，4.9</w:t>
            </w:r>
          </w:p>
        </w:tc>
        <w:tc>
          <w:tcPr>
            <w:tcW w:w="2218" w:type="dxa"/>
            <w:vAlign w:val="center"/>
          </w:tcPr>
          <w:p>
            <w:pPr>
              <w:spacing w:line="250" w:lineRule="exact"/>
              <w:jc w:val="left"/>
              <w:rPr>
                <w:rFonts w:ascii="宋体" w:hAnsi="宋体"/>
              </w:rPr>
            </w:pPr>
            <w:r>
              <w:rPr>
                <w:rFonts w:hint="eastAsia" w:ascii="宋体" w:hAnsi="宋体"/>
              </w:rPr>
              <w:t>GB 15083-20</w:t>
            </w:r>
            <w:r>
              <w:rPr>
                <w:rFonts w:ascii="宋体" w:hAnsi="宋体"/>
              </w:rPr>
              <w:t>19</w:t>
            </w:r>
          </w:p>
          <w:p>
            <w:pPr>
              <w:spacing w:line="250" w:lineRule="exact"/>
              <w:jc w:val="left"/>
              <w:rPr>
                <w:rFonts w:ascii="宋体" w:hAnsi="宋体"/>
              </w:rPr>
            </w:pPr>
            <w:r>
              <w:rPr>
                <w:rFonts w:hint="eastAsia" w:ascii="宋体" w:hAnsi="宋体"/>
              </w:rPr>
              <w:t>5.2</w:t>
            </w:r>
          </w:p>
          <w:p>
            <w:pPr>
              <w:spacing w:line="250" w:lineRule="exact"/>
              <w:jc w:val="left"/>
              <w:rPr>
                <w:rFonts w:ascii="宋体" w:hAnsi="宋体"/>
              </w:rPr>
            </w:pPr>
            <w:r>
              <w:rPr>
                <w:rFonts w:hint="eastAsia" w:ascii="宋体" w:hAnsi="宋体"/>
              </w:rPr>
              <w:t>GB 11550-2009</w:t>
            </w:r>
          </w:p>
          <w:p>
            <w:pPr>
              <w:spacing w:line="250" w:lineRule="exact"/>
              <w:jc w:val="left"/>
              <w:rPr>
                <w:rFonts w:ascii="宋体" w:hAnsi="宋体"/>
              </w:rPr>
            </w:pPr>
            <w:r>
              <w:rPr>
                <w:rFonts w:hint="eastAsia" w:ascii="宋体" w:hAnsi="宋体"/>
              </w:rPr>
              <w:t>5.4.3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 w:type="dxa"/>
          <w:cantSplit/>
          <w:trHeight w:val="1076" w:hRule="atLeast"/>
          <w:jc w:val="center"/>
        </w:trPr>
        <w:tc>
          <w:tcPr>
            <w:tcW w:w="557" w:type="dxa"/>
            <w:vAlign w:val="center"/>
          </w:tcPr>
          <w:p>
            <w:pPr>
              <w:spacing w:line="250" w:lineRule="exact"/>
              <w:jc w:val="center"/>
              <w:rPr>
                <w:rFonts w:ascii="宋体" w:hAnsi="宋体"/>
              </w:rPr>
            </w:pPr>
            <w:r>
              <w:rPr>
                <w:rFonts w:hint="eastAsia" w:ascii="宋体" w:hAnsi="宋体"/>
              </w:rPr>
              <w:t>9</w:t>
            </w:r>
          </w:p>
        </w:tc>
        <w:tc>
          <w:tcPr>
            <w:tcW w:w="1342" w:type="dxa"/>
            <w:vMerge w:val="continue"/>
            <w:vAlign w:val="center"/>
          </w:tcPr>
          <w:p>
            <w:pPr>
              <w:spacing w:line="250" w:lineRule="exact"/>
              <w:jc w:val="center"/>
              <w:rPr>
                <w:rFonts w:ascii="宋体" w:hAnsi="宋体"/>
              </w:rPr>
            </w:pPr>
          </w:p>
        </w:tc>
        <w:tc>
          <w:tcPr>
            <w:tcW w:w="2268" w:type="dxa"/>
            <w:vAlign w:val="center"/>
          </w:tcPr>
          <w:p>
            <w:pPr>
              <w:widowControl/>
              <w:adjustRightInd w:val="0"/>
              <w:snapToGrid w:val="0"/>
              <w:spacing w:line="250" w:lineRule="exact"/>
              <w:jc w:val="left"/>
              <w:textAlignment w:val="center"/>
              <w:rPr>
                <w:rFonts w:ascii="宋体" w:hAnsi="宋体"/>
              </w:rPr>
            </w:pPr>
            <w:r>
              <w:rPr>
                <w:rFonts w:hint="eastAsia" w:ascii="宋体" w:hAnsi="宋体"/>
              </w:rPr>
              <w:t>座椅固定装置、调节装置、锁止装置和位移装置的强度试验</w:t>
            </w:r>
          </w:p>
        </w:tc>
        <w:tc>
          <w:tcPr>
            <w:tcW w:w="2693" w:type="dxa"/>
            <w:vAlign w:val="center"/>
          </w:tcPr>
          <w:p>
            <w:pPr>
              <w:spacing w:line="250" w:lineRule="exact"/>
              <w:jc w:val="left"/>
              <w:rPr>
                <w:rFonts w:ascii="宋体" w:hAnsi="宋体"/>
              </w:rPr>
            </w:pPr>
            <w:r>
              <w:rPr>
                <w:rFonts w:hint="eastAsia" w:ascii="宋体" w:hAnsi="宋体"/>
              </w:rPr>
              <w:t>GB 15083-20</w:t>
            </w:r>
            <w:r>
              <w:rPr>
                <w:rFonts w:ascii="宋体" w:hAnsi="宋体"/>
              </w:rPr>
              <w:t>19</w:t>
            </w:r>
          </w:p>
          <w:p>
            <w:pPr>
              <w:spacing w:line="250" w:lineRule="exact"/>
              <w:jc w:val="left"/>
              <w:rPr>
                <w:rFonts w:ascii="宋体" w:hAnsi="宋体"/>
              </w:rPr>
            </w:pPr>
            <w:r>
              <w:rPr>
                <w:rFonts w:hint="eastAsia" w:ascii="宋体" w:hAnsi="宋体"/>
              </w:rPr>
              <w:t>4.</w:t>
            </w:r>
            <w:r>
              <w:rPr>
                <w:rFonts w:ascii="宋体" w:hAnsi="宋体"/>
              </w:rPr>
              <w:t>2</w:t>
            </w:r>
            <w:r>
              <w:rPr>
                <w:rFonts w:hint="eastAsia" w:ascii="宋体" w:hAnsi="宋体"/>
              </w:rPr>
              <w:t>.5，4.</w:t>
            </w:r>
            <w:r>
              <w:rPr>
                <w:rFonts w:ascii="宋体" w:hAnsi="宋体"/>
              </w:rPr>
              <w:t>2</w:t>
            </w:r>
            <w:r>
              <w:rPr>
                <w:rFonts w:hint="eastAsia" w:ascii="宋体" w:hAnsi="宋体"/>
              </w:rPr>
              <w:t>.6，4.</w:t>
            </w:r>
            <w:r>
              <w:rPr>
                <w:rFonts w:ascii="宋体" w:hAnsi="宋体"/>
              </w:rPr>
              <w:t>2</w:t>
            </w:r>
            <w:r>
              <w:rPr>
                <w:rFonts w:hint="eastAsia" w:ascii="宋体" w:hAnsi="宋体"/>
              </w:rPr>
              <w:t>.7</w:t>
            </w:r>
          </w:p>
        </w:tc>
        <w:tc>
          <w:tcPr>
            <w:tcW w:w="2218" w:type="dxa"/>
            <w:vAlign w:val="center"/>
          </w:tcPr>
          <w:p>
            <w:pPr>
              <w:spacing w:line="250" w:lineRule="exact"/>
              <w:jc w:val="left"/>
              <w:rPr>
                <w:rFonts w:ascii="宋体" w:hAnsi="宋体"/>
              </w:rPr>
            </w:pPr>
            <w:r>
              <w:rPr>
                <w:rFonts w:hint="eastAsia" w:ascii="宋体" w:hAnsi="宋体"/>
              </w:rPr>
              <w:t>GB 15083-20</w:t>
            </w:r>
            <w:r>
              <w:rPr>
                <w:rFonts w:ascii="宋体" w:hAnsi="宋体"/>
              </w:rPr>
              <w:t>19</w:t>
            </w:r>
          </w:p>
          <w:p>
            <w:pPr>
              <w:spacing w:line="250" w:lineRule="exact"/>
              <w:jc w:val="left"/>
              <w:rPr>
                <w:rFonts w:ascii="宋体" w:hAnsi="宋体"/>
              </w:rPr>
            </w:pPr>
            <w:r>
              <w:rPr>
                <w:rFonts w:hint="eastAsia" w:ascii="宋体" w:hAnsi="宋体"/>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 w:type="dxa"/>
          <w:cantSplit/>
          <w:trHeight w:val="580" w:hRule="exact"/>
          <w:jc w:val="center"/>
        </w:trPr>
        <w:tc>
          <w:tcPr>
            <w:tcW w:w="557" w:type="dxa"/>
            <w:vAlign w:val="center"/>
          </w:tcPr>
          <w:p>
            <w:pPr>
              <w:spacing w:line="250" w:lineRule="exact"/>
              <w:jc w:val="center"/>
              <w:rPr>
                <w:rFonts w:ascii="宋体" w:hAnsi="宋体"/>
              </w:rPr>
            </w:pPr>
            <w:r>
              <w:rPr>
                <w:rFonts w:hint="eastAsia" w:ascii="宋体" w:hAnsi="宋体"/>
              </w:rPr>
              <w:t>10</w:t>
            </w:r>
          </w:p>
        </w:tc>
        <w:tc>
          <w:tcPr>
            <w:tcW w:w="1342" w:type="dxa"/>
            <w:vMerge w:val="continue"/>
            <w:vAlign w:val="center"/>
          </w:tcPr>
          <w:p>
            <w:pPr>
              <w:spacing w:line="250" w:lineRule="exact"/>
              <w:jc w:val="center"/>
              <w:rPr>
                <w:rFonts w:ascii="宋体" w:hAnsi="宋体"/>
              </w:rPr>
            </w:pPr>
          </w:p>
        </w:tc>
        <w:tc>
          <w:tcPr>
            <w:tcW w:w="2268" w:type="dxa"/>
            <w:vAlign w:val="center"/>
          </w:tcPr>
          <w:p>
            <w:pPr>
              <w:spacing w:line="250" w:lineRule="exact"/>
              <w:jc w:val="left"/>
              <w:rPr>
                <w:rFonts w:ascii="宋体" w:hAnsi="宋体"/>
              </w:rPr>
            </w:pPr>
            <w:r>
              <w:rPr>
                <w:rFonts w:hint="eastAsia" w:ascii="宋体" w:hAnsi="宋体"/>
              </w:rPr>
              <w:t>头枕静态强度</w:t>
            </w:r>
          </w:p>
        </w:tc>
        <w:tc>
          <w:tcPr>
            <w:tcW w:w="2693" w:type="dxa"/>
            <w:vAlign w:val="center"/>
          </w:tcPr>
          <w:p>
            <w:pPr>
              <w:spacing w:line="250" w:lineRule="exact"/>
              <w:jc w:val="left"/>
              <w:rPr>
                <w:rFonts w:ascii="宋体" w:hAnsi="宋体"/>
              </w:rPr>
            </w:pPr>
            <w:r>
              <w:rPr>
                <w:rFonts w:hint="eastAsia" w:ascii="宋体" w:hAnsi="宋体"/>
              </w:rPr>
              <w:t>GB 11550-2009</w:t>
            </w:r>
          </w:p>
          <w:p>
            <w:pPr>
              <w:spacing w:line="250" w:lineRule="exact"/>
              <w:jc w:val="left"/>
              <w:rPr>
                <w:rFonts w:ascii="宋体" w:hAnsi="宋体"/>
              </w:rPr>
            </w:pPr>
            <w:r>
              <w:rPr>
                <w:rFonts w:hint="eastAsia" w:ascii="宋体" w:hAnsi="宋体"/>
              </w:rPr>
              <w:t>4.8，4.9</w:t>
            </w:r>
          </w:p>
        </w:tc>
        <w:tc>
          <w:tcPr>
            <w:tcW w:w="2218" w:type="dxa"/>
            <w:vAlign w:val="center"/>
          </w:tcPr>
          <w:p>
            <w:pPr>
              <w:spacing w:line="250" w:lineRule="exact"/>
              <w:jc w:val="left"/>
              <w:rPr>
                <w:rFonts w:ascii="宋体" w:hAnsi="宋体"/>
              </w:rPr>
            </w:pPr>
            <w:r>
              <w:rPr>
                <w:rFonts w:hint="eastAsia" w:ascii="宋体" w:hAnsi="宋体"/>
              </w:rPr>
              <w:t>GB 11550-2009</w:t>
            </w:r>
          </w:p>
          <w:p>
            <w:pPr>
              <w:spacing w:line="250" w:lineRule="exact"/>
              <w:jc w:val="left"/>
              <w:rPr>
                <w:rFonts w:ascii="宋体" w:hAnsi="宋体"/>
              </w:rPr>
            </w:pPr>
            <w:r>
              <w:rPr>
                <w:rFonts w:hint="eastAsia" w:ascii="宋体" w:hAnsi="宋体"/>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 w:type="dxa"/>
          <w:cantSplit/>
          <w:trHeight w:val="5586" w:hRule="exact"/>
          <w:jc w:val="center"/>
        </w:trPr>
        <w:tc>
          <w:tcPr>
            <w:tcW w:w="9078" w:type="dxa"/>
            <w:gridSpan w:val="5"/>
            <w:vAlign w:val="center"/>
          </w:tcPr>
          <w:p>
            <w:pPr>
              <w:spacing w:line="380" w:lineRule="exact"/>
              <w:textAlignment w:val="center"/>
              <w:rPr>
                <w:rFonts w:ascii="宋体" w:hAnsi="宋体" w:cs="仿宋"/>
                <w:bCs/>
                <w:color w:val="000000"/>
              </w:rPr>
            </w:pPr>
            <w:r>
              <w:rPr>
                <w:rFonts w:hint="eastAsia" w:ascii="宋体" w:hAnsi="宋体" w:cs="仿宋"/>
                <w:bCs/>
                <w:color w:val="000000"/>
              </w:rPr>
              <w:t>备注：</w:t>
            </w:r>
          </w:p>
          <w:p>
            <w:pPr>
              <w:spacing w:line="380" w:lineRule="exact"/>
              <w:textAlignment w:val="center"/>
              <w:rPr>
                <w:rFonts w:ascii="宋体" w:hAnsi="宋体" w:cs="仿宋"/>
                <w:bCs/>
                <w:color w:val="000000"/>
              </w:rPr>
            </w:pPr>
            <w:r>
              <w:rPr>
                <w:rFonts w:hint="eastAsia" w:ascii="宋体" w:hAnsi="宋体" w:cs="仿宋"/>
                <w:bCs/>
                <w:color w:val="000000"/>
              </w:rPr>
              <w:t>1.对于汽车座椅产品：1样品进行序号1试验，序号2前向吸能试验；2样品进行序号2后向吸能试验，序号3试验；3、4样品进行序号4试验。</w:t>
            </w:r>
          </w:p>
          <w:p>
            <w:pPr>
              <w:spacing w:line="380" w:lineRule="exact"/>
              <w:textAlignment w:val="center"/>
              <w:rPr>
                <w:rFonts w:ascii="宋体" w:hAnsi="宋体" w:cs="仿宋"/>
                <w:bCs/>
                <w:color w:val="000000"/>
              </w:rPr>
            </w:pPr>
            <w:r>
              <w:rPr>
                <w:rFonts w:hint="eastAsia" w:ascii="宋体" w:hAnsi="宋体" w:cs="仿宋"/>
                <w:bCs/>
                <w:color w:val="000000"/>
              </w:rPr>
              <w:t>2.对于汽车座椅及头枕产品：1样品进行序号5试验，序号6前向吸能试验；2样品进行序号6后向吸能试验，序号7试验，序号8试验，序号10试验；3、4样品进行序号9试验。</w:t>
            </w:r>
          </w:p>
          <w:p>
            <w:pPr>
              <w:spacing w:line="380" w:lineRule="exact"/>
              <w:textAlignment w:val="center"/>
              <w:rPr>
                <w:rFonts w:ascii="宋体" w:hAnsi="宋体" w:cs="仿宋"/>
                <w:bCs/>
                <w:color w:val="000000"/>
              </w:rPr>
            </w:pPr>
            <w:r>
              <w:rPr>
                <w:rFonts w:ascii="宋体" w:hAnsi="宋体" w:cs="仿宋"/>
                <w:bCs/>
                <w:color w:val="000000"/>
              </w:rPr>
              <w:t>3</w:t>
            </w:r>
            <w:r>
              <w:rPr>
                <w:rFonts w:hint="eastAsia" w:ascii="宋体" w:hAnsi="宋体" w:cs="仿宋"/>
                <w:bCs/>
                <w:color w:val="000000"/>
              </w:rPr>
              <w:t>.剩余</w:t>
            </w:r>
            <w:r>
              <w:rPr>
                <w:rFonts w:ascii="宋体" w:hAnsi="宋体" w:cs="仿宋"/>
                <w:bCs/>
                <w:color w:val="000000"/>
              </w:rPr>
              <w:t>4</w:t>
            </w:r>
            <w:r>
              <w:rPr>
                <w:rFonts w:hint="eastAsia" w:ascii="宋体" w:hAnsi="宋体" w:cs="仿宋"/>
                <w:bCs/>
                <w:color w:val="000000"/>
              </w:rPr>
              <w:t>套汽车座椅及头枕产品备样，复检时同样原则分配样品。</w:t>
            </w:r>
          </w:p>
          <w:p>
            <w:pPr>
              <w:spacing w:line="380" w:lineRule="exact"/>
              <w:textAlignment w:val="center"/>
              <w:rPr>
                <w:rFonts w:ascii="宋体" w:hAnsi="宋体" w:cs="仿宋"/>
                <w:bCs/>
                <w:color w:val="000000"/>
              </w:rPr>
            </w:pPr>
            <w:r>
              <w:rPr>
                <w:rFonts w:ascii="宋体" w:hAnsi="宋体" w:cs="仿宋"/>
                <w:bCs/>
                <w:color w:val="000000"/>
              </w:rPr>
              <w:t>4.</w:t>
            </w:r>
            <w:r>
              <w:rPr>
                <w:rFonts w:hint="eastAsia" w:ascii="宋体" w:hAnsi="宋体" w:cs="仿宋"/>
                <w:bCs/>
                <w:color w:val="000000"/>
              </w:rPr>
              <w:t>其中序号4试验、序号9试验仅做G</w:t>
            </w:r>
            <w:r>
              <w:rPr>
                <w:rFonts w:ascii="宋体" w:hAnsi="宋体" w:cs="仿宋"/>
                <w:bCs/>
                <w:color w:val="000000"/>
              </w:rPr>
              <w:t>B15083-2019</w:t>
            </w:r>
            <w:r>
              <w:rPr>
                <w:rFonts w:hint="eastAsia" w:ascii="宋体" w:hAnsi="宋体" w:cs="仿宋"/>
                <w:bCs/>
                <w:color w:val="000000"/>
              </w:rPr>
              <w:t>中5</w:t>
            </w:r>
            <w:r>
              <w:rPr>
                <w:rFonts w:ascii="宋体" w:hAnsi="宋体" w:cs="仿宋"/>
                <w:bCs/>
                <w:color w:val="000000"/>
              </w:rPr>
              <w:t>.3.3</w:t>
            </w:r>
            <w:r>
              <w:rPr>
                <w:rFonts w:hint="eastAsia" w:ascii="宋体" w:hAnsi="宋体" w:cs="仿宋"/>
                <w:bCs/>
                <w:color w:val="000000"/>
              </w:rPr>
              <w:t>中的a）纵向前向中的最前使用位置向后移动一档或1</w:t>
            </w:r>
            <w:r>
              <w:rPr>
                <w:rFonts w:ascii="宋体" w:hAnsi="宋体" w:cs="仿宋"/>
                <w:bCs/>
                <w:color w:val="000000"/>
              </w:rPr>
              <w:t>0mm</w:t>
            </w:r>
            <w:r>
              <w:rPr>
                <w:rFonts w:hint="eastAsia" w:ascii="宋体" w:hAnsi="宋体" w:cs="仿宋"/>
                <w:bCs/>
                <w:color w:val="000000"/>
              </w:rPr>
              <w:t>处（对于在垂直方向独立调节的座椅，应将其坐垫置于最高位置）和纵向后向中的最后使用位置向前移动一档或1</w:t>
            </w:r>
            <w:r>
              <w:rPr>
                <w:rFonts w:ascii="宋体" w:hAnsi="宋体" w:cs="仿宋"/>
                <w:bCs/>
                <w:color w:val="000000"/>
              </w:rPr>
              <w:t>0mm</w:t>
            </w:r>
            <w:r>
              <w:rPr>
                <w:rFonts w:hint="eastAsia" w:ascii="宋体" w:hAnsi="宋体" w:cs="仿宋"/>
                <w:bCs/>
                <w:color w:val="000000"/>
              </w:rPr>
              <w:t>处（对于在垂直方向独立调节的座椅，应将其坐垫置于最低位置），且座椅样品安装在刚性模拟工装上进行G</w:t>
            </w:r>
            <w:r>
              <w:rPr>
                <w:rFonts w:ascii="宋体" w:hAnsi="宋体" w:cs="仿宋"/>
                <w:bCs/>
                <w:color w:val="000000"/>
              </w:rPr>
              <w:t>B15083-2019</w:t>
            </w:r>
            <w:r>
              <w:rPr>
                <w:rFonts w:hint="eastAsia" w:ascii="宋体" w:hAnsi="宋体" w:cs="仿宋"/>
                <w:bCs/>
                <w:color w:val="000000"/>
              </w:rPr>
              <w:t>的试验。</w:t>
            </w:r>
          </w:p>
          <w:p>
            <w:pPr>
              <w:spacing w:line="380" w:lineRule="exact"/>
              <w:textAlignment w:val="center"/>
              <w:rPr>
                <w:rFonts w:ascii="宋体" w:hAnsi="宋体" w:cs="仿宋"/>
                <w:bCs/>
                <w:color w:val="000000"/>
              </w:rPr>
            </w:pPr>
            <w:r>
              <w:rPr>
                <w:rFonts w:ascii="宋体" w:hAnsi="宋体" w:cs="仿宋"/>
                <w:bCs/>
                <w:color w:val="000000"/>
              </w:rPr>
              <w:t>5</w:t>
            </w:r>
            <w:r>
              <w:rPr>
                <w:rFonts w:hint="eastAsia" w:ascii="宋体" w:hAnsi="宋体" w:cs="仿宋"/>
                <w:bCs/>
                <w:color w:val="000000"/>
              </w:rPr>
              <w:t>.凡是注日期的文件，其随后所有的修改单（不包括勘误的内容）或修订版不适用于本细则。凡是不注日期的文件，其最新版本适用于本细则。(适用时选取)</w:t>
            </w:r>
          </w:p>
        </w:tc>
      </w:tr>
    </w:tbl>
    <w:p>
      <w:pPr>
        <w:spacing w:line="360" w:lineRule="auto"/>
        <w:rPr>
          <w:rFonts w:ascii="黑体" w:hAnsi="黑体" w:eastAsia="黑体"/>
          <w:szCs w:val="21"/>
        </w:rPr>
      </w:pPr>
    </w:p>
    <w:p>
      <w:pPr>
        <w:spacing w:line="360" w:lineRule="auto"/>
        <w:rPr>
          <w:rFonts w:ascii="黑体" w:hAnsi="黑体" w:eastAsia="黑体"/>
          <w:szCs w:val="21"/>
        </w:rPr>
      </w:pPr>
      <w:r>
        <w:rPr>
          <w:rFonts w:hint="eastAsia" w:ascii="黑体" w:hAnsi="黑体" w:eastAsia="黑体"/>
          <w:szCs w:val="21"/>
        </w:rPr>
        <w:t>3 判定规则</w:t>
      </w:r>
    </w:p>
    <w:p>
      <w:pPr>
        <w:snapToGrid w:val="0"/>
        <w:spacing w:line="440" w:lineRule="exact"/>
        <w:rPr>
          <w:rFonts w:ascii="宋体" w:hAnsi="宋体"/>
          <w:color w:val="000000"/>
          <w:szCs w:val="21"/>
        </w:rPr>
      </w:pPr>
      <w:r>
        <w:rPr>
          <w:rFonts w:hint="eastAsia" w:ascii="宋体" w:hAnsi="宋体"/>
          <w:szCs w:val="21"/>
        </w:rPr>
        <w:t>3.1依据标准</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 15083-20</w:t>
      </w:r>
      <w:r>
        <w:rPr>
          <w:rFonts w:ascii="宋体" w:hAnsi="宋体"/>
          <w:color w:val="000000"/>
          <w:szCs w:val="21"/>
        </w:rPr>
        <w:t>19</w:t>
      </w:r>
      <w:r>
        <w:rPr>
          <w:rFonts w:hint="eastAsia" w:ascii="宋体" w:hAnsi="宋体"/>
          <w:color w:val="000000"/>
          <w:szCs w:val="21"/>
        </w:rPr>
        <w:t xml:space="preserve">  《汽车座椅、座椅固定装置及头枕强度要求和试验方法》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 11550-2009  《汽车座椅头枕强度要求和试验方法》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szCs w:val="21"/>
        </w:rPr>
      </w:pPr>
      <w:r>
        <w:rPr>
          <w:rFonts w:hint="eastAsia" w:ascii="宋体" w:hAnsi="宋体"/>
          <w:szCs w:val="21"/>
        </w:rPr>
        <w:t>3.2判定原则</w:t>
      </w:r>
    </w:p>
    <w:p>
      <w:pPr>
        <w:snapToGrid w:val="0"/>
        <w:spacing w:line="440" w:lineRule="exact"/>
        <w:ind w:firstLine="420" w:firstLineChars="200"/>
        <w:rPr>
          <w:rFonts w:ascii="宋体" w:hAnsi="宋体"/>
          <w:szCs w:val="21"/>
        </w:rPr>
      </w:pPr>
      <w:r>
        <w:rPr>
          <w:rFonts w:hint="eastAsia" w:ascii="宋体" w:hAnsi="宋体"/>
          <w:szCs w:val="21"/>
        </w:rPr>
        <w:t>经检验，检验项目全部合格，判定为被抽查产品合格；检验项目中任一项或一项以上不合格，判定为被抽查产品不合格。</w:t>
      </w:r>
    </w:p>
    <w:p>
      <w:pPr>
        <w:snapToGrid w:val="0"/>
        <w:spacing w:line="440" w:lineRule="exact"/>
        <w:ind w:firstLine="418" w:firstLineChars="199"/>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pPr>
        <w:snapToGrid w:val="0"/>
        <w:spacing w:line="440" w:lineRule="exact"/>
        <w:ind w:firstLine="418" w:firstLineChars="199"/>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pPr>
        <w:snapToGrid w:val="0"/>
        <w:spacing w:line="440" w:lineRule="exact"/>
        <w:ind w:firstLine="418" w:firstLineChars="199"/>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8" w:firstLineChars="199"/>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pPr>
        <w:snapToGrid w:val="0"/>
        <w:spacing w:line="440" w:lineRule="exact"/>
        <w:ind w:firstLine="418" w:firstLineChars="199"/>
      </w:pPr>
      <w:r>
        <w:rPr>
          <w:rFonts w:hint="eastAsia" w:ascii="宋体" w:hAnsi="宋体"/>
          <w:szCs w:val="21"/>
        </w:rPr>
        <w:t>若被检产品明示的质量要求缺少本细则中检验项目依据的推荐性标准要求时，该项目不参与判定，但应在检验报告备注中进行说明。</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4</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E0830"/>
    <w:rsid w:val="00173975"/>
    <w:rsid w:val="00180DD7"/>
    <w:rsid w:val="001B459C"/>
    <w:rsid w:val="0023502F"/>
    <w:rsid w:val="0031195B"/>
    <w:rsid w:val="00321C4D"/>
    <w:rsid w:val="00336EC4"/>
    <w:rsid w:val="00384CC3"/>
    <w:rsid w:val="00396554"/>
    <w:rsid w:val="003A4DF8"/>
    <w:rsid w:val="003C4DBC"/>
    <w:rsid w:val="00431EA5"/>
    <w:rsid w:val="00442AB0"/>
    <w:rsid w:val="004868BA"/>
    <w:rsid w:val="004B7753"/>
    <w:rsid w:val="00556019"/>
    <w:rsid w:val="00616A7D"/>
    <w:rsid w:val="00621A7B"/>
    <w:rsid w:val="0062625A"/>
    <w:rsid w:val="00642BA3"/>
    <w:rsid w:val="00652C87"/>
    <w:rsid w:val="006723A4"/>
    <w:rsid w:val="006A3DA7"/>
    <w:rsid w:val="006A6DE6"/>
    <w:rsid w:val="006F76F8"/>
    <w:rsid w:val="007B34F0"/>
    <w:rsid w:val="008131A3"/>
    <w:rsid w:val="00821F3F"/>
    <w:rsid w:val="00825B80"/>
    <w:rsid w:val="00892242"/>
    <w:rsid w:val="0089326B"/>
    <w:rsid w:val="008B7766"/>
    <w:rsid w:val="008E6153"/>
    <w:rsid w:val="009D4CE9"/>
    <w:rsid w:val="009E0830"/>
    <w:rsid w:val="00A045F5"/>
    <w:rsid w:val="00A753E1"/>
    <w:rsid w:val="00A81A13"/>
    <w:rsid w:val="00A9292C"/>
    <w:rsid w:val="00B25CBC"/>
    <w:rsid w:val="00B35280"/>
    <w:rsid w:val="00B805F4"/>
    <w:rsid w:val="00CA6985"/>
    <w:rsid w:val="00CD4EC6"/>
    <w:rsid w:val="00CE2BBE"/>
    <w:rsid w:val="00CF49E0"/>
    <w:rsid w:val="00EA1A0A"/>
    <w:rsid w:val="00F14DD8"/>
    <w:rsid w:val="00F46621"/>
    <w:rsid w:val="00F5409E"/>
    <w:rsid w:val="00FC1D4D"/>
    <w:rsid w:val="00FC29B8"/>
    <w:rsid w:val="00FD24CA"/>
    <w:rsid w:val="00FF325C"/>
    <w:rsid w:val="2DC409B2"/>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uiPriority w:val="0"/>
    <w:pPr>
      <w:widowControl/>
    </w:pPr>
    <w:rPr>
      <w:kern w:val="0"/>
      <w:szCs w:val="21"/>
    </w:rPr>
  </w:style>
  <w:style w:type="character" w:customStyle="1" w:styleId="7">
    <w:name w:val="页码1"/>
    <w:basedOn w:val="4"/>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cjy</Company>
  <Pages>4</Pages>
  <Words>326</Words>
  <Characters>1861</Characters>
  <Lines>15</Lines>
  <Paragraphs>4</Paragraphs>
  <TotalTime>0</TotalTime>
  <ScaleCrop>false</ScaleCrop>
  <LinksUpToDate>false</LinksUpToDate>
  <CharactersWithSpaces>2183</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2021-04-15T06:54:00Z</dcterms:created>
  <dc:creator>毛星子</dc:creator>
  <cp:lastModifiedBy>张健</cp:lastModifiedBy>
  <dcterms:modified xsi:type="dcterms:W3CDTF">2021-10-13T08:29:00Z</dcterms:modified>
  <dc:title>user</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