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spacing w:val="-26"/>
          <w:w w:val="60"/>
        </w:rPr>
      </w:pPr>
      <w:bookmarkStart w:id="0" w:name="dwmc"/>
      <w:r>
        <w:rPr>
          <w:rFonts w:hint="eastAsia" w:ascii="方正小标宋_GBK" w:hAnsi="方正小标宋_GBK" w:eastAsia="方正小标宋_GBK" w:cs="方正小标宋_GBK"/>
          <w:color w:val="FF0000"/>
          <w:spacing w:val="-26"/>
          <w:w w:val="60"/>
          <w:sz w:val="100"/>
          <w:szCs w:val="100"/>
        </w:rPr>
        <w:t>重庆市涪陵区市场监督管理局</w:t>
      </w:r>
      <w:bookmarkEnd w:id="0"/>
      <w:r>
        <w:rPr>
          <w:rFonts w:hint="eastAsia" w:ascii="方正小标宋_GBK" w:hAnsi="方正小标宋_GBK" w:eastAsia="方正小标宋_GBK" w:cs="方正小标宋_GBK"/>
          <w:color w:val="FF0000"/>
          <w:spacing w:val="-26"/>
          <w:w w:val="60"/>
          <w:sz w:val="100"/>
          <w:szCs w:val="100"/>
        </w:rPr>
        <w:t>办公室</w:t>
      </w:r>
    </w:p>
    <w:p>
      <w:pPr>
        <w:jc w:val="center"/>
      </w:pPr>
    </w:p>
    <w:p>
      <w:pPr>
        <w:jc w:val="center"/>
      </w:pPr>
      <w:bookmarkStart w:id="3" w:name="_GoBack"/>
      <w:bookmarkEnd w:id="3"/>
    </w:p>
    <w:p>
      <w:pPr>
        <w:jc w:val="center"/>
      </w:pPr>
      <w:bookmarkStart w:id="1" w:name="wenhao"/>
      <w:r>
        <w:rPr>
          <w:rFonts w:hint="eastAsia" w:cs="方正仿宋_GBK"/>
        </w:rPr>
        <w:t>涪市监办发〔</w:t>
      </w:r>
      <w:r>
        <w:t>2021</w:t>
      </w:r>
      <w:r>
        <w:rPr>
          <w:rFonts w:hint="eastAsia" w:cs="方正仿宋_GBK"/>
        </w:rPr>
        <w:t>〕</w:t>
      </w:r>
      <w:r>
        <w:t>4</w:t>
      </w:r>
      <w:r>
        <w:rPr>
          <w:rFonts w:hint="eastAsia" w:cs="方正仿宋_GBK"/>
        </w:rPr>
        <w:t>号</w:t>
      </w:r>
    </w:p>
    <w:bookmarkEnd w:id="1"/>
    <w:p>
      <w:pPr>
        <w:spacing w:line="570" w:lineRule="exact"/>
      </w:pPr>
      <w:r>
        <w:pict>
          <v:line id="直线 316" o:spid="_x0000_s1026" o:spt="20" style="position:absolute;left:0pt;margin-left:78.45pt;margin-top:231.85pt;height:0pt;width:442.2pt;mso-position-horizontal-relative:page;mso-position-vertical-relative:margin;z-index:251659264;mso-width-relative:page;mso-height-relative:page;" stroked="t" coordsize="21600,21600">
            <v:path arrowok="t"/>
            <v:fill focussize="0,0"/>
            <v:stroke weight="1.75pt" color="#FF0000"/>
            <v:imagedata o:title=""/>
            <o:lock v:ext="edit"/>
          </v:line>
        </w:pict>
      </w:r>
    </w:p>
    <w:p>
      <w:pPr>
        <w:spacing w:line="570" w:lineRule="exact"/>
      </w:pPr>
    </w:p>
    <w:p>
      <w:pPr>
        <w:snapToGrid w:val="0"/>
        <w:spacing w:line="720" w:lineRule="exact"/>
        <w:jc w:val="center"/>
        <w:rPr>
          <w:rFonts w:ascii="方正小标宋_GBK" w:eastAsia="方正小标宋_GBK"/>
          <w:spacing w:val="-20"/>
          <w:sz w:val="44"/>
          <w:szCs w:val="44"/>
        </w:rPr>
      </w:pPr>
      <w:r>
        <w:rPr>
          <w:rFonts w:hint="eastAsia" w:ascii="方正小标宋_GBK" w:eastAsia="方正小标宋_GBK" w:cs="方正小标宋_GBK"/>
          <w:spacing w:val="-20"/>
          <w:sz w:val="44"/>
          <w:szCs w:val="44"/>
        </w:rPr>
        <w:t>重庆市涪陵区市场监督管理局办公室</w:t>
      </w:r>
    </w:p>
    <w:p>
      <w:pPr>
        <w:snapToGrid w:val="0"/>
        <w:spacing w:line="720" w:lineRule="exact"/>
        <w:rPr>
          <w:rFonts w:eastAsia="方正小标宋_GBK"/>
          <w:spacing w:val="-20"/>
          <w:sz w:val="44"/>
          <w:szCs w:val="44"/>
        </w:rPr>
      </w:pPr>
      <w:r>
        <w:rPr>
          <w:rFonts w:hint="eastAsia" w:eastAsia="方正小标宋_GBK" w:cs="方正小标宋_GBK"/>
          <w:spacing w:val="-20"/>
          <w:sz w:val="44"/>
          <w:szCs w:val="44"/>
        </w:rPr>
        <w:t>关于印发</w:t>
      </w:r>
      <w:r>
        <w:rPr>
          <w:rFonts w:eastAsia="方正小标宋_GBK"/>
          <w:spacing w:val="-20"/>
          <w:sz w:val="44"/>
          <w:szCs w:val="44"/>
        </w:rPr>
        <w:t>2021</w:t>
      </w:r>
      <w:r>
        <w:rPr>
          <w:rFonts w:hint="eastAsia" w:eastAsia="方正小标宋_GBK" w:cs="方正小标宋_GBK"/>
          <w:spacing w:val="-20"/>
          <w:sz w:val="44"/>
          <w:szCs w:val="44"/>
        </w:rPr>
        <w:t>年药品流通领域抽检工作方案的</w:t>
      </w:r>
    </w:p>
    <w:p>
      <w:pPr>
        <w:snapToGrid w:val="0"/>
        <w:spacing w:line="720" w:lineRule="exact"/>
        <w:ind w:firstLine="3600" w:firstLineChars="900"/>
        <w:rPr>
          <w:rFonts w:eastAsia="方正小标宋_GBK"/>
          <w:color w:val="000000"/>
          <w:spacing w:val="-20"/>
          <w:sz w:val="44"/>
          <w:szCs w:val="44"/>
        </w:rPr>
      </w:pPr>
      <w:r>
        <w:rPr>
          <w:rFonts w:hint="eastAsia" w:eastAsia="方正小标宋_GBK" w:cs="方正小标宋_GBK"/>
          <w:spacing w:val="-20"/>
          <w:sz w:val="44"/>
          <w:szCs w:val="44"/>
        </w:rPr>
        <w:t>通</w:t>
      </w:r>
      <w:r>
        <w:rPr>
          <w:rFonts w:eastAsia="方正小标宋_GBK"/>
          <w:spacing w:val="-20"/>
          <w:sz w:val="44"/>
          <w:szCs w:val="44"/>
        </w:rPr>
        <w:t xml:space="preserve">  </w:t>
      </w:r>
      <w:r>
        <w:rPr>
          <w:rFonts w:hint="eastAsia" w:eastAsia="方正小标宋_GBK" w:cs="方正小标宋_GBK"/>
          <w:spacing w:val="-20"/>
          <w:sz w:val="44"/>
          <w:szCs w:val="44"/>
        </w:rPr>
        <w:t>知</w:t>
      </w:r>
    </w:p>
    <w:p>
      <w:pPr>
        <w:snapToGrid w:val="0"/>
        <w:spacing w:line="57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napToGrid w:val="0"/>
        <w:spacing w:line="570" w:lineRule="exact"/>
        <w:rPr>
          <w:rFonts w:ascii="方正仿宋_GBK" w:hAnsi="黑体"/>
        </w:rPr>
      </w:pPr>
      <w:r>
        <w:rPr>
          <w:rFonts w:hint="eastAsia" w:ascii="方正仿宋_GBK" w:hAnsi="黑体" w:cs="方正仿宋_GBK"/>
        </w:rPr>
        <w:t>各市场监管所，相关业务科室、综合行政执法支队：</w:t>
      </w:r>
    </w:p>
    <w:p>
      <w:pPr>
        <w:snapToGrid w:val="0"/>
        <w:spacing w:line="570" w:lineRule="exact"/>
        <w:ind w:firstLine="640" w:firstLineChars="200"/>
        <w:rPr>
          <w:rFonts w:ascii="方正仿宋_GBK" w:hAnsi="Times New Roman"/>
        </w:rPr>
      </w:pPr>
      <w:r>
        <w:rPr>
          <w:rFonts w:hint="eastAsia" w:ascii="方正仿宋_GBK" w:cs="方正仿宋_GBK"/>
        </w:rPr>
        <w:t>现将《</w:t>
      </w:r>
      <w:r>
        <w:rPr>
          <w:rFonts w:ascii="方正仿宋_GBK" w:cs="方正仿宋_GBK"/>
        </w:rPr>
        <w:t>2021</w:t>
      </w:r>
      <w:r>
        <w:rPr>
          <w:rFonts w:hint="eastAsia" w:ascii="方正仿宋_GBK" w:cs="方正仿宋_GBK"/>
        </w:rPr>
        <w:t>年药品流通领域抽检工作方案》印发给你们，请遵照执行。</w:t>
      </w:r>
    </w:p>
    <w:p>
      <w:pPr>
        <w:snapToGrid w:val="0"/>
        <w:spacing w:line="570" w:lineRule="exact"/>
        <w:ind w:firstLine="640" w:firstLineChars="200"/>
        <w:rPr>
          <w:rFonts w:ascii="方正仿宋_GBK"/>
        </w:rPr>
      </w:pPr>
    </w:p>
    <w:p>
      <w:pPr>
        <w:snapToGrid w:val="0"/>
        <w:spacing w:line="570" w:lineRule="exact"/>
        <w:ind w:right="632" w:firstLine="640" w:firstLineChars="200"/>
        <w:jc w:val="right"/>
        <w:rPr>
          <w:rFonts w:ascii="方正仿宋_GBK"/>
        </w:rPr>
      </w:pPr>
      <w:r>
        <w:rPr>
          <w:rFonts w:hint="eastAsia" w:ascii="方正仿宋_GBK" w:cs="方正仿宋_GBK"/>
        </w:rPr>
        <w:t>重庆市涪陵区市场监督管理局办公室</w:t>
      </w:r>
    </w:p>
    <w:p>
      <w:pPr>
        <w:snapToGrid w:val="0"/>
        <w:spacing w:line="570" w:lineRule="exact"/>
        <w:ind w:right="1264" w:firstLine="640" w:firstLineChars="200"/>
        <w:jc w:val="center"/>
        <w:rPr>
          <w:rFonts w:ascii="方正仿宋_GBK"/>
        </w:rPr>
      </w:pPr>
      <w:r>
        <w:rPr>
          <w:rFonts w:ascii="方正仿宋_GBK" w:cs="方正仿宋_GBK"/>
        </w:rPr>
        <w:t xml:space="preserve">              2021</w:t>
      </w:r>
      <w:r>
        <w:rPr>
          <w:rFonts w:hint="eastAsia" w:ascii="方正仿宋_GBK" w:cs="方正仿宋_GBK"/>
        </w:rPr>
        <w:t>年</w:t>
      </w:r>
      <w:r>
        <w:rPr>
          <w:rFonts w:ascii="方正仿宋_GBK" w:cs="方正仿宋_GBK"/>
        </w:rPr>
        <w:t>2</w:t>
      </w:r>
      <w:r>
        <w:rPr>
          <w:rFonts w:hint="eastAsia" w:ascii="方正仿宋_GBK" w:cs="方正仿宋_GBK"/>
        </w:rPr>
        <w:t>月</w:t>
      </w:r>
      <w:r>
        <w:rPr>
          <w:rFonts w:ascii="方正仿宋_GBK" w:cs="方正仿宋_GBK"/>
        </w:rPr>
        <w:t>26</w:t>
      </w:r>
      <w:r>
        <w:rPr>
          <w:rFonts w:hint="eastAsia" w:ascii="方正仿宋_GBK" w:cs="方正仿宋_GBK"/>
        </w:rPr>
        <w:t>日</w:t>
      </w:r>
    </w:p>
    <w:p>
      <w:pPr>
        <w:snapToGrid w:val="0"/>
        <w:spacing w:line="570" w:lineRule="exact"/>
        <w:ind w:right="1264" w:firstLine="640" w:firstLineChars="200"/>
        <w:rPr>
          <w:rFonts w:ascii="方正仿宋_GBK"/>
        </w:rPr>
      </w:pPr>
      <w:r>
        <w:rPr>
          <w:rFonts w:hint="eastAsia" w:ascii="方正仿宋_GBK" w:cs="方正仿宋_GBK"/>
        </w:rPr>
        <w:t>（此件主动公开）</w:t>
      </w:r>
    </w:p>
    <w:p>
      <w:pPr>
        <w:snapToGrid w:val="0"/>
        <w:spacing w:line="570" w:lineRule="exact"/>
        <w:jc w:val="center"/>
        <w:rPr>
          <w:rFonts w:ascii="方正小标宋_GBK" w:hAnsi="华文仿宋" w:eastAsia="方正小标宋_GBK"/>
          <w:color w:val="000000"/>
          <w:sz w:val="44"/>
          <w:szCs w:val="44"/>
        </w:rPr>
      </w:pPr>
      <w:r>
        <w:rPr>
          <w:rFonts w:eastAsia="方正小标宋_GBK"/>
          <w:sz w:val="44"/>
          <w:szCs w:val="44"/>
        </w:rPr>
        <w:t>2021</w:t>
      </w:r>
      <w:r>
        <w:rPr>
          <w:rFonts w:hint="eastAsia" w:ascii="方正小标宋_GBK" w:eastAsia="方正小标宋_GBK" w:cs="方正小标宋_GBK"/>
          <w:sz w:val="44"/>
          <w:szCs w:val="44"/>
        </w:rPr>
        <w:t>年药品流通领域抽检工作方案</w:t>
      </w:r>
    </w:p>
    <w:p>
      <w:pPr>
        <w:snapToGrid w:val="0"/>
        <w:spacing w:line="570" w:lineRule="exact"/>
        <w:ind w:firstLine="640" w:firstLineChars="200"/>
        <w:rPr>
          <w:rFonts w:ascii="方正黑体_GBK" w:hAnsi="黑体" w:eastAsia="方正黑体_GBK"/>
          <w:color w:val="000000"/>
        </w:rPr>
      </w:pPr>
    </w:p>
    <w:p>
      <w:pPr>
        <w:snapToGrid w:val="0"/>
        <w:spacing w:line="570" w:lineRule="exact"/>
        <w:ind w:firstLine="640" w:firstLineChars="200"/>
        <w:rPr>
          <w:rFonts w:ascii="方正黑体_GBK" w:hAnsi="黑体" w:eastAsia="方正黑体_GBK"/>
          <w:color w:val="000000"/>
        </w:rPr>
      </w:pPr>
      <w:r>
        <w:rPr>
          <w:rFonts w:hint="eastAsia" w:ascii="方正仿宋_GBK" w:cs="方正仿宋_GBK"/>
        </w:rPr>
        <w:t>根据市药品监督管理局办公室《关于印发</w:t>
      </w:r>
      <w:r>
        <w:rPr>
          <w:rFonts w:ascii="方正仿宋_GBK" w:cs="方正仿宋_GBK"/>
        </w:rPr>
        <w:t>2021</w:t>
      </w:r>
      <w:r>
        <w:rPr>
          <w:rFonts w:hint="eastAsia" w:ascii="方正仿宋_GBK" w:cs="方正仿宋_GBK"/>
        </w:rPr>
        <w:t>年重庆市药品流通领域抽检工作方案的通知》（渝药监办流通〔</w:t>
      </w:r>
      <w:r>
        <w:rPr>
          <w:rFonts w:ascii="方正仿宋_GBK" w:cs="方正仿宋_GBK"/>
        </w:rPr>
        <w:t>2021</w:t>
      </w:r>
      <w:r>
        <w:rPr>
          <w:rFonts w:hint="eastAsia" w:ascii="方正仿宋_GBK" w:cs="方正仿宋_GBK"/>
        </w:rPr>
        <w:t>〕</w:t>
      </w:r>
      <w:r>
        <w:rPr>
          <w:rFonts w:ascii="方正仿宋_GBK" w:cs="方正仿宋_GBK"/>
        </w:rPr>
        <w:t>3</w:t>
      </w:r>
      <w:r>
        <w:rPr>
          <w:rFonts w:hint="eastAsia" w:ascii="方正仿宋_GBK" w:cs="方正仿宋_GBK"/>
        </w:rPr>
        <w:t>号）要求</w:t>
      </w:r>
      <w:r>
        <w:rPr>
          <w:rFonts w:hint="eastAsia" w:ascii="方正仿宋_GBK" w:hAnsi="华文仿宋" w:cs="方正仿宋_GBK"/>
          <w:color w:val="000000"/>
        </w:rPr>
        <w:t>，为充分发挥抽检对加强药品质量监督管理的作用，制定本方案。</w:t>
      </w:r>
    </w:p>
    <w:p>
      <w:pPr>
        <w:snapToGrid w:val="0"/>
        <w:spacing w:line="570" w:lineRule="exact"/>
        <w:ind w:firstLine="640" w:firstLineChars="200"/>
        <w:rPr>
          <w:rFonts w:ascii="方正黑体_GBK" w:hAnsi="黑体" w:eastAsia="方正黑体_GBK"/>
          <w:color w:val="000000"/>
        </w:rPr>
      </w:pPr>
      <w:r>
        <w:rPr>
          <w:rFonts w:hint="eastAsia" w:ascii="方正黑体_GBK" w:hAnsi="黑体" w:eastAsia="方正黑体_GBK" w:cs="方正黑体_GBK"/>
          <w:color w:val="000000"/>
        </w:rPr>
        <w:t>一、抽检原则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（一）问题导向原则。</w:t>
      </w:r>
      <w:r>
        <w:rPr>
          <w:rFonts w:hint="eastAsia" w:ascii="方正仿宋_GBK" w:hAnsi="华文仿宋" w:cs="方正仿宋_GBK"/>
          <w:color w:val="000000"/>
        </w:rPr>
        <w:t>坚持问题导向，注重将药品抽检和日常监管相结合，增强抽检的靶向性，确保问题药品发现率和药品抽检的不合格率，杜绝为抽检而抽检。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（二）重点突出原则。</w:t>
      </w:r>
      <w:r>
        <w:rPr>
          <w:rFonts w:hint="eastAsia" w:ascii="方正仿宋_GBK" w:hAnsi="华文仿宋" w:cs="方正仿宋_GBK"/>
          <w:color w:val="000000"/>
        </w:rPr>
        <w:t>紧密结合药品流通监管实际，统筹兼顾、有效覆盖药品零售、使用各环节，以监管发现问题的监督抽检为主，兼顾国家重点药品品种在流通环节的抽检。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（三）规范抽检原则。</w:t>
      </w:r>
      <w:r>
        <w:rPr>
          <w:rFonts w:hint="eastAsia" w:ascii="方正仿宋_GBK" w:hAnsi="华文仿宋" w:cs="方正仿宋_GBK"/>
          <w:color w:val="000000"/>
        </w:rPr>
        <w:t>严格遵照《药品抽样原则和程序》要求，规范药品抽检操作流程，确保所抽检品检验结果的客观公正与合法有效，为监督检查、稽查办案等监管工作提供有力支撑。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（四）经费均衡原则。</w:t>
      </w:r>
      <w:r>
        <w:rPr>
          <w:rFonts w:hint="eastAsia" w:ascii="方正仿宋_GBK" w:hAnsi="华文仿宋" w:cs="方正仿宋_GBK"/>
          <w:color w:val="000000"/>
        </w:rPr>
        <w:t>坚持量入而出，根据财政预算经费确定药品购样、抽检批次，合理规划不同抽检药品的价位区间，做到购样、抽样、检验相匹配。购样工作经费单独预算专款专用，严禁挪作他用。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（五）风险管控原则。</w:t>
      </w:r>
      <w:r>
        <w:rPr>
          <w:rFonts w:hint="eastAsia" w:ascii="方正仿宋_GBK" w:hAnsi="华文仿宋" w:cs="方正仿宋_GBK"/>
          <w:color w:val="000000"/>
        </w:rPr>
        <w:t>建立健全抽检风险研判会商机制，对抽检发现的重大质量风险隐患，及时开展风险隐患排查、研判，采取有效控制措施消除风险。对监督抽检中发现违法行为的，依法进行立案查处。</w:t>
      </w:r>
    </w:p>
    <w:p>
      <w:pPr>
        <w:snapToGrid w:val="0"/>
        <w:spacing w:line="570" w:lineRule="exact"/>
        <w:ind w:firstLine="640" w:firstLineChars="200"/>
        <w:rPr>
          <w:rFonts w:ascii="方正黑体_GBK" w:hAnsi="黑体" w:eastAsia="方正黑体_GBK"/>
          <w:color w:val="000000"/>
        </w:rPr>
      </w:pPr>
      <w:r>
        <w:rPr>
          <w:rFonts w:hint="eastAsia" w:ascii="方正黑体_GBK" w:hAnsi="黑体" w:eastAsia="方正黑体_GBK" w:cs="方正黑体_GBK"/>
          <w:color w:val="000000"/>
        </w:rPr>
        <w:t>二、抽检重点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（一）抽检重点品种：</w:t>
      </w:r>
      <w:r>
        <w:rPr>
          <w:rFonts w:hint="eastAsia" w:ascii="方正仿宋_GBK" w:hAnsi="华文仿宋" w:cs="方正仿宋_GBK"/>
          <w:color w:val="000000"/>
        </w:rPr>
        <w:t>上一年抽检发现多批次不合格的品种，不良反应监测中发现风险较突出的品种，临床用量较大、使用范围较广的基药品种，储存要求高、效期短、有效成份易变化的品种，通过重庆口岸通关备案的进口化学原料药及制剂品种，与疫情防控相关药品品种等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（二）抽检对象：</w:t>
      </w:r>
      <w:r>
        <w:rPr>
          <w:rFonts w:hint="eastAsia" w:ascii="方正仿宋_GBK" w:hAnsi="华文仿宋" w:cs="方正仿宋_GBK"/>
          <w:color w:val="000000"/>
        </w:rPr>
        <w:t>辖区药品零售企业、医疗机构</w:t>
      </w:r>
      <w:r>
        <w:rPr>
          <w:rFonts w:hint="eastAsia" w:ascii="方正楷体_GBK" w:hAnsi="华文仿宋" w:eastAsia="方正楷体_GBK" w:cs="方正楷体_GBK"/>
          <w:color w:val="000000"/>
        </w:rPr>
        <w:t>。</w:t>
      </w:r>
      <w:r>
        <w:rPr>
          <w:rFonts w:hint="eastAsia" w:ascii="方正仿宋_GBK" w:hAnsi="华文仿宋" w:cs="方正仿宋_GBK"/>
          <w:color w:val="000000"/>
        </w:rPr>
        <w:t>为提升监管效能，以上一年或当年有违规行为被投诉举报的经营使用单位，日常监督、专项检查、飞行检查、跟踪检查有突出问题的单位，新开办企业，城乡结合部、三甲医院周边的零售药店，民营医院、村卫生室、个体诊所等为重点抽检对象。</w:t>
      </w:r>
    </w:p>
    <w:p>
      <w:pPr>
        <w:snapToGrid w:val="0"/>
        <w:spacing w:line="570" w:lineRule="exact"/>
        <w:ind w:firstLine="640" w:firstLineChars="200"/>
        <w:rPr>
          <w:rFonts w:ascii="方正黑体_GBK" w:hAnsi="黑体" w:eastAsia="方正黑体_GBK"/>
          <w:color w:val="000000"/>
        </w:rPr>
      </w:pPr>
      <w:r>
        <w:rPr>
          <w:rFonts w:hint="eastAsia" w:ascii="方正黑体_GBK" w:hAnsi="黑体" w:eastAsia="方正黑体_GBK" w:cs="方正黑体_GBK"/>
          <w:color w:val="000000"/>
        </w:rPr>
        <w:t>三、工作安排</w:t>
      </w:r>
    </w:p>
    <w:p>
      <w:pPr>
        <w:snapToGrid w:val="0"/>
        <w:spacing w:line="570" w:lineRule="exact"/>
        <w:ind w:firstLine="640" w:firstLineChars="200"/>
        <w:rPr>
          <w:rFonts w:ascii="方正楷体_GBK" w:hAnsi="华文仿宋" w:eastAsia="方正楷体_GBK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（一）抽检任务</w:t>
      </w:r>
    </w:p>
    <w:p>
      <w:pPr>
        <w:snapToGrid w:val="0"/>
        <w:spacing w:line="570" w:lineRule="exact"/>
        <w:ind w:firstLine="640" w:firstLineChars="200"/>
        <w:rPr>
          <w:rFonts w:hAnsi="Times New Roman"/>
          <w:color w:val="000000"/>
        </w:rPr>
      </w:pPr>
      <w:r>
        <w:rPr>
          <w:color w:val="000000"/>
        </w:rPr>
        <w:t>2021</w:t>
      </w:r>
      <w:r>
        <w:rPr>
          <w:rFonts w:hint="eastAsia" w:cs="方正仿宋_GBK"/>
          <w:color w:val="000000"/>
        </w:rPr>
        <w:t>年药品流通环节计划安排监督抽检（含刚性抽检和柔性抽检）、跟踪抽检共</w:t>
      </w:r>
      <w:r>
        <w:rPr>
          <w:color w:val="000000"/>
        </w:rPr>
        <w:t>100</w:t>
      </w:r>
      <w:r>
        <w:rPr>
          <w:rFonts w:hint="eastAsia" w:cs="方正仿宋_GBK"/>
          <w:color w:val="000000"/>
        </w:rPr>
        <w:t>批次，专项抽样任务另行根据市药监局要求安排。监督抽检以监督检查为基础，以问题发现为导向，同时兼顾筛选的国家重点品种在流通环节的抽检；保持中药饮片抽样适当比例；跟踪抽检对</w:t>
      </w:r>
      <w:r>
        <w:rPr>
          <w:color w:val="000000"/>
        </w:rPr>
        <w:t>2020</w:t>
      </w:r>
      <w:r>
        <w:rPr>
          <w:rFonts w:hint="eastAsia" w:cs="方正仿宋_GBK"/>
          <w:color w:val="000000"/>
        </w:rPr>
        <w:t>年度不合格药品对应的被抽检单位和不合格药品按照</w:t>
      </w:r>
      <w:r>
        <w:rPr>
          <w:color w:val="000000"/>
        </w:rPr>
        <w:t>1</w:t>
      </w:r>
      <w:r>
        <w:rPr>
          <w:rFonts w:hint="eastAsia" w:cs="方正仿宋_GBK"/>
          <w:color w:val="000000"/>
        </w:rPr>
        <w:t>：</w:t>
      </w:r>
      <w:r>
        <w:rPr>
          <w:color w:val="000000"/>
        </w:rPr>
        <w:t>2</w:t>
      </w:r>
      <w:r>
        <w:rPr>
          <w:rFonts w:hint="eastAsia" w:cs="方正仿宋_GBK"/>
          <w:color w:val="000000"/>
        </w:rPr>
        <w:t>的数量开展抽检。刚性抽检和跟踪抽检按抽样计划任务安排执行，由药品监管一科完成。原则上将</w:t>
      </w:r>
      <w:r>
        <w:rPr>
          <w:color w:val="000000"/>
        </w:rPr>
        <w:t>10%</w:t>
      </w:r>
      <w:r>
        <w:rPr>
          <w:rFonts w:hint="eastAsia" w:cs="方正仿宋_GBK"/>
          <w:color w:val="000000"/>
        </w:rPr>
        <w:t>的任务量作为柔性抽样指标，用于执法办案或举报投诉抽样。综合行政执法支队和各市场监管所在需要进行柔性抽样时，应及时联系药品监管一科，由药品监管一科派员完成抽样。在序时推进抽样工作基础上，若在</w:t>
      </w:r>
      <w:r>
        <w:rPr>
          <w:color w:val="000000"/>
        </w:rPr>
        <w:t>10</w:t>
      </w:r>
      <w:r>
        <w:rPr>
          <w:rFonts w:hint="eastAsia" w:cs="方正仿宋_GBK"/>
          <w:color w:val="000000"/>
        </w:rPr>
        <w:t>月</w:t>
      </w:r>
      <w:r>
        <w:rPr>
          <w:color w:val="000000"/>
        </w:rPr>
        <w:t>15</w:t>
      </w:r>
      <w:r>
        <w:rPr>
          <w:rFonts w:hint="eastAsia" w:cs="方正仿宋_GBK"/>
          <w:color w:val="000000"/>
        </w:rPr>
        <w:t>日前柔性抽样指标未执行完，则转为刚性抽样任务数，列入全年任务量按时完成全部抽样工作。</w:t>
      </w:r>
    </w:p>
    <w:p>
      <w:pPr>
        <w:snapToGrid w:val="0"/>
        <w:spacing w:line="570" w:lineRule="exact"/>
        <w:ind w:firstLine="640" w:firstLineChars="200"/>
        <w:rPr>
          <w:rFonts w:ascii="方正楷体_GBK" w:hAnsi="华文仿宋" w:eastAsia="方正楷体_GBK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（二）抽检完成时间</w:t>
      </w:r>
    </w:p>
    <w:p>
      <w:pPr>
        <w:snapToGrid w:val="0"/>
        <w:spacing w:line="570" w:lineRule="exact"/>
        <w:ind w:firstLine="640" w:firstLineChars="200"/>
        <w:rPr>
          <w:rFonts w:hAnsi="Times New Roman"/>
          <w:color w:val="000000"/>
        </w:rPr>
      </w:pPr>
      <w:r>
        <w:rPr>
          <w:rFonts w:hint="eastAsia" w:cs="方正仿宋_GBK"/>
          <w:color w:val="000000"/>
        </w:rPr>
        <w:t>跟踪抽检原则上应在</w:t>
      </w:r>
      <w:r>
        <w:rPr>
          <w:color w:val="000000"/>
        </w:rPr>
        <w:t>7</w:t>
      </w:r>
      <w:r>
        <w:rPr>
          <w:rFonts w:hint="eastAsia" w:cs="方正仿宋_GBK"/>
          <w:color w:val="000000"/>
        </w:rPr>
        <w:t>月</w:t>
      </w:r>
      <w:r>
        <w:rPr>
          <w:color w:val="000000"/>
        </w:rPr>
        <w:t>30</w:t>
      </w:r>
      <w:r>
        <w:rPr>
          <w:rFonts w:hint="eastAsia" w:cs="方正仿宋_GBK"/>
          <w:color w:val="000000"/>
        </w:rPr>
        <w:t>日前完成，监督抽检应在</w:t>
      </w:r>
      <w:r>
        <w:rPr>
          <w:color w:val="000000"/>
        </w:rPr>
        <w:t>11</w:t>
      </w:r>
      <w:r>
        <w:rPr>
          <w:rFonts w:hint="eastAsia" w:cs="方正仿宋_GBK"/>
          <w:color w:val="000000"/>
        </w:rPr>
        <w:t>月</w:t>
      </w:r>
      <w:r>
        <w:rPr>
          <w:color w:val="000000"/>
        </w:rPr>
        <w:t>15</w:t>
      </w:r>
      <w:r>
        <w:rPr>
          <w:rFonts w:hint="eastAsia" w:cs="方正仿宋_GBK"/>
          <w:color w:val="000000"/>
        </w:rPr>
        <w:t>日前完成。</w:t>
      </w:r>
    </w:p>
    <w:p>
      <w:pPr>
        <w:snapToGrid w:val="0"/>
        <w:spacing w:line="570" w:lineRule="exact"/>
        <w:ind w:firstLine="640" w:firstLineChars="200"/>
        <w:rPr>
          <w:rFonts w:ascii="方正楷体_GBK" w:hAnsi="华文仿宋" w:eastAsia="方正楷体_GBK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（三）购样工作安排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仿宋_GBK" w:hAnsi="华文仿宋" w:cs="方正仿宋_GBK"/>
          <w:color w:val="000000"/>
        </w:rPr>
        <w:t>根据新修订的《药品管理法》规定，抽样应当购买样品。市药监局按照每批次按</w:t>
      </w:r>
      <w:r>
        <w:rPr>
          <w:rFonts w:ascii="方正仿宋_GBK" w:hAnsi="华文仿宋" w:cs="方正仿宋_GBK"/>
          <w:color w:val="000000"/>
        </w:rPr>
        <w:t>700</w:t>
      </w:r>
      <w:r>
        <w:rPr>
          <w:rFonts w:hint="eastAsia" w:ascii="方正仿宋_GBK" w:hAnsi="华文仿宋" w:cs="方正仿宋_GBK"/>
          <w:color w:val="000000"/>
        </w:rPr>
        <w:t>元预算下达了购样经费。抽样时，应结合抽样品种价格区间合理选择抽样品种（建议：样品低于</w:t>
      </w:r>
      <w:r>
        <w:rPr>
          <w:rFonts w:ascii="方正仿宋_GBK" w:hAnsi="华文仿宋" w:cs="方正仿宋_GBK"/>
          <w:color w:val="000000"/>
        </w:rPr>
        <w:t>500</w:t>
      </w:r>
      <w:r>
        <w:rPr>
          <w:rFonts w:hint="eastAsia" w:ascii="方正仿宋_GBK" w:hAnsi="华文仿宋" w:cs="方正仿宋_GBK"/>
          <w:color w:val="000000"/>
        </w:rPr>
        <w:t>元约</w:t>
      </w:r>
      <w:r>
        <w:rPr>
          <w:rFonts w:ascii="方正仿宋_GBK" w:hAnsi="华文仿宋" w:cs="方正仿宋_GBK"/>
          <w:color w:val="000000"/>
        </w:rPr>
        <w:t>40%</w:t>
      </w:r>
      <w:r>
        <w:rPr>
          <w:rFonts w:hint="eastAsia" w:ascii="方正仿宋_GBK" w:hAnsi="华文仿宋" w:cs="方正仿宋_GBK"/>
          <w:color w:val="000000"/>
        </w:rPr>
        <w:t>，</w:t>
      </w:r>
      <w:r>
        <w:rPr>
          <w:rFonts w:ascii="方正仿宋_GBK" w:hAnsi="华文仿宋" w:cs="方正仿宋_GBK"/>
          <w:color w:val="000000"/>
        </w:rPr>
        <w:t>500</w:t>
      </w:r>
      <w:r>
        <w:rPr>
          <w:rFonts w:hint="eastAsia" w:ascii="方正仿宋_GBK" w:hAnsi="华文仿宋" w:cs="方正仿宋_GBK"/>
          <w:color w:val="000000"/>
        </w:rPr>
        <w:t>元至</w:t>
      </w:r>
      <w:r>
        <w:rPr>
          <w:rFonts w:ascii="方正仿宋_GBK" w:hAnsi="华文仿宋" w:cs="方正仿宋_GBK"/>
          <w:color w:val="000000"/>
        </w:rPr>
        <w:t>1000</w:t>
      </w:r>
      <w:r>
        <w:rPr>
          <w:rFonts w:hint="eastAsia" w:ascii="方正仿宋_GBK" w:hAnsi="华文仿宋" w:cs="方正仿宋_GBK"/>
          <w:color w:val="000000"/>
        </w:rPr>
        <w:t>元约</w:t>
      </w:r>
      <w:r>
        <w:rPr>
          <w:rFonts w:ascii="方正仿宋_GBK" w:hAnsi="华文仿宋" w:cs="方正仿宋_GBK"/>
          <w:color w:val="000000"/>
        </w:rPr>
        <w:t>50%</w:t>
      </w:r>
      <w:r>
        <w:rPr>
          <w:rFonts w:hint="eastAsia" w:ascii="方正仿宋_GBK" w:hAnsi="华文仿宋" w:cs="方正仿宋_GBK"/>
          <w:color w:val="000000"/>
        </w:rPr>
        <w:t>，</w:t>
      </w:r>
      <w:r>
        <w:rPr>
          <w:rFonts w:ascii="方正仿宋_GBK" w:hAnsi="华文仿宋" w:cs="方正仿宋_GBK"/>
          <w:color w:val="000000"/>
        </w:rPr>
        <w:t>1000</w:t>
      </w:r>
      <w:r>
        <w:rPr>
          <w:rFonts w:hint="eastAsia" w:ascii="方正仿宋_GBK" w:hAnsi="华文仿宋" w:cs="方正仿宋_GBK"/>
          <w:color w:val="000000"/>
        </w:rPr>
        <w:t>元至</w:t>
      </w:r>
      <w:r>
        <w:rPr>
          <w:rFonts w:ascii="方正仿宋_GBK" w:hAnsi="华文仿宋" w:cs="方正仿宋_GBK"/>
          <w:color w:val="000000"/>
        </w:rPr>
        <w:t>2000</w:t>
      </w:r>
      <w:r>
        <w:rPr>
          <w:rFonts w:hint="eastAsia" w:ascii="方正仿宋_GBK" w:hAnsi="华文仿宋" w:cs="方正仿宋_GBK"/>
          <w:color w:val="000000"/>
        </w:rPr>
        <w:t>元约</w:t>
      </w:r>
      <w:r>
        <w:rPr>
          <w:rFonts w:ascii="方正仿宋_GBK" w:hAnsi="华文仿宋" w:cs="方正仿宋_GBK"/>
          <w:color w:val="000000"/>
        </w:rPr>
        <w:t>5%</w:t>
      </w:r>
      <w:r>
        <w:rPr>
          <w:rFonts w:hint="eastAsia" w:ascii="方正仿宋_GBK" w:hAnsi="华文仿宋" w:cs="方正仿宋_GBK"/>
          <w:color w:val="000000"/>
        </w:rPr>
        <w:t>，高于</w:t>
      </w:r>
      <w:r>
        <w:rPr>
          <w:rFonts w:ascii="方正仿宋_GBK" w:hAnsi="华文仿宋" w:cs="方正仿宋_GBK"/>
          <w:color w:val="000000"/>
        </w:rPr>
        <w:t>2000</w:t>
      </w:r>
      <w:r>
        <w:rPr>
          <w:rFonts w:hint="eastAsia" w:ascii="方正仿宋_GBK" w:hAnsi="华文仿宋" w:cs="方正仿宋_GBK"/>
          <w:color w:val="000000"/>
        </w:rPr>
        <w:t>元约</w:t>
      </w:r>
      <w:r>
        <w:rPr>
          <w:rFonts w:ascii="方正仿宋_GBK" w:hAnsi="华文仿宋" w:cs="方正仿宋_GBK"/>
          <w:color w:val="000000"/>
        </w:rPr>
        <w:t>5%</w:t>
      </w:r>
      <w:r>
        <w:rPr>
          <w:rFonts w:hint="eastAsia" w:ascii="方正仿宋_GBK" w:hAnsi="华文仿宋" w:cs="方正仿宋_GBK"/>
          <w:color w:val="000000"/>
        </w:rPr>
        <w:t>），既突出监督抽样的问题导向，又充分实现任务总批次购样经费统筹控制。购样经费结算采用“非现场结算”与“现场结算”两种方式支付。现场结算，即抽样人员在抽样时以刷公务卡等方式现场结算购样费用，在《药品抽样记录及凭证》上标明，并由被抽样单位向抽样单位开具票据，支付凭证由抽样单位留存。非现场结算，即完成抽样后，抽样人员填写《药品抽样记录及凭证》，被抽样单位向抽检支付单位开具票据，支付单位按照《药品抽样记录及凭证》填写的价格，向被抽样单位支付购样费用，支付凭证由支付单位留存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仿宋_GBK" w:hAnsi="华文仿宋" w:cs="方正仿宋_GBK"/>
          <w:color w:val="000000"/>
        </w:rPr>
        <w:t>原则上大中型医疗机构采取非现场结算方式购买样品；零售药店、诊所等不能提供对公账户的单位，采取现场结算方式购买样品。因特殊原因，被抽样单位不能现场开具票据的，由抽样人员告知其在</w:t>
      </w:r>
      <w:r>
        <w:rPr>
          <w:rFonts w:ascii="方正仿宋_GBK" w:hAnsi="华文仿宋" w:cs="方正仿宋_GBK"/>
          <w:color w:val="000000"/>
        </w:rPr>
        <w:t>7</w:t>
      </w:r>
      <w:r>
        <w:rPr>
          <w:rFonts w:hint="eastAsia" w:ascii="方正仿宋_GBK" w:hAnsi="华文仿宋" w:cs="方正仿宋_GBK"/>
          <w:color w:val="000000"/>
        </w:rPr>
        <w:t>个工作日内补开票据并自行送达（寄送）药品监管一科，同时在《药品抽样记录及凭证》中填写截止日期；未按时开具相关票据的视为放弃收款权利。药品监管一科收到票据后，及时按照区局财务工作要求，通过财务科向被抽样单位支付购样费用。</w:t>
      </w:r>
    </w:p>
    <w:p>
      <w:pPr>
        <w:snapToGrid w:val="0"/>
        <w:spacing w:line="570" w:lineRule="exact"/>
        <w:ind w:firstLine="640" w:firstLineChars="200"/>
        <w:rPr>
          <w:rFonts w:ascii="方正黑体_GBK" w:hAnsi="黑体" w:eastAsia="方正黑体_GBK"/>
          <w:color w:val="000000"/>
        </w:rPr>
      </w:pPr>
      <w:r>
        <w:rPr>
          <w:rFonts w:hint="eastAsia" w:ascii="方正黑体_GBK" w:hAnsi="黑体" w:eastAsia="方正黑体_GBK" w:cs="方正黑体_GBK"/>
          <w:color w:val="000000"/>
        </w:rPr>
        <w:t>四、工作要求</w:t>
      </w:r>
    </w:p>
    <w:p>
      <w:pPr>
        <w:snapToGrid w:val="0"/>
        <w:spacing w:line="570" w:lineRule="exact"/>
        <w:ind w:firstLine="640" w:firstLineChars="200"/>
        <w:rPr>
          <w:rFonts w:ascii="方正仿宋_GBK" w:hAnsi="华文仿宋"/>
          <w:color w:val="000000"/>
        </w:rPr>
      </w:pPr>
      <w:r>
        <w:rPr>
          <w:rFonts w:hint="eastAsia" w:ascii="方正楷体_GBK" w:hAnsi="华文仿宋" w:eastAsia="方正楷体_GBK" w:cs="方正楷体_GBK"/>
          <w:color w:val="000000"/>
        </w:rPr>
        <w:t>（一）高度重视，精心组织。</w:t>
      </w:r>
      <w:r>
        <w:rPr>
          <w:rFonts w:hint="eastAsia" w:ascii="方正仿宋_GBK" w:hAnsi="华文仿宋" w:cs="方正仿宋_GBK"/>
          <w:color w:val="000000"/>
        </w:rPr>
        <w:t>抽检工作人员应熟悉工作要求和药品抽检信息系统，熟练掌握具体操作流程。要充分认识和积极发挥药品抽检在药品质量评价和监督中的作用，及时防控用药风险、消除潜在隐患。</w:t>
      </w:r>
    </w:p>
    <w:p>
      <w:pPr>
        <w:snapToGrid w:val="0"/>
        <w:spacing w:line="570" w:lineRule="exact"/>
        <w:ind w:firstLine="640" w:firstLineChars="200"/>
        <w:rPr>
          <w:rFonts w:hAnsi="Times New Roman"/>
          <w:color w:val="000000"/>
        </w:rPr>
      </w:pPr>
      <w:r>
        <w:rPr>
          <w:rFonts w:hint="eastAsia" w:eastAsia="方正楷体_GBK" w:cs="方正楷体_GBK"/>
          <w:color w:val="000000"/>
        </w:rPr>
        <w:t>（二）序时推进，均衡送样。</w:t>
      </w:r>
      <w:r>
        <w:rPr>
          <w:rFonts w:hint="eastAsia" w:cs="方正仿宋_GBK"/>
          <w:color w:val="000000"/>
        </w:rPr>
        <w:t>要合理安排全年抽检工作进度，避免年终突击抽样送检，造成检验工作积压超时，影响全年工作任务完成和市药监局考核。原则上按季度以</w:t>
      </w:r>
      <w:r>
        <w:rPr>
          <w:color w:val="000000"/>
        </w:rPr>
        <w:t>10%</w:t>
      </w:r>
      <w:r>
        <w:rPr>
          <w:rFonts w:hint="eastAsia" w:cs="方正仿宋_GBK"/>
          <w:color w:val="000000"/>
        </w:rPr>
        <w:t>、</w:t>
      </w:r>
      <w:r>
        <w:rPr>
          <w:color w:val="000000"/>
        </w:rPr>
        <w:t>40%</w:t>
      </w:r>
      <w:r>
        <w:rPr>
          <w:rFonts w:hint="eastAsia" w:cs="方正仿宋_GBK"/>
          <w:color w:val="000000"/>
        </w:rPr>
        <w:t>、</w:t>
      </w:r>
      <w:r>
        <w:rPr>
          <w:color w:val="000000"/>
        </w:rPr>
        <w:t>30%</w:t>
      </w:r>
      <w:r>
        <w:rPr>
          <w:rFonts w:hint="eastAsia" w:cs="方正仿宋_GBK"/>
          <w:color w:val="000000"/>
        </w:rPr>
        <w:t>、</w:t>
      </w:r>
      <w:r>
        <w:rPr>
          <w:color w:val="000000"/>
        </w:rPr>
        <w:t>20%</w:t>
      </w:r>
      <w:r>
        <w:rPr>
          <w:rFonts w:hint="eastAsia" w:cs="方正仿宋_GBK"/>
          <w:color w:val="000000"/>
        </w:rPr>
        <w:t>的比例完成全年抽样工作任务，检验工作逐次推进</w:t>
      </w:r>
    </w:p>
    <w:p>
      <w:pPr>
        <w:snapToGrid w:val="0"/>
        <w:spacing w:line="570" w:lineRule="exact"/>
        <w:ind w:firstLine="640" w:firstLineChars="200"/>
        <w:rPr>
          <w:color w:val="000000"/>
        </w:rPr>
      </w:pPr>
      <w:r>
        <w:rPr>
          <w:rFonts w:hint="eastAsia" w:eastAsia="方正楷体_GBK" w:cs="方正楷体_GBK"/>
          <w:color w:val="000000"/>
        </w:rPr>
        <w:t>（三）严格流程，规范操作。</w:t>
      </w:r>
      <w:r>
        <w:rPr>
          <w:rFonts w:hint="eastAsia" w:cs="方正仿宋_GBK"/>
          <w:color w:val="000000"/>
        </w:rPr>
        <w:t>严格执行《药品质量抽查检验管理办法》，按照《药品抽样原则和程序》规范开展抽检。各品种抽样按全检量的两倍抽取样品，所抽样品均按</w:t>
      </w:r>
      <w:r>
        <w:rPr>
          <w:color w:val="000000"/>
        </w:rPr>
        <w:t>1:0.5:0.5</w:t>
      </w:r>
      <w:r>
        <w:rPr>
          <w:rFonts w:hint="eastAsia" w:cs="方正仿宋_GBK"/>
          <w:color w:val="000000"/>
        </w:rPr>
        <w:t>比例签封为</w:t>
      </w:r>
      <w:r>
        <w:rPr>
          <w:color w:val="000000"/>
        </w:rPr>
        <w:t>3</w:t>
      </w:r>
      <w:r>
        <w:rPr>
          <w:rFonts w:hint="eastAsia" w:cs="方正仿宋_GBK"/>
          <w:color w:val="000000"/>
        </w:rPr>
        <w:t>个独立包装。抽样时完整规范填写</w:t>
      </w:r>
      <w:r>
        <w:rPr>
          <w:rFonts w:cs="Calibri"/>
          <w:color w:val="000000"/>
        </w:rPr>
        <w:t>“</w:t>
      </w:r>
      <w:r>
        <w:rPr>
          <w:rFonts w:hint="eastAsia" w:cs="方正仿宋_GBK"/>
          <w:color w:val="000000"/>
        </w:rPr>
        <w:t>药品抽样记录及凭证、药品抽样告知及反馈单</w:t>
      </w:r>
      <w:r>
        <w:rPr>
          <w:rFonts w:cs="Calibri"/>
          <w:color w:val="000000"/>
        </w:rPr>
        <w:t>”</w:t>
      </w:r>
      <w:r>
        <w:rPr>
          <w:rFonts w:hint="eastAsia" w:cs="方正仿宋_GBK"/>
          <w:color w:val="000000"/>
        </w:rPr>
        <w:t>内容。中药饮片的抽检严格按照《中国药典》</w:t>
      </w:r>
      <w:r>
        <w:rPr>
          <w:color w:val="000000"/>
        </w:rPr>
        <w:t>2020</w:t>
      </w:r>
      <w:r>
        <w:rPr>
          <w:rFonts w:hint="eastAsia" w:cs="方正仿宋_GBK"/>
          <w:color w:val="000000"/>
        </w:rPr>
        <w:t>年版四部通则</w:t>
      </w:r>
      <w:r>
        <w:rPr>
          <w:rFonts w:cs="Calibri"/>
          <w:color w:val="000000"/>
        </w:rPr>
        <w:t>“</w:t>
      </w:r>
      <w:r>
        <w:rPr>
          <w:rFonts w:hint="eastAsia" w:cs="方正仿宋_GBK"/>
          <w:color w:val="000000"/>
        </w:rPr>
        <w:t>药材和饮片取样法</w:t>
      </w:r>
      <w:r>
        <w:rPr>
          <w:rFonts w:cs="Calibri"/>
          <w:color w:val="000000"/>
        </w:rPr>
        <w:t>”</w:t>
      </w:r>
      <w:r>
        <w:rPr>
          <w:rFonts w:hint="eastAsia" w:cs="方正仿宋_GBK"/>
          <w:color w:val="000000"/>
        </w:rPr>
        <w:t>要求进行，并向被抽检单位索取所抽中药饮片的检验报告书复印件。</w:t>
      </w:r>
    </w:p>
    <w:p>
      <w:pPr>
        <w:snapToGrid w:val="0"/>
        <w:spacing w:line="570" w:lineRule="exact"/>
        <w:ind w:firstLine="640" w:firstLineChars="200"/>
        <w:rPr>
          <w:rFonts w:eastAsia="仿宋_GB2312"/>
        </w:rPr>
      </w:pPr>
      <w:r>
        <w:rPr>
          <w:rFonts w:hint="eastAsia" w:ascii="方正楷体_GBK" w:hAnsi="华文仿宋" w:eastAsia="方正楷体_GBK" w:cs="方正楷体_GBK"/>
          <w:color w:val="000000"/>
        </w:rPr>
        <w:t>（四）掌握系统，规范录入。</w:t>
      </w:r>
      <w:r>
        <w:rPr>
          <w:rFonts w:hint="eastAsia" w:ascii="方正仿宋_GBK" w:hAnsi="华文仿宋" w:cs="方正仿宋_GBK"/>
          <w:color w:val="000000"/>
        </w:rPr>
        <w:t>应充分利用药品抽验管理系统，在抽样完成后及时录入抽检信息，抽检时应对“药品抽检记录及凭证”进行在线打印或手工录入打印。要做好抽检数据的统计录入，保证《药品抽样记录及凭证》项目全录入。</w:t>
      </w: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spacing w:line="570" w:lineRule="exact"/>
      </w:pPr>
    </w:p>
    <w:p>
      <w:pPr>
        <w:pBdr>
          <w:top w:val="single" w:color="auto" w:sz="4" w:space="1"/>
          <w:bottom w:val="single" w:color="auto" w:sz="8" w:space="1"/>
        </w:pBdr>
        <w:rPr>
          <w:rFonts w:hAnsi="Times New Roman"/>
          <w:sz w:val="28"/>
          <w:szCs w:val="28"/>
        </w:rPr>
      </w:pPr>
      <w:r>
        <w:rPr>
          <w:rFonts w:ascii="方正仿宋_GBK" w:cs="方正仿宋_GBK"/>
          <w:sz w:val="28"/>
          <w:szCs w:val="28"/>
        </w:rPr>
        <w:t xml:space="preserve">  </w:t>
      </w:r>
      <w:bookmarkStart w:id="2" w:name="dwmc2"/>
      <w:r>
        <w:rPr>
          <w:rFonts w:hint="eastAsia" w:ascii="方正仿宋_GBK" w:cs="方正仿宋_GBK"/>
          <w:sz w:val="28"/>
          <w:szCs w:val="28"/>
        </w:rPr>
        <w:t>重庆市涪陵区市场监督管理局</w:t>
      </w:r>
      <w:bookmarkEnd w:id="2"/>
      <w:r>
        <w:rPr>
          <w:rFonts w:hint="eastAsia" w:ascii="方正仿宋_GBK" w:cs="方正仿宋_GBK"/>
          <w:sz w:val="28"/>
          <w:szCs w:val="28"/>
        </w:rPr>
        <w:t>办公室</w:t>
      </w:r>
      <w:r>
        <w:rPr>
          <w:rFonts w:ascii="方正仿宋_GBK" w:cs="方正仿宋_GBK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2021</w:t>
      </w:r>
      <w:r>
        <w:rPr>
          <w:rFonts w:hint="eastAsia" w:cs="方正仿宋_GBK"/>
          <w:sz w:val="28"/>
          <w:szCs w:val="28"/>
        </w:rPr>
        <w:t>年</w:t>
      </w:r>
      <w:r>
        <w:rPr>
          <w:sz w:val="28"/>
          <w:szCs w:val="28"/>
        </w:rPr>
        <w:t>2</w:t>
      </w:r>
      <w:r>
        <w:rPr>
          <w:rFonts w:hint="eastAsia" w:cs="方正仿宋_GBK"/>
          <w:sz w:val="28"/>
          <w:szCs w:val="28"/>
        </w:rPr>
        <w:t>月</w:t>
      </w:r>
      <w:r>
        <w:rPr>
          <w:sz w:val="28"/>
          <w:szCs w:val="28"/>
        </w:rPr>
        <w:t>26</w:t>
      </w:r>
      <w:r>
        <w:rPr>
          <w:rFonts w:hint="eastAsia" w:cs="方正仿宋_GBK"/>
          <w:sz w:val="28"/>
          <w:szCs w:val="28"/>
        </w:rPr>
        <w:t>日</w:t>
      </w:r>
      <w:r>
        <w:rPr>
          <w:rFonts w:hint="eastAsia" w:hAnsi="Times New Roman" w:cs="方正仿宋_GBK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143" w:wrap="auto" w:vAnchor="text" w:hAnchor="page" w:x="9254" w:y="5"/>
      <w:rPr>
        <w:rStyle w:val="7"/>
        <w:rFonts w:ascii="宋体" w:hAns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49" w:wrap="auto" w:vAnchor="text" w:hAnchor="page" w:x="9254" w:y="50"/>
      <w:rPr>
        <w:rStyle w:val="7"/>
        <w:rFonts w:ascii="宋体" w:hAns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2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VkMjQ1ZTNkYjJkMjIxYmQyMDk4MjBjZGI1YmNiYmQifQ=="/>
  </w:docVars>
  <w:rsids>
    <w:rsidRoot w:val="00B15660"/>
    <w:rsid w:val="000310C7"/>
    <w:rsid w:val="000D2FE1"/>
    <w:rsid w:val="00104108"/>
    <w:rsid w:val="001276B0"/>
    <w:rsid w:val="0013441C"/>
    <w:rsid w:val="00186876"/>
    <w:rsid w:val="00211AB9"/>
    <w:rsid w:val="0025425D"/>
    <w:rsid w:val="002747E9"/>
    <w:rsid w:val="00275D92"/>
    <w:rsid w:val="00285C0D"/>
    <w:rsid w:val="002F039B"/>
    <w:rsid w:val="003B2A18"/>
    <w:rsid w:val="003C6745"/>
    <w:rsid w:val="00443C38"/>
    <w:rsid w:val="004D5EF9"/>
    <w:rsid w:val="00503B87"/>
    <w:rsid w:val="0055078D"/>
    <w:rsid w:val="005E26C7"/>
    <w:rsid w:val="00600938"/>
    <w:rsid w:val="00625CB8"/>
    <w:rsid w:val="0069304F"/>
    <w:rsid w:val="006B1D8F"/>
    <w:rsid w:val="006E09AA"/>
    <w:rsid w:val="0073305C"/>
    <w:rsid w:val="007F1956"/>
    <w:rsid w:val="00874D5E"/>
    <w:rsid w:val="00897F55"/>
    <w:rsid w:val="008A0477"/>
    <w:rsid w:val="008C7012"/>
    <w:rsid w:val="008E1C38"/>
    <w:rsid w:val="00917205"/>
    <w:rsid w:val="009421B0"/>
    <w:rsid w:val="009C2547"/>
    <w:rsid w:val="00A01E4E"/>
    <w:rsid w:val="00A36DF2"/>
    <w:rsid w:val="00AA3232"/>
    <w:rsid w:val="00AB6008"/>
    <w:rsid w:val="00B103D4"/>
    <w:rsid w:val="00B15660"/>
    <w:rsid w:val="00B77C15"/>
    <w:rsid w:val="00BC7565"/>
    <w:rsid w:val="00CD5AFE"/>
    <w:rsid w:val="00CD6D49"/>
    <w:rsid w:val="00CF5905"/>
    <w:rsid w:val="00D33F39"/>
    <w:rsid w:val="00D66471"/>
    <w:rsid w:val="00DB33FA"/>
    <w:rsid w:val="00DE31A5"/>
    <w:rsid w:val="00E01633"/>
    <w:rsid w:val="00F05E0C"/>
    <w:rsid w:val="00FE1135"/>
    <w:rsid w:val="00FE3E9D"/>
    <w:rsid w:val="00FE6C40"/>
    <w:rsid w:val="0A8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Calibri"/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Calibri"/>
      <w:kern w:val="0"/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Header Char"/>
    <w:basedOn w:val="6"/>
    <w:link w:val="4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Footer Char"/>
    <w:basedOn w:val="6"/>
    <w:link w:val="3"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Balloon Text Char"/>
    <w:basedOn w:val="6"/>
    <w:link w:val="2"/>
    <w:semiHidden/>
    <w:qFormat/>
    <w:uiPriority w:val="99"/>
    <w:rPr>
      <w:rFonts w:ascii="Times New Roman" w:eastAsia="方正仿宋_GBK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2359</Words>
  <Characters>2443</Characters>
  <Lines>0</Lines>
  <Paragraphs>0</Paragraphs>
  <TotalTime>3</TotalTime>
  <ScaleCrop>false</ScaleCrop>
  <LinksUpToDate>false</LinksUpToDate>
  <CharactersWithSpaces>2467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2020-09-07T02:43:00Z</dcterms:created>
  <dc:creator>陶帅</dc:creator>
  <cp:lastModifiedBy>涪陵区市场监管局</cp:lastModifiedBy>
  <dcterms:modified xsi:type="dcterms:W3CDTF">2023-05-23T08:19:02Z</dcterms:modified>
  <dc:title>重庆市涪陵区市场监督管理局办公室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01125F5B3D06445180BB816EACD1BEDA_12</vt:lpwstr>
  </property>
</Properties>
</file>