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firstLine="2213" w:firstLineChars="503"/>
        <w:jc w:val="both"/>
        <w:textAlignment w:val="auto"/>
        <w:rPr>
          <w:rFonts w:hint="eastAsia" w:ascii="方正小标宋_GBK" w:hAnsi="方正小标宋_GBK" w:eastAsia="方正小标宋_GBK" w:cs="方正小标宋_GBK"/>
          <w:color w:val="333333"/>
          <w:sz w:val="44"/>
          <w:szCs w:val="44"/>
          <w:shd w:val="clear" w:color="auto" w:fill="FFFFFF"/>
        </w:rPr>
      </w:pPr>
      <w:r>
        <w:rPr>
          <w:rFonts w:hint="eastAsia" w:ascii="方正小标宋_GBK" w:hAnsi="方正小标宋_GBK" w:eastAsia="方正小标宋_GBK" w:cs="方正小标宋_GBK"/>
          <w:color w:val="333333"/>
          <w:sz w:val="44"/>
          <w:szCs w:val="44"/>
          <w:shd w:val="clear" w:color="auto" w:fill="FFFFFF"/>
        </w:rPr>
        <w:t>重庆市市场监督管理局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ind w:left="1760" w:hanging="1760" w:hangingChars="400"/>
        <w:jc w:val="both"/>
        <w:textAlignment w:val="auto"/>
        <w:rPr>
          <w:rFonts w:hint="eastAsia" w:ascii="方正小标宋_GBK" w:hAnsi="方正小标宋_GBK" w:eastAsia="方正小标宋_GBK" w:cs="方正小标宋_GBK"/>
          <w:color w:val="333333"/>
          <w:sz w:val="44"/>
          <w:szCs w:val="44"/>
        </w:rPr>
      </w:pPr>
      <w:r>
        <w:rPr>
          <w:rFonts w:hint="eastAsia" w:ascii="方正小标宋_GBK" w:hAnsi="方正小标宋_GBK" w:eastAsia="方正小标宋_GBK" w:cs="方正小标宋_GBK"/>
          <w:color w:val="333333"/>
          <w:sz w:val="44"/>
          <w:szCs w:val="44"/>
          <w:shd w:val="clear" w:color="auto" w:fill="FFFFFF"/>
        </w:rPr>
        <w:t>关于2024年电动自行车整车及其充电电池质量专项监督抽查情况的通告</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方正仿宋_GBK" w:hAnsi="方正仿宋_GBK" w:eastAsia="方正仿宋_GBK"/>
          <w:color w:val="333333"/>
          <w:sz w:val="32"/>
          <w:szCs w:val="32"/>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ascii="微软雅黑" w:hAnsi="微软雅黑" w:eastAsia="微软雅黑"/>
          <w:color w:val="333333"/>
          <w:sz w:val="32"/>
          <w:szCs w:val="32"/>
        </w:rPr>
      </w:pPr>
      <w:r>
        <w:rPr>
          <w:rFonts w:hint="eastAsia" w:ascii="方正仿宋_GBK" w:hAnsi="方正仿宋_GBK" w:eastAsia="方正仿宋_GBK"/>
          <w:color w:val="333333"/>
          <w:sz w:val="32"/>
          <w:szCs w:val="32"/>
        </w:rPr>
        <w:t>按照《中华人民共和国产品质量法》等法律法规的相关规定，现将</w:t>
      </w:r>
      <w:r>
        <w:rPr>
          <w:rFonts w:ascii="Times New Roman" w:hAnsi="Times New Roman" w:eastAsia="微软雅黑" w:cs="Times New Roman"/>
          <w:color w:val="333333"/>
          <w:sz w:val="32"/>
          <w:szCs w:val="32"/>
        </w:rPr>
        <w:t>2024</w:t>
      </w:r>
      <w:r>
        <w:rPr>
          <w:rFonts w:hint="eastAsia" w:ascii="方正仿宋_GBK" w:hAnsi="方正仿宋_GBK" w:eastAsia="方正仿宋_GBK"/>
          <w:color w:val="333333"/>
          <w:sz w:val="32"/>
          <w:szCs w:val="32"/>
        </w:rPr>
        <w:t>年电动自行车整车及其充电电池质量专项监督抽查情况通告如下。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hint="eastAsia" w:ascii="方正黑体_GBK" w:hAnsi="方正黑体_GBK" w:eastAsia="方正黑体_GBK"/>
          <w:color w:val="333333"/>
          <w:sz w:val="32"/>
          <w:szCs w:val="32"/>
        </w:rPr>
        <w:t>一、电动自行车</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hint="eastAsia" w:ascii="方正仿宋_GBK" w:hAnsi="方正仿宋_GBK" w:eastAsia="方正仿宋_GBK"/>
          <w:color w:val="333333"/>
          <w:sz w:val="32"/>
          <w:szCs w:val="32"/>
        </w:rPr>
        <w:t>本次抽查涉及涪陵区、潼南区、长寿区、忠县等</w:t>
      </w:r>
      <w:r>
        <w:rPr>
          <w:rFonts w:ascii="Times New Roman" w:hAnsi="Times New Roman" w:eastAsia="微软雅黑" w:cs="Times New Roman"/>
          <w:color w:val="333333"/>
          <w:sz w:val="32"/>
          <w:szCs w:val="32"/>
        </w:rPr>
        <w:t>12</w:t>
      </w:r>
      <w:r>
        <w:rPr>
          <w:rFonts w:hint="eastAsia" w:ascii="方正仿宋_GBK" w:hAnsi="方正仿宋_GBK" w:eastAsia="方正仿宋_GBK"/>
          <w:color w:val="333333"/>
          <w:sz w:val="32"/>
          <w:szCs w:val="32"/>
        </w:rPr>
        <w:t>个区县的</w:t>
      </w:r>
      <w:r>
        <w:rPr>
          <w:rFonts w:ascii="Times New Roman" w:hAnsi="Times New Roman" w:eastAsia="微软雅黑" w:cs="Times New Roman"/>
          <w:color w:val="333333"/>
          <w:sz w:val="32"/>
          <w:szCs w:val="32"/>
        </w:rPr>
        <w:t>20</w:t>
      </w:r>
      <w:r>
        <w:rPr>
          <w:rFonts w:hint="eastAsia" w:ascii="方正仿宋_GBK" w:hAnsi="方正仿宋_GBK" w:eastAsia="方正仿宋_GBK"/>
          <w:color w:val="333333"/>
          <w:sz w:val="32"/>
          <w:szCs w:val="32"/>
        </w:rPr>
        <w:t>批次电动自行车产品。抽查发现</w:t>
      </w:r>
      <w:r>
        <w:rPr>
          <w:rFonts w:ascii="Times New Roman" w:hAnsi="Times New Roman" w:eastAsia="微软雅黑" w:cs="Times New Roman"/>
          <w:color w:val="333333"/>
          <w:sz w:val="32"/>
          <w:szCs w:val="32"/>
        </w:rPr>
        <w:t>4</w:t>
      </w:r>
      <w:r>
        <w:rPr>
          <w:rFonts w:hint="eastAsia" w:ascii="方正仿宋_GBK" w:hAnsi="方正仿宋_GBK" w:eastAsia="方正仿宋_GBK"/>
          <w:color w:val="333333"/>
          <w:sz w:val="32"/>
          <w:szCs w:val="32"/>
        </w:rPr>
        <w:t>批次产品不合格，不合格发现率为</w:t>
      </w:r>
      <w:r>
        <w:rPr>
          <w:rFonts w:ascii="Times New Roman" w:hAnsi="Times New Roman" w:eastAsia="微软雅黑" w:cs="Times New Roman"/>
          <w:color w:val="333333"/>
          <w:sz w:val="32"/>
          <w:szCs w:val="32"/>
        </w:rPr>
        <w:t>20.0%</w:t>
      </w:r>
      <w:r>
        <w:rPr>
          <w:rFonts w:hint="eastAsia" w:ascii="方正仿宋_GBK" w:hAnsi="方正仿宋_GBK" w:eastAsia="方正仿宋_GBK"/>
          <w:color w:val="333333"/>
          <w:sz w:val="32"/>
          <w:szCs w:val="32"/>
        </w:rPr>
        <w:t>。不合格项目涉及车速提示音、充电器、反射器、照明、蓄电池防篡改、防碰擦、整车质量。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hint="eastAsia" w:ascii="方正黑体_GBK" w:hAnsi="方正黑体_GBK" w:eastAsia="方正黑体_GBK"/>
          <w:color w:val="333333"/>
          <w:sz w:val="32"/>
          <w:szCs w:val="32"/>
        </w:rPr>
        <w:t>二、电动自行车蓄电池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hint="eastAsia" w:ascii="方正仿宋_GBK" w:hAnsi="方正仿宋_GBK" w:eastAsia="方正仿宋_GBK"/>
          <w:color w:val="333333"/>
          <w:sz w:val="32"/>
          <w:szCs w:val="32"/>
        </w:rPr>
        <w:t>本次抽查涉及璧山区等</w:t>
      </w:r>
      <w:r>
        <w:rPr>
          <w:rFonts w:ascii="Times New Roman" w:hAnsi="Times New Roman" w:eastAsia="微软雅黑" w:cs="Times New Roman"/>
          <w:color w:val="333333"/>
          <w:sz w:val="32"/>
          <w:szCs w:val="32"/>
        </w:rPr>
        <w:t>12</w:t>
      </w:r>
      <w:r>
        <w:rPr>
          <w:rFonts w:hint="eastAsia" w:ascii="方正仿宋_GBK" w:hAnsi="方正仿宋_GBK" w:eastAsia="方正仿宋_GBK"/>
          <w:color w:val="333333"/>
          <w:sz w:val="32"/>
          <w:szCs w:val="32"/>
        </w:rPr>
        <w:t>个区的</w:t>
      </w:r>
      <w:r>
        <w:rPr>
          <w:rFonts w:ascii="Times New Roman" w:hAnsi="Times New Roman" w:eastAsia="微软雅黑" w:cs="Times New Roman"/>
          <w:color w:val="333333"/>
          <w:sz w:val="32"/>
          <w:szCs w:val="32"/>
        </w:rPr>
        <w:t>20</w:t>
      </w:r>
      <w:r>
        <w:rPr>
          <w:rFonts w:hint="eastAsia" w:ascii="方正仿宋_GBK" w:hAnsi="方正仿宋_GBK" w:eastAsia="方正仿宋_GBK"/>
          <w:color w:val="333333"/>
          <w:sz w:val="32"/>
          <w:szCs w:val="32"/>
        </w:rPr>
        <w:t>批次电动自行车（电动助力车）电池产品。抽查发现</w:t>
      </w:r>
      <w:r>
        <w:rPr>
          <w:rFonts w:ascii="Times New Roman" w:hAnsi="Times New Roman" w:eastAsia="微软雅黑" w:cs="Times New Roman"/>
          <w:color w:val="333333"/>
          <w:sz w:val="32"/>
          <w:szCs w:val="32"/>
        </w:rPr>
        <w:t>1</w:t>
      </w:r>
      <w:r>
        <w:rPr>
          <w:rFonts w:hint="eastAsia" w:ascii="方正仿宋_GBK" w:hAnsi="方正仿宋_GBK" w:eastAsia="方正仿宋_GBK"/>
          <w:color w:val="333333"/>
          <w:sz w:val="32"/>
          <w:szCs w:val="32"/>
        </w:rPr>
        <w:t>批次产品不合格，不合格发现率为</w:t>
      </w:r>
      <w:r>
        <w:rPr>
          <w:rFonts w:ascii="Times New Roman" w:hAnsi="Times New Roman" w:eastAsia="微软雅黑" w:cs="Times New Roman"/>
          <w:color w:val="333333"/>
          <w:sz w:val="32"/>
          <w:szCs w:val="32"/>
        </w:rPr>
        <w:t>5.0%</w:t>
      </w:r>
      <w:r>
        <w:rPr>
          <w:rFonts w:hint="eastAsia" w:ascii="方正仿宋_GBK" w:hAnsi="方正仿宋_GBK" w:eastAsia="方正仿宋_GBK"/>
          <w:color w:val="333333"/>
          <w:sz w:val="32"/>
          <w:szCs w:val="32"/>
        </w:rPr>
        <w:t>。不合格项目涉及大电流放电。</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ascii="Times New Roman" w:hAnsi="Times New Roman" w:eastAsia="微软雅黑" w:cs="Times New Roman"/>
          <w:color w:val="333333"/>
          <w:sz w:val="32"/>
          <w:szCs w:val="32"/>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textAlignment w:val="auto"/>
        <w:rPr>
          <w:rFonts w:hint="eastAsia" w:ascii="微软雅黑" w:hAnsi="微软雅黑" w:eastAsia="微软雅黑"/>
          <w:color w:val="333333"/>
          <w:sz w:val="32"/>
          <w:szCs w:val="32"/>
        </w:rPr>
      </w:pPr>
      <w:r>
        <w:rPr>
          <w:rFonts w:hint="eastAsia" w:ascii="方正仿宋_GBK" w:hAnsi="方正仿宋_GBK" w:eastAsia="方正仿宋_GBK"/>
          <w:color w:val="333333"/>
          <w:sz w:val="32"/>
          <w:szCs w:val="32"/>
        </w:rPr>
        <w:t>附件：</w:t>
      </w:r>
      <w:r>
        <w:rPr>
          <w:rFonts w:ascii="Times New Roman" w:hAnsi="Times New Roman" w:eastAsia="微软雅黑" w:cs="Times New Roman"/>
          <w:color w:val="333333"/>
          <w:sz w:val="32"/>
          <w:szCs w:val="32"/>
        </w:rPr>
        <w:t>2024</w:t>
      </w:r>
      <w:r>
        <w:rPr>
          <w:rFonts w:hint="eastAsia" w:ascii="方正仿宋_GBK" w:hAnsi="方正仿宋_GBK" w:eastAsia="方正仿宋_GBK"/>
          <w:color w:val="333333"/>
          <w:sz w:val="32"/>
          <w:szCs w:val="32"/>
        </w:rPr>
        <w:t>年电动自行车整车及其充电电池质量专项监督抽查不合格产品及企业名单</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180" w:afterAutospacing="0" w:line="570" w:lineRule="exact"/>
        <w:textAlignment w:val="auto"/>
        <w:rPr>
          <w:rFonts w:hint="eastAsia" w:ascii="微软雅黑" w:hAnsi="微软雅黑" w:eastAsia="微软雅黑"/>
          <w:color w:val="333333"/>
        </w:rPr>
      </w:pPr>
    </w:p>
    <w:p>
      <w:pPr>
        <w:pStyle w:val="4"/>
        <w:shd w:val="clear" w:color="auto" w:fill="FFFFFF"/>
        <w:spacing w:before="0" w:beforeAutospacing="0" w:after="450" w:afterAutospacing="0" w:line="450" w:lineRule="atLeast"/>
        <w:rPr>
          <w:rFonts w:hint="eastAsia" w:ascii="微软雅黑" w:hAnsi="微软雅黑" w:eastAsia="微软雅黑"/>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kMjQ1ZTNkYjJkMjIxYmQyMDk4MjBjZGI1YmNiYmQifQ=="/>
  </w:docVars>
  <w:rsids>
    <w:rsidRoot w:val="005333B3"/>
    <w:rsid w:val="00192C17"/>
    <w:rsid w:val="005333B3"/>
    <w:rsid w:val="2E963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321</Words>
  <Characters>341</Characters>
  <Lines>3</Lines>
  <Paragraphs>1</Paragraphs>
  <TotalTime>2</TotalTime>
  <ScaleCrop>false</ScaleCrop>
  <LinksUpToDate>false</LinksUpToDate>
  <CharactersWithSpaces>341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2024-06-06T01:23:00Z</dcterms:created>
  <dc:creator>零星</dc:creator>
  <cp:lastModifiedBy>涪陵区市场监管局</cp:lastModifiedBy>
  <dcterms:modified xsi:type="dcterms:W3CDTF">2024-06-06T04:00:58Z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986CFB8443514FA4ADD868B44410ACE4_12</vt:lpwstr>
  </property>
</Properties>
</file>