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重庆市涪陵区市场监督管理局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关于公示送达未妥投</w:t>
      </w:r>
      <w:r>
        <w:rPr>
          <w:rFonts w:ascii="方正小标宋_GBK" w:eastAsia="方正小标宋_GBK"/>
          <w:sz w:val="44"/>
          <w:szCs w:val="44"/>
        </w:rPr>
        <w:t>2022年</w:t>
      </w:r>
      <w:r>
        <w:rPr>
          <w:rFonts w:hint="eastAsia" w:ascii="方正小标宋_GBK" w:eastAsia="方正小标宋_GBK"/>
          <w:sz w:val="44"/>
          <w:szCs w:val="44"/>
        </w:rPr>
        <w:t>区级产品质量监督抽查结果的通告</w:t>
      </w:r>
    </w:p>
    <w:p>
      <w:pPr>
        <w:ind w:firstLine="659"/>
        <w:rPr>
          <w:rFonts w:ascii="方正仿宋_GBK" w:eastAsia="方正仿宋_GBK"/>
          <w:sz w:val="32"/>
          <w:szCs w:val="32"/>
        </w:rPr>
      </w:pPr>
    </w:p>
    <w:p>
      <w:pPr>
        <w:ind w:firstLine="659"/>
        <w:rPr>
          <w:rFonts w:hint="eastAsia" w:ascii="方正仿宋_GBK" w:eastAsia="方正仿宋_GBK"/>
          <w:sz w:val="32"/>
          <w:szCs w:val="32"/>
        </w:rPr>
      </w:pPr>
      <w:r>
        <w:rPr>
          <w:rFonts w:hint="eastAsia" w:ascii="方正仿宋_GBK" w:eastAsia="方正仿宋_GBK"/>
          <w:sz w:val="32"/>
          <w:szCs w:val="32"/>
        </w:rPr>
        <w:t>现对本局在</w:t>
      </w:r>
      <w:r>
        <w:rPr>
          <w:rFonts w:ascii="方正仿宋_GBK" w:eastAsia="方正仿宋_GBK"/>
          <w:sz w:val="32"/>
          <w:szCs w:val="32"/>
        </w:rPr>
        <w:t>电线电缆、电风扇等</w:t>
      </w:r>
      <w:r>
        <w:rPr>
          <w:rFonts w:hint="eastAsia" w:ascii="方正仿宋_GBK" w:eastAsia="方正仿宋_GBK"/>
          <w:sz w:val="32"/>
          <w:szCs w:val="32"/>
        </w:rPr>
        <w:t>产品质量监督抽查过程中因地址不详等原因未妥投导致无法通知检验结果的以下生产单位，予以公示。自本网站通告发布之日起15日内，经营者有权就检验结果向本局提出书面异议处理申请，逾期未提出书面异议材料视为对检验结果无异议。</w:t>
      </w:r>
    </w:p>
    <w:p>
      <w:pPr>
        <w:ind w:firstLine="659"/>
        <w:rPr>
          <w:rFonts w:hint="eastAsia" w:ascii="方正仿宋_GBK" w:eastAsia="方正仿宋_GBK"/>
          <w:sz w:val="32"/>
          <w:szCs w:val="32"/>
        </w:rPr>
      </w:pPr>
      <w:r>
        <w:rPr>
          <w:rFonts w:hint="eastAsia" w:ascii="方正仿宋_GBK" w:eastAsia="方正仿宋_GBK"/>
          <w:sz w:val="32"/>
          <w:szCs w:val="32"/>
        </w:rPr>
        <w:t>联系方式：重庆市涪陵区市场监督管理局产品质量科</w:t>
      </w:r>
    </w:p>
    <w:p>
      <w:pPr>
        <w:ind w:firstLine="659"/>
        <w:rPr>
          <w:rFonts w:hint="eastAsia" w:ascii="方正仿宋_GBK" w:eastAsia="方正仿宋_GBK"/>
          <w:sz w:val="32"/>
          <w:szCs w:val="32"/>
        </w:rPr>
      </w:pPr>
      <w:r>
        <w:rPr>
          <w:rFonts w:hint="eastAsia" w:ascii="方正仿宋_GBK" w:eastAsia="方正仿宋_GBK"/>
          <w:sz w:val="32"/>
          <w:szCs w:val="32"/>
        </w:rPr>
        <w:t>联系电话：023-72807590</w:t>
      </w:r>
    </w:p>
    <w:p>
      <w:pPr>
        <w:ind w:firstLine="659"/>
        <w:rPr>
          <w:rFonts w:hint="eastAsia" w:ascii="方正仿宋_GBK" w:eastAsia="方正仿宋_GBK"/>
          <w:sz w:val="32"/>
          <w:szCs w:val="32"/>
        </w:rPr>
      </w:pPr>
      <w:bookmarkStart w:id="0" w:name="_GoBack"/>
      <w:bookmarkEnd w:id="0"/>
    </w:p>
    <w:p>
      <w:pPr>
        <w:widowControl/>
        <w:shd w:val="clear" w:color="auto" w:fill="FFFFFF"/>
        <w:spacing w:after="180"/>
        <w:jc w:val="center"/>
        <w:rPr>
          <w:rFonts w:hint="eastAsia" w:ascii="方正仿宋_GBK" w:eastAsia="方正仿宋_GBK" w:cs="宋体"/>
          <w:color w:val="333333"/>
          <w:kern w:val="0"/>
          <w:sz w:val="32"/>
          <w:szCs w:val="32"/>
        </w:rPr>
      </w:pPr>
      <w:r>
        <w:rPr>
          <w:rFonts w:hint="eastAsia" w:ascii="方正仿宋_GBK" w:eastAsia="方正仿宋_GBK"/>
          <w:sz w:val="32"/>
          <w:szCs w:val="32"/>
        </w:rPr>
        <w:t>2022年区级产品质量监督抽查未妥投汇总表</w:t>
      </w:r>
    </w:p>
    <w:tbl>
      <w:tblPr>
        <w:tblStyle w:val="2"/>
        <w:tblW w:w="8339" w:type="dxa"/>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2422"/>
        <w:gridCol w:w="2274"/>
        <w:gridCol w:w="1080"/>
        <w:gridCol w:w="2563"/>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2422"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4"/>
                <w:szCs w:val="24"/>
              </w:rPr>
            </w:pPr>
            <w:r>
              <w:rPr>
                <w:rFonts w:hint="eastAsia" w:ascii="方正仿宋_GBK" w:eastAsia="方正仿宋_GBK" w:cs="宋体"/>
                <w:color w:val="333333"/>
                <w:kern w:val="0"/>
                <w:sz w:val="24"/>
                <w:szCs w:val="24"/>
              </w:rPr>
              <w:t>受检产品名称</w:t>
            </w:r>
          </w:p>
        </w:tc>
        <w:tc>
          <w:tcPr>
            <w:tcW w:w="2274"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4"/>
                <w:szCs w:val="24"/>
              </w:rPr>
            </w:pPr>
            <w:r>
              <w:rPr>
                <w:rFonts w:hint="eastAsia" w:ascii="方正仿宋_GBK" w:eastAsia="方正仿宋_GBK" w:cs="宋体"/>
                <w:color w:val="333333"/>
                <w:kern w:val="0"/>
                <w:sz w:val="24"/>
                <w:szCs w:val="24"/>
              </w:rPr>
              <w:t>规格型号</w:t>
            </w:r>
          </w:p>
        </w:tc>
        <w:tc>
          <w:tcPr>
            <w:tcW w:w="1080"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4"/>
                <w:szCs w:val="24"/>
              </w:rPr>
            </w:pPr>
            <w:r>
              <w:rPr>
                <w:rFonts w:hint="eastAsia" w:ascii="方正仿宋_GBK" w:eastAsia="方正仿宋_GBK" w:cs="宋体"/>
                <w:color w:val="333333"/>
                <w:kern w:val="0"/>
                <w:sz w:val="24"/>
                <w:szCs w:val="24"/>
              </w:rPr>
              <w:t>商标</w:t>
            </w:r>
          </w:p>
        </w:tc>
        <w:tc>
          <w:tcPr>
            <w:tcW w:w="2563"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4"/>
                <w:szCs w:val="24"/>
              </w:rPr>
            </w:pPr>
            <w:r>
              <w:rPr>
                <w:rFonts w:hint="eastAsia" w:ascii="方正仿宋_GBK" w:eastAsia="方正仿宋_GBK" w:cs="宋体"/>
                <w:color w:val="333333"/>
                <w:kern w:val="0"/>
                <w:sz w:val="24"/>
                <w:szCs w:val="24"/>
              </w:rPr>
              <w:t>标称生产单位</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2422"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通用橡套软电缆</w:t>
            </w:r>
          </w:p>
        </w:tc>
        <w:tc>
          <w:tcPr>
            <w:tcW w:w="2274"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YC 450/750V 3×6+2×4mm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w:t>
            </w:r>
          </w:p>
        </w:tc>
        <w:tc>
          <w:tcPr>
            <w:tcW w:w="2563"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长江电线电缆有限公司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422"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通用护套软电线电缆</w:t>
            </w:r>
          </w:p>
        </w:tc>
        <w:tc>
          <w:tcPr>
            <w:tcW w:w="2274"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YC 450/750V 3×6mm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金翱</w:t>
            </w:r>
          </w:p>
        </w:tc>
        <w:tc>
          <w:tcPr>
            <w:tcW w:w="2563"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金翱塑力牌电线电缆</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2422"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川鸽牌电线电缆</w:t>
            </w:r>
          </w:p>
        </w:tc>
        <w:tc>
          <w:tcPr>
            <w:tcW w:w="2274"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YZ 300/500V 3×4mm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川鸽</w:t>
            </w:r>
          </w:p>
        </w:tc>
        <w:tc>
          <w:tcPr>
            <w:tcW w:w="2563" w:type="dxa"/>
            <w:tcBorders>
              <w:top w:val="single" w:color="000000" w:sz="6" w:space="0"/>
              <w:left w:val="single" w:color="000000" w:sz="6" w:space="0"/>
              <w:bottom w:val="single" w:color="000000" w:sz="6" w:space="0"/>
              <w:right w:val="single" w:color="000000" w:sz="6" w:space="0"/>
            </w:tcBorders>
            <w:tcMar>
              <w:top w:w="14" w:type="dxa"/>
              <w:left w:w="14" w:type="dxa"/>
              <w:bottom w:w="14" w:type="dxa"/>
              <w:right w:w="14" w:type="dxa"/>
            </w:tcMar>
            <w:vAlign w:val="center"/>
          </w:tcPr>
          <w:p>
            <w:pPr>
              <w:widowControl/>
              <w:spacing w:after="180"/>
              <w:jc w:val="center"/>
              <w:rPr>
                <w:rFonts w:hint="eastAsia" w:ascii="方正仿宋_GBK" w:eastAsia="方正仿宋_GBK" w:cs="宋体"/>
                <w:color w:val="333333"/>
                <w:kern w:val="0"/>
                <w:sz w:val="20"/>
                <w:szCs w:val="20"/>
              </w:rPr>
            </w:pPr>
            <w:r>
              <w:rPr>
                <w:rFonts w:hint="eastAsia" w:ascii="方正仿宋_GBK" w:eastAsia="方正仿宋_GBK" w:cs="宋体"/>
                <w:color w:val="333333"/>
                <w:kern w:val="0"/>
                <w:sz w:val="20"/>
                <w:szCs w:val="20"/>
              </w:rPr>
              <w:t>川鸽牌电线电缆</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热得快</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RM52706</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金达日美</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广东金达五金制品有限公司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保实电缆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YC YH 450/750V 3</w:t>
            </w:r>
            <w:r>
              <w:rPr>
                <w:rFonts w:hint="eastAsia" w:ascii="方正仿宋_GBK" w:eastAsia="方正仿宋_GBK" w:cs="宋体"/>
                <w:color w:val="333333"/>
                <w:kern w:val="0"/>
                <w:sz w:val="20"/>
                <w:szCs w:val="20"/>
              </w:rPr>
              <w:t>×16</w:t>
            </w:r>
            <w:r>
              <w:rPr>
                <w:rFonts w:ascii="方正仿宋_GBK" w:eastAsia="方正仿宋_GBK" w:cs="宋体"/>
                <w:color w:val="333333"/>
                <w:kern w:val="0"/>
                <w:sz w:val="20"/>
                <w:szCs w:val="20"/>
              </w:rPr>
              <w:t>+2</w:t>
            </w:r>
            <w:r>
              <w:rPr>
                <w:rFonts w:hint="eastAsia" w:ascii="方正仿宋_GBK" w:eastAsia="方正仿宋_GBK" w:cs="宋体"/>
                <w:color w:val="333333"/>
                <w:kern w:val="0"/>
                <w:sz w:val="20"/>
                <w:szCs w:val="20"/>
              </w:rPr>
              <w:t>×6 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宝石</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上海保实特种电缆有限公司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通用橡套软电缆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3</w:t>
            </w:r>
            <w:r>
              <w:rPr>
                <w:rFonts w:hint="eastAsia" w:ascii="方正仿宋_GBK" w:eastAsia="方正仿宋_GBK" w:cs="宋体"/>
                <w:color w:val="333333"/>
                <w:kern w:val="0"/>
                <w:sz w:val="20"/>
                <w:szCs w:val="20"/>
              </w:rPr>
              <w:t>×6</w:t>
            </w:r>
            <w:r>
              <w:rPr>
                <w:rFonts w:ascii="方正仿宋_GBK" w:eastAsia="方正仿宋_GBK" w:cs="宋体"/>
                <w:color w:val="333333"/>
                <w:kern w:val="0"/>
                <w:sz w:val="20"/>
                <w:szCs w:val="20"/>
              </w:rPr>
              <w:t>+1</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4</w:t>
            </w:r>
            <w:r>
              <w:rPr>
                <w:rFonts w:hint="eastAsia" w:ascii="方正仿宋_GBK" w:eastAsia="方正仿宋_GBK" w:cs="宋体"/>
                <w:color w:val="333333"/>
                <w:kern w:val="0"/>
                <w:sz w:val="20"/>
                <w:szCs w:val="20"/>
              </w:rPr>
              <w:t xml:space="preserve"> 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XT</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上海鑫泰电线电缆有限公司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通用橡套软电缆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3</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1</w:t>
            </w:r>
            <w:r>
              <w:rPr>
                <w:rFonts w:hint="eastAsia" w:ascii="方正仿宋_GBK" w:eastAsia="方正仿宋_GBK" w:cs="宋体"/>
                <w:color w:val="333333"/>
                <w:kern w:val="0"/>
                <w:sz w:val="20"/>
                <w:szCs w:val="20"/>
              </w:rPr>
              <w:t>6mm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XT</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上海鑫泰电线电缆有限公司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阻燃电线电缆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ZB-BV 450/750V 2.5</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蜀鸽</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hint="eastAsia" w:ascii="方正仿宋_GBK" w:eastAsia="方正仿宋_GBK" w:cs="宋体"/>
                <w:color w:val="333333"/>
                <w:kern w:val="0"/>
                <w:sz w:val="20"/>
                <w:szCs w:val="20"/>
              </w:rPr>
            </w:pPr>
            <w:r>
              <w:rPr>
                <w:rFonts w:ascii="方正仿宋_GBK" w:eastAsia="方正仿宋_GBK" w:cs="宋体"/>
                <w:color w:val="333333"/>
                <w:kern w:val="0"/>
                <w:sz w:val="20"/>
                <w:szCs w:val="20"/>
              </w:rPr>
              <w:t>四川名鸽电线电缆有限公司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电线电缆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3</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4</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聚鑫线缆有限公司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聚氯乙烯绝缘护套软电缆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YC-RVV 300/500V 2</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6</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坤渝</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重庆坤渝电线电缆有限公司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聚氯乙烯橡套软电线电缆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2</w:t>
            </w:r>
            <w:r>
              <w:rPr>
                <w:rFonts w:hint="eastAsia" w:ascii="方正仿宋_GBK" w:eastAsia="方正仿宋_GBK" w:cs="宋体"/>
                <w:color w:val="333333"/>
                <w:kern w:val="0"/>
                <w:sz w:val="20"/>
                <w:szCs w:val="20"/>
              </w:rPr>
              <w:t>×2</w:t>
            </w:r>
            <w:r>
              <w:rPr>
                <w:rFonts w:ascii="方正仿宋_GBK" w:eastAsia="方正仿宋_GBK" w:cs="宋体"/>
                <w:color w:val="333333"/>
                <w:kern w:val="0"/>
                <w:sz w:val="20"/>
                <w:szCs w:val="20"/>
              </w:rPr>
              <w:t>.5</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鑫渝</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重庆鑫渝电线电缆有限公司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电线电缆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2</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4</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重庆凯华电缆有限公司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350毫米工业排风扇</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FA-35</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菱豪</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重庆大渡口区洁陵家用电器厂</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聚氯乙烯绝缘电缆（电线）</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ZR-RVS 450/750V 2</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2.5</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云辉</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重庆市云辉电线电缆有限公司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聚氯乙烯绝缘护套软电缆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ZR-RVV 300/500V 3</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1.5</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渝川</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重庆渝川电线电缆有限公司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聚氯乙烯绝缘电缆（电线）</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2</w:t>
            </w:r>
            <w:r>
              <w:rPr>
                <w:rFonts w:hint="eastAsia" w:ascii="方正仿宋_GBK" w:eastAsia="方正仿宋_GBK" w:cs="宋体"/>
                <w:color w:val="333333"/>
                <w:kern w:val="0"/>
                <w:sz w:val="20"/>
                <w:szCs w:val="20"/>
              </w:rPr>
              <w:t>×1.5mm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渝创</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重庆市渝创电线电缆有限公司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阻燃聚氯乙烯绝缘无护套电缆电线</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300/500V 3</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6</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喻泰丰</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重庆市喻泰丰电线电缆有限公司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聚氯乙烯绝缘护套软电缆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300/500V 2</w:t>
            </w:r>
            <w:r>
              <w:rPr>
                <w:rFonts w:hint="eastAsia" w:ascii="方正仿宋_GBK" w:eastAsia="方正仿宋_GBK" w:cs="宋体"/>
                <w:color w:val="333333"/>
                <w:kern w:val="0"/>
                <w:sz w:val="20"/>
                <w:szCs w:val="20"/>
              </w:rPr>
              <w:t>×2.</w:t>
            </w:r>
            <w:r>
              <w:rPr>
                <w:rFonts w:ascii="方正仿宋_GBK" w:eastAsia="方正仿宋_GBK" w:cs="宋体"/>
                <w:color w:val="333333"/>
                <w:kern w:val="0"/>
                <w:sz w:val="20"/>
                <w:szCs w:val="20"/>
              </w:rPr>
              <w:t>5</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渝鑫</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重庆渝鑫电线电缆有限公司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聚氯乙烯绝缘电线电缆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ZR-RVS 300/500V 2</w:t>
            </w:r>
            <w:r>
              <w:rPr>
                <w:rFonts w:hint="eastAsia" w:ascii="方正仿宋_GBK" w:eastAsia="方正仿宋_GBK" w:cs="宋体"/>
                <w:color w:val="333333"/>
                <w:kern w:val="0"/>
                <w:sz w:val="20"/>
                <w:szCs w:val="20"/>
              </w:rPr>
              <w:t>×0.</w:t>
            </w:r>
            <w:r>
              <w:rPr>
                <w:rFonts w:ascii="方正仿宋_GBK" w:eastAsia="方正仿宋_GBK" w:cs="宋体"/>
                <w:color w:val="333333"/>
                <w:kern w:val="0"/>
                <w:sz w:val="20"/>
                <w:szCs w:val="20"/>
              </w:rPr>
              <w:t>75</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渝枫线缆</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重庆市渝枫电线电缆</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通用橡套软电缆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2</w:t>
            </w:r>
            <w:r>
              <w:rPr>
                <w:rFonts w:hint="eastAsia" w:ascii="方正仿宋_GBK" w:eastAsia="方正仿宋_GBK" w:cs="宋体"/>
                <w:color w:val="333333"/>
                <w:kern w:val="0"/>
                <w:sz w:val="20"/>
                <w:szCs w:val="20"/>
              </w:rPr>
              <w:t>×</w:t>
            </w:r>
            <w:r>
              <w:rPr>
                <w:rFonts w:ascii="方正仿宋_GBK" w:eastAsia="方正仿宋_GBK" w:cs="宋体"/>
                <w:color w:val="333333"/>
                <w:kern w:val="0"/>
                <w:sz w:val="20"/>
                <w:szCs w:val="20"/>
              </w:rPr>
              <w:t>4</w:t>
            </w:r>
            <w:r>
              <w:rPr>
                <w:rFonts w:hint="eastAsia" w:ascii="方正仿宋_GBK" w:eastAsia="方正仿宋_GBK" w:cs="宋体"/>
                <w:color w:val="333333"/>
                <w:kern w:val="0"/>
                <w:sz w:val="20"/>
                <w:szCs w:val="20"/>
              </w:rPr>
              <w:t>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中原线缆</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重庆中原线缆有限公司</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254" w:hRule="atLeast"/>
          <w:jc w:val="center"/>
        </w:trPr>
        <w:tc>
          <w:tcPr>
            <w:tcW w:w="2422"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通用橡套软电缆</w:t>
            </w:r>
          </w:p>
        </w:tc>
        <w:tc>
          <w:tcPr>
            <w:tcW w:w="2274"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YC 450/750V 3</w:t>
            </w:r>
            <w:r>
              <w:rPr>
                <w:rFonts w:hint="eastAsia" w:ascii="方正仿宋_GBK" w:eastAsia="方正仿宋_GBK" w:cs="宋体"/>
                <w:color w:val="333333"/>
                <w:kern w:val="0"/>
                <w:sz w:val="20"/>
                <w:szCs w:val="20"/>
              </w:rPr>
              <w:t>×4mm</w:t>
            </w:r>
            <w:r>
              <w:rPr>
                <w:rFonts w:hint="eastAsia" w:ascii="方正仿宋_GBK" w:eastAsia="方正仿宋_GBK" w:cs="宋体"/>
                <w:color w:val="333333"/>
                <w:kern w:val="0"/>
                <w:sz w:val="20"/>
                <w:szCs w:val="20"/>
                <w:vertAlign w:val="superscript"/>
              </w:rPr>
              <w:t>2</w:t>
            </w:r>
          </w:p>
        </w:tc>
        <w:tc>
          <w:tcPr>
            <w:tcW w:w="1080"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坤鹏线缆</w:t>
            </w:r>
          </w:p>
        </w:tc>
        <w:tc>
          <w:tcPr>
            <w:tcW w:w="2563" w:type="dxa"/>
            <w:tcBorders>
              <w:top w:val="single" w:color="000000" w:sz="6" w:space="0"/>
              <w:left w:val="single" w:color="000000" w:sz="6" w:space="0"/>
              <w:bottom w:val="single" w:color="000000" w:sz="6" w:space="0"/>
              <w:right w:val="single" w:color="000000" w:sz="6" w:space="0"/>
            </w:tcBorders>
            <w:vAlign w:val="center"/>
          </w:tcPr>
          <w:p>
            <w:pPr>
              <w:widowControl/>
              <w:spacing w:after="180"/>
              <w:jc w:val="center"/>
              <w:rPr>
                <w:rFonts w:ascii="方正仿宋_GBK" w:eastAsia="方正仿宋_GBK" w:cs="宋体"/>
                <w:color w:val="333333"/>
                <w:kern w:val="0"/>
                <w:sz w:val="20"/>
                <w:szCs w:val="20"/>
              </w:rPr>
            </w:pPr>
            <w:r>
              <w:rPr>
                <w:rFonts w:ascii="方正仿宋_GBK" w:eastAsia="方正仿宋_GBK" w:cs="宋体"/>
                <w:color w:val="333333"/>
                <w:kern w:val="0"/>
                <w:sz w:val="20"/>
                <w:szCs w:val="20"/>
              </w:rPr>
              <w:t>重庆坤鹏电线电缆有限公司</w:t>
            </w:r>
          </w:p>
        </w:tc>
      </w:tr>
    </w:tbl>
    <w:p>
      <w:pPr>
        <w:rPr>
          <w:rFonts w:hint="eastAsia" w:ascii="方正仿宋_GBK" w:eastAsia="方正仿宋_GBK"/>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134673CE"/>
    <w:rsid w:val="5D111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741</Words>
  <Characters>1065</Characters>
  <Lines>112</Lines>
  <Paragraphs>93</Paragraphs>
  <TotalTime>113</TotalTime>
  <ScaleCrop>false</ScaleCrop>
  <LinksUpToDate>false</LinksUpToDate>
  <CharactersWithSpaces>1106</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2017-11-20T02:14:00Z</dcterms:created>
  <dc:creator>Cynthia</dc:creator>
  <cp:lastModifiedBy>涪陵区市场监管局</cp:lastModifiedBy>
  <dcterms:modified xsi:type="dcterms:W3CDTF">2023-02-08T02:30:18Z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