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keepNext w:val="false"/>
        <w:keepLines w:val="false"/>
        <w:pageBreakBefore w:val="false"/>
        <w:widowControl w:val="false"/>
        <w:pBdr/>
        <w:tabs>
          <w:tab w:val="left" w:leader="none" w:pos="3792"/>
        </w:tabs>
        <w:spacing w:line="540" w:lineRule="exact"/>
        <w:ind w:right="0" w:firstLine="0" w:left="0"/>
        <w:outlineLvl w:val="9"/>
        <w:rPr>
          <w:sz w:val="44"/>
          <w:szCs w:val="44"/>
        </w:rPr>
      </w:pPr>
      <w:r/>
      <w:bookmarkStart w:id="0" w:name="zw"/>
      <w:r/>
      <w:bookmarkEnd w:id="0"/>
      <w:r/>
      <w:r>
        <w:rPr>
          <w:sz w:val="44"/>
          <w:szCs w:val="44"/>
        </w:rPr>
      </w:r>
    </w:p>
    <w:p>
      <w:pPr>
        <w:pStyle w:val="733"/>
        <w:keepNext w:val="false"/>
        <w:keepLines w:val="false"/>
        <w:pageBreakBefore w:val="false"/>
        <w:widowControl w:val="false"/>
        <w:pBdr/>
        <w:shd w:val="clear" w:color="auto" w:fill="ffffff"/>
        <w:spacing w:after="0" w:afterAutospacing="0" w:before="0" w:beforeAutospacing="0" w:line="540" w:lineRule="exact"/>
        <w:ind w:right="0" w:firstLine="0" w:left="0"/>
        <w:jc w:val="center"/>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r>
      <w:r>
        <w:rPr>
          <w:rFonts w:hint="eastAsia" w:ascii="方正小标宋_GBK" w:hAnsi="方正小标宋_GBK" w:eastAsia="方正小标宋_GBK" w:cs="方正小标宋_GBK"/>
          <w:sz w:val="44"/>
          <w:szCs w:val="44"/>
        </w:rPr>
      </w:r>
    </w:p>
    <w:p>
      <w:pPr>
        <w:pStyle w:val="733"/>
        <w:keepNext w:val="false"/>
        <w:keepLines w:val="false"/>
        <w:pageBreakBefore w:val="false"/>
        <w:widowControl w:val="false"/>
        <w:pBdr/>
        <w:shd w:val="clear" w:color="auto" w:fill="ffffff"/>
        <w:spacing w:after="0" w:afterAutospacing="0" w:before="0" w:beforeAutospacing="0" w:line="540" w:lineRule="exact"/>
        <w:ind w:right="0" w:firstLine="0" w:left="0"/>
        <w:jc w:val="center"/>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重庆市市场监督管理局</w:t>
      </w:r>
      <w:r>
        <w:rPr>
          <w:rFonts w:hint="eastAsia" w:ascii="方正小标宋_GBK" w:hAnsi="方正小标宋_GBK" w:eastAsia="方正小标宋_GBK" w:cs="方正小标宋_GBK"/>
          <w:sz w:val="44"/>
          <w:szCs w:val="44"/>
        </w:rPr>
      </w:r>
    </w:p>
    <w:p>
      <w:pPr>
        <w:pStyle w:val="733"/>
        <w:keepNext w:val="false"/>
        <w:keepLines w:val="false"/>
        <w:pageBreakBefore w:val="false"/>
        <w:widowControl w:val="false"/>
        <w:pBdr/>
        <w:shd w:val="clear" w:color="auto" w:fill="ffffff"/>
        <w:tabs>
          <w:tab w:val="left" w:leader="none" w:pos="2200"/>
        </w:tabs>
        <w:spacing w:after="0" w:afterAutospacing="0" w:before="0" w:beforeAutospacing="0" w:line="540" w:lineRule="exact"/>
        <w:ind w:right="0" w:firstLine="0" w:left="0"/>
        <w:jc w:val="both"/>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176"/>
          <w:sz w:val="44"/>
          <w:szCs w:val="44"/>
          <w:lang w:val="en-US" w:eastAsia="zh-CN"/>
        </w:rPr>
        <w:tab/>
      </w:r>
      <w:r>
        <w:rPr>
          <w:rFonts w:hint="eastAsia" w:ascii="方正小标宋_GBK" w:hAnsi="方正小标宋_GBK" w:eastAsia="方正小标宋_GBK" w:cs="方正小标宋_GBK"/>
          <w:spacing w:val="176"/>
          <w:sz w:val="44"/>
          <w:szCs w:val="44"/>
          <w:lang w:eastAsia="zh-CN"/>
        </w:rPr>
        <w:t xml:space="preserve">重庆市财政局</w:t>
      </w:r>
      <w:r>
        <w:rPr>
          <w:rFonts w:hint="eastAsia" w:ascii="方正小标宋_GBK" w:hAnsi="方正小标宋_GBK" w:eastAsia="方正小标宋_GBK" w:cs="方正小标宋_GBK"/>
          <w:sz w:val="44"/>
          <w:szCs w:val="44"/>
          <w:lang w:eastAsia="zh-CN"/>
        </w:rPr>
      </w:r>
    </w:p>
    <w:p>
      <w:pPr>
        <w:pStyle w:val="733"/>
        <w:keepNext w:val="false"/>
        <w:keepLines w:val="false"/>
        <w:pageBreakBefore w:val="false"/>
        <w:widowControl w:val="false"/>
        <w:pBdr/>
        <w:shd w:val="clear" w:color="auto" w:fill="ffffff"/>
        <w:spacing w:after="0" w:afterAutospacing="0" w:before="0" w:beforeAutospacing="0" w:line="540" w:lineRule="exact"/>
        <w:ind w:right="0" w:firstLine="0" w:left="0"/>
        <w:jc w:val="center"/>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关于印发《重庆市市场监管领域重大违法行为举报奖励实施细则》的通知</w:t>
      </w:r>
      <w:r>
        <w:rPr>
          <w:rFonts w:hint="eastAsia" w:ascii="方正小标宋_GBK" w:hAnsi="方正小标宋_GBK" w:eastAsia="方正小标宋_GBK" w:cs="方正小标宋_GBK"/>
          <w:sz w:val="44"/>
          <w:szCs w:val="44"/>
        </w:rPr>
      </w:r>
    </w:p>
    <w:p>
      <w:pPr>
        <w:keepNext w:val="false"/>
        <w:keepLines w:val="false"/>
        <w:pageBreakBefore w:val="false"/>
        <w:widowControl w:val="false"/>
        <w:pBdr/>
        <w:spacing w:line="600" w:lineRule="exact"/>
        <w:ind w:right="0" w:firstLine="0" w:left="0"/>
        <w:jc w:val="center"/>
        <w:outlineLvl w:val="9"/>
        <w:rPr/>
      </w:pPr>
      <w:r>
        <w:rPr>
          <w:rFonts w:hint="eastAsia"/>
          <w:lang w:eastAsia="zh-CN"/>
        </w:rPr>
        <w:t xml:space="preserve">渝市监发</w:t>
      </w:r>
      <w:r>
        <w:rPr>
          <w:color w:val="000000"/>
        </w:rPr>
        <w:t xml:space="preserve">〔</w:t>
      </w:r>
      <w:r>
        <w:rPr>
          <w:rFonts w:hint="eastAsia"/>
          <w:color w:val="000000"/>
          <w:lang w:eastAsia="zh-CN"/>
        </w:rPr>
        <w:t xml:space="preserve">2022</w:t>
      </w:r>
      <w:r>
        <w:rPr>
          <w:color w:val="000000"/>
        </w:rPr>
        <w:t xml:space="preserve">〕</w:t>
      </w:r>
      <w:r>
        <w:rPr>
          <w:rFonts w:hint="eastAsia"/>
          <w:color w:val="000000"/>
          <w:lang w:eastAsia="zh-CN"/>
        </w:rPr>
        <w:t xml:space="preserve">30</w:t>
      </w:r>
      <w:r>
        <w:rPr>
          <w:color w:val="000000"/>
        </w:rPr>
        <w:t xml:space="preserve">号</w:t>
      </w:r>
      <w:r/>
    </w:p>
    <w:p>
      <w:pPr>
        <w:pStyle w:val="733"/>
        <w:keepNext w:val="false"/>
        <w:keepLines w:val="false"/>
        <w:pageBreakBefore w:val="false"/>
        <w:widowControl w:val="false"/>
        <w:pBdr/>
        <w:shd w:val="clear" w:color="auto" w:fill="ffffff"/>
        <w:spacing w:after="0" w:afterAutospacing="0" w:before="0" w:beforeAutospacing="0" w:line="600" w:lineRule="exact"/>
        <w:ind w:right="0" w:left="0"/>
        <w:jc w:val="center"/>
        <w:outlineLvl w:val="9"/>
        <w:rPr>
          <w:rFonts w:ascii="方正小标宋_GBK" w:hAnsi="方正小标宋_GBK" w:eastAsia="方正小标宋_GBK" w:cs="方正小标宋_GBK"/>
          <w:sz w:val="32"/>
          <w:szCs w:val="32"/>
        </w:rPr>
      </w:pPr>
      <w:r>
        <w:rPr>
          <w:rFonts w:ascii="方正小标宋_GBK" w:hAnsi="方正小标宋_GBK" w:eastAsia="方正小标宋_GBK" w:cs="方正小标宋_GBK"/>
          <w:sz w:val="32"/>
          <w:szCs w:val="32"/>
        </w:rPr>
      </w:r>
      <w:r>
        <w:rPr>
          <w:rFonts w:ascii="方正小标宋_GBK" w:hAnsi="方正小标宋_GBK" w:eastAsia="方正小标宋_GBK" w:cs="方正小标宋_GBK"/>
          <w:sz w:val="32"/>
          <w:szCs w:val="32"/>
        </w:rPr>
      </w:r>
    </w:p>
    <w:p>
      <w:pPr>
        <w:pStyle w:val="733"/>
        <w:keepNext w:val="false"/>
        <w:keepLines w:val="false"/>
        <w:pageBreakBefore w:val="false"/>
        <w:widowControl w:val="false"/>
        <w:pBdr/>
        <w:shd w:val="clear" w:color="auto" w:fill="ffffff"/>
        <w:spacing w:after="0" w:afterAutospacing="0" w:before="0" w:beforeAutospacing="0" w:line="600" w:lineRule="exact"/>
        <w:ind w:right="0" w:left="0"/>
        <w:jc w:val="both"/>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 xml:space="preserve">市药监局、市知识产权局，各区县（自治县）市场监管局、财政局</w:t>
      </w:r>
      <w:r>
        <w:rPr>
          <w:rFonts w:hint="eastAsia" w:ascii="方正仿宋_GBK" w:hAnsi="方正仿宋_GBK" w:eastAsia="方正仿宋_GBK" w:cs="方正仿宋_GBK"/>
          <w:sz w:val="32"/>
          <w:szCs w:val="32"/>
        </w:rPr>
        <w:t xml:space="preserve">：</w:t>
      </w:r>
      <w:r>
        <w:rPr>
          <w:rFonts w:ascii="方正仿宋_GBK" w:hAnsi="方正仿宋_GBK" w:eastAsia="方正仿宋_GBK" w:cs="方正仿宋_GBK"/>
          <w:sz w:val="32"/>
          <w:szCs w:val="32"/>
        </w:rPr>
      </w:r>
    </w:p>
    <w:p>
      <w:pPr>
        <w:pStyle w:val="733"/>
        <w:keepNext w:val="false"/>
        <w:keepLines w:val="false"/>
        <w:pageBreakBefore w:val="false"/>
        <w:widowControl w:val="false"/>
        <w:pBdr/>
        <w:shd w:val="clear" w:color="auto" w:fill="ffffff"/>
        <w:spacing w:after="0" w:afterAutospacing="0" w:before="0" w:beforeAutospacing="0" w:line="600" w:lineRule="exact"/>
        <w:ind w:right="0" w:firstLine="632" w:left="0"/>
        <w:jc w:val="both"/>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为鼓励社会公众积极举报市场监管领域重大违法行为，推动社会共治，市市场监管局、市财政局共同研究制定了《重庆市市场监管领域重大违法行为举报奖励实施细则》，现印发给你们，请遵照执行。</w:t>
      </w:r>
      <w:r>
        <w:rPr>
          <w:rFonts w:ascii="方正仿宋_GBK" w:hAnsi="方正仿宋_GBK" w:eastAsia="方正仿宋_GBK" w:cs="方正仿宋_GBK"/>
          <w:sz w:val="32"/>
          <w:szCs w:val="32"/>
        </w:rPr>
      </w:r>
    </w:p>
    <w:p>
      <w:pPr>
        <w:pStyle w:val="733"/>
        <w:keepNext w:val="false"/>
        <w:keepLines w:val="false"/>
        <w:pageBreakBefore w:val="false"/>
        <w:widowControl w:val="false"/>
        <w:pBdr/>
        <w:shd w:val="clear" w:color="auto" w:fill="ffffff"/>
        <w:spacing w:after="0" w:afterAutospacing="0" w:before="0" w:beforeAutospacing="0" w:line="600" w:lineRule="exact"/>
        <w:ind w:right="0" w:firstLine="632" w:left="0"/>
        <w:jc w:val="both"/>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各区县（自治县）市场监管局、财政局要做好协调配合及举报奖励资金保障工作，结合实际制定实施措施和配套制度，积极推进举报奖励制度落实。</w:t>
      </w:r>
      <w:r>
        <w:rPr>
          <w:rFonts w:ascii="方正仿宋_GBK" w:hAnsi="方正仿宋_GBK" w:eastAsia="方正仿宋_GBK" w:cs="方正仿宋_GBK"/>
          <w:sz w:val="32"/>
          <w:szCs w:val="32"/>
        </w:rPr>
      </w:r>
    </w:p>
    <w:tbl>
      <w:tblPr>
        <w:tblStyle w:val="735"/>
        <w:tblpPr w:horzAnchor="page" w:tblpX="6464" w:vertAnchor="text" w:tblpY="474" w:leftFromText="180" w:topFromText="0" w:rightFromText="180" w:bottomFromText="0"/>
        <w:tblW w:w="3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3400"/>
      </w:tblGrid>
      <w:tr>
        <w:trPr>
          <w:trHeight w:val="526"/>
        </w:trPr>
        <w:tc>
          <w:tcPr>
            <w:tcBorders/>
            <w:tcW w:w="3400" w:type="dxa"/>
            <w:vAlign w:val="top"/>
            <w:textDirection w:val="lrTb"/>
            <w:noWrap w:val="false"/>
          </w:tcPr>
          <w:p>
            <w:pPr>
              <w:pStyle w:val="733"/>
              <w:widowControl w:val="false"/>
              <w:pBdr/>
              <w:shd w:val="clear" w:color="auto" w:fill="ffffff"/>
              <w:spacing w:after="0" w:afterAutospacing="0" w:before="0" w:beforeAutospacing="0" w:line="240" w:lineRule="auto"/>
              <w:ind/>
              <w:jc w:val="both"/>
              <w:rPr>
                <w:rFonts w:hint="eastAsia" w:ascii="方正仿宋_GBK" w:hAnsi="方正仿宋_GBK" w:eastAsia="方正仿宋_GBK" w:cs="方正仿宋_GBK"/>
                <w:sz w:val="32"/>
                <w:szCs w:val="32"/>
                <w:vertAlign w:val="baseline"/>
              </w:rPr>
            </w:pPr>
            <w:r>
              <w:rPr>
                <w:rFonts w:hint="eastAsia" w:ascii="Times New Roman" w:hAnsi="Times New Roman" w:eastAsia="方正仿宋_GBK" w:cs="Times New Roman"/>
                <w:spacing w:val="0"/>
                <w:sz w:val="32"/>
                <w:szCs w:val="32"/>
                <w:lang w:eastAsia="zh-CN"/>
              </w:rPr>
              <w:t xml:space="preserve">重</w:t>
            </w:r>
            <w:r>
              <w:rPr>
                <w:rFonts w:hint="eastAsia" w:ascii="Times New Roman" w:hAnsi="Times New Roman" w:eastAsia="方正仿宋_GBK" w:cs="Times New Roman"/>
                <w:spacing w:val="0"/>
                <w:sz w:val="32"/>
                <w:szCs w:val="32"/>
              </w:rPr>
              <w:t xml:space="preserve">庆市市场监督管理局</w:t>
            </w:r>
            <w:r>
              <w:rPr>
                <w:rFonts w:hint="eastAsia" w:ascii="方正仿宋_GBK" w:hAnsi="方正仿宋_GBK" w:eastAsia="方正仿宋_GBK" w:cs="方正仿宋_GBK"/>
                <w:sz w:val="32"/>
                <w:szCs w:val="32"/>
                <w:vertAlign w:val="baseline"/>
              </w:rPr>
            </w:r>
          </w:p>
        </w:tc>
      </w:tr>
      <w:tr>
        <w:trPr>
          <w:trHeight w:val="546"/>
        </w:trPr>
        <w:tc>
          <w:tcPr>
            <w:tcBorders/>
            <w:tcW w:w="3400" w:type="dxa"/>
            <w:vAlign w:val="top"/>
            <w:textDirection w:val="lrTb"/>
            <w:noWrap w:val="false"/>
          </w:tcPr>
          <w:p>
            <w:pPr>
              <w:pStyle w:val="733"/>
              <w:widowControl w:val="false"/>
              <w:pBdr/>
              <w:spacing w:after="0" w:afterAutospacing="0" w:before="0" w:beforeAutospacing="0" w:line="240" w:lineRule="auto"/>
              <w:ind/>
              <w:jc w:val="both"/>
              <w:rPr>
                <w:rFonts w:hint="eastAsia" w:ascii="方正仿宋_GBK" w:hAnsi="方正仿宋_GBK" w:eastAsia="方正仿宋_GBK" w:cs="方正仿宋_GBK"/>
                <w:sz w:val="32"/>
                <w:szCs w:val="32"/>
                <w:vertAlign w:val="baseline"/>
              </w:rPr>
            </w:pPr>
            <w:r>
              <w:rPr>
                <w:rFonts w:hint="eastAsia" w:ascii="Times New Roman" w:hAnsi="Times New Roman" w:eastAsia="方正仿宋_GBK" w:cs="Times New Roman"/>
                <w:spacing w:val="0"/>
                <w:sz w:val="32"/>
                <w:szCs w:val="32"/>
                <w:lang w:eastAsia="zh-CN"/>
              </w:rPr>
              <w:t xml:space="preserve">重</w:t>
            </w:r>
            <w:r>
              <w:rPr>
                <w:rFonts w:hint="eastAsia" w:ascii="Times New Roman" w:hAnsi="Times New Roman" w:eastAsia="方正仿宋_GBK" w:cs="Times New Roman"/>
                <w:spacing w:val="0"/>
                <w:sz w:val="32"/>
                <w:szCs w:val="32"/>
              </w:rPr>
              <w:t xml:space="preserve">庆市财政局</w:t>
            </w:r>
            <w:r>
              <w:rPr>
                <w:rFonts w:hint="eastAsia" w:ascii="方正仿宋_GBK" w:hAnsi="方正仿宋_GBK" w:eastAsia="方正仿宋_GBK" w:cs="方正仿宋_GBK"/>
                <w:sz w:val="32"/>
                <w:szCs w:val="32"/>
                <w:vertAlign w:val="baseline"/>
              </w:rPr>
            </w:r>
          </w:p>
        </w:tc>
      </w:tr>
    </w:tbl>
    <w:p>
      <w:pPr>
        <w:pStyle w:val="733"/>
        <w:widowControl w:val="false"/>
        <w:pBdr/>
        <w:shd w:val="clear" w:color="auto" w:fill="ffffff"/>
        <w:spacing w:after="0" w:afterAutospacing="0" w:before="0" w:beforeAutospacing="0" w:line="240" w:lineRule="auto"/>
        <w:ind w:firstLine="5056"/>
        <w:jc w:val="both"/>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r>
      <w:r>
        <w:rPr>
          <w:rFonts w:hint="eastAsia" w:ascii="Times New Roman" w:hAnsi="Times New Roman" w:eastAsia="方正仿宋_GBK" w:cs="Times New Roman"/>
          <w:spacing w:val="0"/>
          <w:sz w:val="32"/>
          <w:szCs w:val="32"/>
          <w:lang w:val="en-US" w:eastAsia="zh-CN"/>
        </w:rPr>
      </w:r>
    </w:p>
    <w:p>
      <w:pPr>
        <w:pStyle w:val="733"/>
        <w:widowControl w:val="false"/>
        <w:pBdr/>
        <w:shd w:val="clear" w:color="auto" w:fill="ffffff"/>
        <w:spacing w:after="0" w:afterAutospacing="0" w:before="0" w:beforeAutospacing="0" w:line="240" w:lineRule="auto"/>
        <w:ind w:firstLine="632"/>
        <w:jc w:val="both"/>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0"/>
          <w:sz w:val="32"/>
          <w:szCs w:val="32"/>
          <w:lang w:val="en-US" w:eastAsia="zh-CN"/>
        </w:rPr>
        <w:t xml:space="preserve">         </w:t>
      </w:r>
      <w:r>
        <w:rPr>
          <w:rFonts w:hint="eastAsia" w:ascii="方正仿宋_GBK" w:hAnsi="方正仿宋_GBK" w:eastAsia="方正仿宋_GBK" w:cs="方正仿宋_GBK"/>
          <w:sz w:val="32"/>
          <w:szCs w:val="32"/>
        </w:rPr>
      </w:r>
    </w:p>
    <w:p>
      <w:pPr>
        <w:pStyle w:val="733"/>
        <w:widowControl w:val="false"/>
        <w:pBdr/>
        <w:shd w:val="clear" w:color="auto" w:fill="ffffff"/>
        <w:spacing w:after="0" w:afterAutospacing="0" w:before="0" w:beforeAutospacing="0" w:line="240" w:lineRule="auto"/>
        <w:ind w:right="1282" w:firstLine="4421" w:left="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2022年</w:t>
      </w:r>
      <w:r>
        <w:rPr>
          <w:rFonts w:hint="eastAsia" w:ascii="方正仿宋_GBK" w:hAnsi="方正仿宋_GBK" w:eastAsia="方正仿宋_GBK" w:cs="方正仿宋_GBK"/>
          <w:sz w:val="32"/>
          <w:szCs w:val="32"/>
          <w:lang w:val="en-US" w:eastAsia="zh-CN"/>
        </w:rPr>
        <w:t xml:space="preserve">3</w:t>
      </w:r>
      <w:r>
        <w:rPr>
          <w:rFonts w:hint="eastAsia" w:ascii="方正仿宋_GBK" w:hAnsi="方正仿宋_GBK" w:eastAsia="方正仿宋_GBK" w:cs="方正仿宋_GBK"/>
          <w:sz w:val="32"/>
          <w:szCs w:val="32"/>
        </w:rPr>
        <w:t xml:space="preserve">月</w:t>
      </w:r>
      <w:r>
        <w:rPr>
          <w:rFonts w:hint="eastAsia" w:ascii="方正仿宋_GBK" w:hAnsi="方正仿宋_GBK" w:eastAsia="方正仿宋_GBK" w:cs="方正仿宋_GBK"/>
          <w:sz w:val="32"/>
          <w:szCs w:val="32"/>
          <w:lang w:val="en-US" w:eastAsia="zh-CN"/>
        </w:rPr>
        <w:t xml:space="preserve">28</w:t>
      </w:r>
      <w:r>
        <w:rPr>
          <w:rFonts w:hint="eastAsia" w:ascii="方正仿宋_GBK" w:hAnsi="方正仿宋_GBK" w:eastAsia="方正仿宋_GBK" w:cs="方正仿宋_GBK"/>
          <w:sz w:val="32"/>
          <w:szCs w:val="32"/>
        </w:rPr>
        <w:t xml:space="preserve">日</w:t>
      </w:r>
      <w:r>
        <w:rPr>
          <w:rFonts w:ascii="方正仿宋_GBK" w:hAnsi="方正仿宋_GBK" w:eastAsia="方正仿宋_GBK" w:cs="方正仿宋_GBK"/>
          <w:sz w:val="32"/>
          <w:szCs w:val="32"/>
        </w:rPr>
      </w:r>
    </w:p>
    <w:p>
      <w:pPr>
        <w:pStyle w:val="733"/>
        <w:widowControl w:val="false"/>
        <w:pBdr/>
        <w:shd w:val="clear" w:color="auto" w:fill="ffffff"/>
        <w:spacing w:after="0" w:afterAutospacing="0" w:before="0" w:beforeAutospacing="0" w:line="560" w:lineRule="exact"/>
        <w:ind/>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r>
      <w:r>
        <w:rPr>
          <w:rFonts w:ascii="方正小标宋_GBK" w:hAnsi="方正小标宋_GBK" w:eastAsia="方正小标宋_GBK" w:cs="方正小标宋_GBK"/>
          <w:sz w:val="44"/>
          <w:szCs w:val="44"/>
        </w:rPr>
      </w:r>
    </w:p>
    <w:p>
      <w:pPr>
        <w:pStyle w:val="733"/>
        <w:widowControl w:val="false"/>
        <w:pBdr/>
        <w:shd w:val="clear" w:color="auto" w:fill="ffffff"/>
        <w:spacing w:after="0" w:afterAutospacing="0" w:before="0" w:beforeAutospacing="0" w:line="560" w:lineRule="exact"/>
        <w:ind/>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r>
      <w:r>
        <w:rPr>
          <w:rFonts w:ascii="方正小标宋_GBK" w:hAnsi="方正小标宋_GBK" w:eastAsia="方正小标宋_GBK" w:cs="方正小标宋_GBK"/>
          <w:sz w:val="44"/>
          <w:szCs w:val="44"/>
        </w:rPr>
      </w:r>
    </w:p>
    <w:p>
      <w:pPr>
        <w:pStyle w:val="733"/>
        <w:keepNext w:val="false"/>
        <w:keepLines w:val="false"/>
        <w:pageBreakBefore w:val="false"/>
        <w:widowControl w:val="false"/>
        <w:pBdr/>
        <w:shd w:val="clear" w:color="auto" w:fill="ffffff"/>
        <w:spacing w:after="0" w:afterAutospacing="0" w:before="0" w:beforeAutospacing="0" w:line="540" w:lineRule="exact"/>
        <w:ind w:right="0" w:firstLine="0" w:left="0"/>
        <w:jc w:val="center"/>
        <w:outlineLvl w:val="9"/>
        <w:rPr>
          <w:rFonts w:ascii="方正小标宋_GBK" w:hAnsi="方正小标宋_GBK" w:eastAsia="方正小标宋_GBK" w:cs="方正小标宋_GBK"/>
          <w:sz w:val="32"/>
          <w:szCs w:val="32"/>
        </w:rPr>
      </w:pPr>
      <w:r>
        <w:rPr>
          <w:rFonts w:ascii="方正小标宋_GBK" w:hAnsi="方正小标宋_GBK" w:eastAsia="方正小标宋_GBK" w:cs="方正小标宋_GBK"/>
          <w:sz w:val="32"/>
          <w:szCs w:val="32"/>
        </w:rPr>
      </w:r>
      <w:r>
        <w:rPr>
          <w:rFonts w:ascii="方正小标宋_GBK" w:hAnsi="方正小标宋_GBK" w:eastAsia="方正小标宋_GBK" w:cs="方正小标宋_GBK"/>
          <w:sz w:val="32"/>
          <w:szCs w:val="32"/>
        </w:rPr>
      </w:r>
    </w:p>
    <w:p>
      <w:pPr>
        <w:pStyle w:val="733"/>
        <w:keepNext w:val="false"/>
        <w:keepLines w:val="false"/>
        <w:pageBreakBefore w:val="false"/>
        <w:widowControl w:val="false"/>
        <w:pBdr/>
        <w:shd w:val="clear" w:color="auto" w:fill="ffffff"/>
        <w:spacing w:after="0" w:afterAutospacing="0" w:before="0" w:beforeAutospacing="0" w:line="540" w:lineRule="exact"/>
        <w:ind w:right="0" w:firstLine="0" w:left="0"/>
        <w:jc w:val="center"/>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重庆市市场监管领域重大违法行为</w:t>
      </w:r>
      <w:r>
        <w:rPr>
          <w:rFonts w:ascii="方正小标宋_GBK" w:hAnsi="方正小标宋_GBK" w:eastAsia="方正小标宋_GBK" w:cs="方正小标宋_GBK"/>
          <w:sz w:val="44"/>
          <w:szCs w:val="44"/>
        </w:rPr>
      </w:r>
    </w:p>
    <w:p>
      <w:pPr>
        <w:pStyle w:val="733"/>
        <w:keepNext w:val="false"/>
        <w:keepLines w:val="false"/>
        <w:pageBreakBefore w:val="false"/>
        <w:widowControl w:val="false"/>
        <w:pBdr/>
        <w:shd w:val="clear" w:color="auto" w:fill="ffffff"/>
        <w:spacing w:after="0" w:afterAutospacing="0" w:before="0" w:beforeAutospacing="0" w:line="540" w:lineRule="exact"/>
        <w:ind w:right="0" w:firstLine="0" w:left="0"/>
        <w:jc w:val="center"/>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举报奖励实施细则</w:t>
      </w:r>
      <w:r>
        <w:rPr>
          <w:rFonts w:ascii="方正小标宋_GBK" w:hAnsi="方正小标宋_GBK" w:eastAsia="方正小标宋_GBK" w:cs="方正小标宋_GBK"/>
          <w:sz w:val="44"/>
          <w:szCs w:val="44"/>
        </w:rPr>
      </w:r>
    </w:p>
    <w:p>
      <w:pPr>
        <w:pStyle w:val="733"/>
        <w:keepNext w:val="false"/>
        <w:keepLines w:val="false"/>
        <w:pageBreakBefore w:val="false"/>
        <w:widowControl w:val="false"/>
        <w:pBdr/>
        <w:shd w:val="clear" w:color="auto" w:fill="ffffff"/>
        <w:spacing w:after="0" w:afterAutospacing="0" w:before="0" w:beforeAutospacing="0" w:line="240" w:lineRule="auto"/>
        <w:ind w:right="0" w:left="0"/>
        <w:jc w:val="center"/>
        <w:outlineLvl w:val="9"/>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r>
      <w:r>
        <w:rPr>
          <w:rFonts w:ascii="方正仿宋_GBK" w:hAnsi="方正仿宋_GBK" w:eastAsia="方正仿宋_GBK" w:cs="方正仿宋_GBK"/>
          <w:b/>
          <w:bCs/>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left="0"/>
        <w:jc w:val="center"/>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 xml:space="preserve">第一章 总 则</w:t>
      </w:r>
      <w:r>
        <w:rPr>
          <w:rFonts w:hint="default" w:ascii="Times New Roman" w:hAnsi="Times New Roman" w:eastAsia="方正黑体_GBK" w:cs="Times New Roman"/>
          <w:bCs/>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left="0"/>
        <w:jc w:val="center"/>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r>
      <w:r>
        <w:rPr>
          <w:rFonts w:hint="default" w:ascii="Times New Roman" w:hAnsi="Times New Roman" w:eastAsia="方正黑体_GBK" w:cs="Times New Roman"/>
          <w:bCs/>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第一条</w:t>
      </w:r>
      <w:r>
        <w:rPr>
          <w:rFonts w:hint="default" w:ascii="Times New Roman" w:hAnsi="Times New Roman" w:eastAsia="方正仿宋_GBK" w:cs="Times New Roman"/>
          <w:sz w:val="32"/>
          <w:szCs w:val="32"/>
        </w:rPr>
        <w:t xml:space="preserve"> 为了鼓励社会公众积极举报市场监管领域重大违法行为，推动社会共治，维护市场经济良好秩序，保障人民生命财产安全，依据《中华人民共和国食品安全法》《中华人民共和国药品管理法》《中华人民共和国产品质量法》《中华人民共和国特种设备安全法》《市场监管领域重大违法行为举报奖励暂行办法》（国市监稽规﹝2021﹞4号）等市场监管领域相关法律法规和有关规定，制定本细则。</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sz w:val="32"/>
          <w:szCs w:val="32"/>
        </w:rPr>
        <w:t xml:space="preserve">第二条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 xml:space="preserve">本市各级市场监督管理部门</w:t>
      </w:r>
      <w:r>
        <w:rPr>
          <w:rFonts w:hint="eastAsia" w:ascii="方正仿宋_GBK" w:hAnsi="方正仿宋_GBK" w:eastAsia="方正仿宋_GBK" w:cs="方正仿宋_GBK"/>
          <w:spacing w:val="4"/>
          <w:sz w:val="32"/>
          <w:szCs w:val="32"/>
          <w:shd w:val="clear" w:color="auto" w:fill="ffffff"/>
        </w:rPr>
        <w:t xml:space="preserve">（含药品监督管理部门，下同）</w:t>
      </w:r>
      <w:r>
        <w:rPr>
          <w:rFonts w:hint="eastAsia" w:ascii="方正仿宋_GBK" w:hAnsi="方正仿宋_GBK" w:eastAsia="方正仿宋_GBK" w:cs="方正仿宋_GBK"/>
          <w:sz w:val="32"/>
          <w:szCs w:val="32"/>
        </w:rPr>
        <w:t xml:space="preserve">受理社会公众（以下统称举报人，应当为自然人）举报属于市场监督管理部门职责范围内的重大违法行为，经查证属实结案后给予相应奖励，适用本细则。</w:t>
      </w:r>
      <w:r>
        <w:rPr>
          <w:rFonts w:hint="eastAsia" w:ascii="方正仿宋_GBK" w:hAnsi="方正仿宋_GBK" w:eastAsia="方正仿宋_GBK" w:cs="方正仿宋_GBK"/>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本细则所称重大违法行为是指涉嫌犯罪或者依法被处以责令停产停业、责令关闭、吊销（撤销）许可证件、</w:t>
      </w:r>
      <w:r>
        <w:rPr>
          <w:rFonts w:hint="default" w:ascii="Times New Roman" w:hAnsi="Times New Roman" w:eastAsia="方正仿宋_GBK" w:cs="Times New Roman"/>
          <w:sz w:val="32"/>
          <w:szCs w:val="32"/>
        </w:rPr>
        <w:t xml:space="preserve">10万元以上罚没款（包括没收违法所得和非法财物价值总和）等行政处罚的违法行为。</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地方性法规或者地方政府规章对重大违法行为有具体规定的，可以从其规定。</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sz w:val="32"/>
          <w:szCs w:val="32"/>
        </w:rPr>
        <w:t xml:space="preserve">第三条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 xml:space="preserve">举报下列违法行为，经查证属实并结案，且构成重大违法行为，本级市场监督管理部门依法认定需要给予相应奖励的，按照本细则规定执行：</w:t>
      </w:r>
      <w:r>
        <w:rPr>
          <w:rFonts w:hint="eastAsia" w:ascii="方正仿宋_GBK" w:hAnsi="方正仿宋_GBK" w:eastAsia="方正仿宋_GBK" w:cs="方正仿宋_GBK"/>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（一）违反食品、药品、医疗器械、化妆品、特种设备、工业产品质量安全、反不正当竞争、禁止传销、价格等相关法律法规规定的重大违法行为；</w:t>
      </w:r>
      <w:r>
        <w:rPr>
          <w:rFonts w:hint="eastAsia" w:ascii="方正仿宋_GBK" w:hAnsi="方正仿宋_GBK" w:eastAsia="方正仿宋_GBK" w:cs="方正仿宋_GBK"/>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（二）具有区域性、系统性风险的，或者具有较大社会影响、严重危害人民群众人身、财产安全的重大违法行为；</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（三）涉嫌犯罪移送司法机关被追究刑事责任的</w:t>
      </w:r>
      <w:r>
        <w:rPr>
          <w:rFonts w:hint="default" w:ascii="Times New Roman" w:hAnsi="Times New Roman" w:eastAsia="仿宋_GB2312" w:cs="Times New Roman"/>
          <w:sz w:val="32"/>
          <w:szCs w:val="32"/>
        </w:rPr>
        <w:t xml:space="preserve">违法行为</w:t>
      </w:r>
      <w:r>
        <w:rPr>
          <w:rFonts w:hint="default" w:ascii="Times New Roman" w:hAnsi="Times New Roman" w:eastAsia="方正仿宋_GBK" w:cs="Times New Roman"/>
          <w:sz w:val="32"/>
          <w:szCs w:val="32"/>
        </w:rPr>
        <w:t xml:space="preserve">。</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第四条</w:t>
      </w:r>
      <w:r>
        <w:rPr>
          <w:rFonts w:hint="default" w:ascii="Times New Roman" w:hAnsi="Times New Roman" w:eastAsia="方正仿宋_GBK" w:cs="Times New Roman"/>
          <w:sz w:val="32"/>
          <w:szCs w:val="32"/>
        </w:rPr>
        <w:t xml:space="preserve"> 举报人可以通过市场监督管理部门公布的接收投诉举报的互联网、电话、传真、邮寄地址、窗口等渠道，向本市各级市场监督管理部门举报市场监管领域重大违法行为。</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第五条</w:t>
      </w:r>
      <w:r>
        <w:rPr>
          <w:rFonts w:hint="default" w:ascii="Times New Roman" w:hAnsi="Times New Roman" w:eastAsia="方正仿宋_GBK" w:cs="Times New Roman"/>
          <w:sz w:val="32"/>
          <w:szCs w:val="32"/>
        </w:rPr>
        <w:t xml:space="preserve"> 举报人可以实名或者匿名举报。</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实名举报应当提供真实身份证件和有效联系方式。</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匿名举报人有举报奖励诉求的，应当承诺不属于第十条规定的情形，提供能够辨别其举报身份的信息作为身份代码，并与市场监督管理部门专人约定举报密码、举报处理结果和奖励权利的告知方式。</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第六条</w:t>
      </w:r>
      <w:r>
        <w:rPr>
          <w:rFonts w:hint="default" w:ascii="Times New Roman" w:hAnsi="Times New Roman" w:eastAsia="方正仿宋_GBK" w:cs="Times New Roman"/>
          <w:sz w:val="32"/>
          <w:szCs w:val="32"/>
        </w:rPr>
        <w:t xml:space="preserve"> 本市各级市场监督管理部门应当建立健全举报奖励管理制度。做好举报奖励资金的计算、核审、发放工作。</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eastAsia" w:ascii="方正仿宋_GBK" w:hAnsi="方正仿宋_GBK" w:eastAsia="方正仿宋_GBK" w:cs="方正仿宋_GBK"/>
          <w:sz w:val="32"/>
        </w:rPr>
      </w:pPr>
      <w:r>
        <w:rPr>
          <w:rFonts w:hint="default" w:ascii="Times New Roman" w:hAnsi="Times New Roman" w:eastAsia="方正黑体_GBK" w:cs="Times New Roman"/>
          <w:sz w:val="32"/>
          <w:szCs w:val="32"/>
        </w:rPr>
        <w:t xml:space="preserve">第七条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 xml:space="preserve">举报奖励资金按照国家有关规定纳入本级预算管理，并接受财政、审计部门的监督</w:t>
      </w:r>
      <w:r>
        <w:rPr>
          <w:rFonts w:hint="eastAsia" w:ascii="方正仿宋_GBK" w:hAnsi="方正仿宋_GBK" w:eastAsia="方正仿宋_GBK" w:cs="方正仿宋_GBK"/>
          <w:sz w:val="32"/>
        </w:rPr>
        <w:t xml:space="preserve">。</w:t>
      </w:r>
      <w:r>
        <w:rPr>
          <w:rFonts w:hint="eastAsia" w:ascii="方正仿宋_GBK" w:hAnsi="方正仿宋_GBK" w:eastAsia="方正仿宋_GBK" w:cs="方正仿宋_GBK"/>
          <w:sz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r>
      <w:r>
        <w:rPr>
          <w:rFonts w:hint="default" w:ascii="Times New Roman" w:hAnsi="Times New Roman" w:eastAsia="仿宋_GB2312" w:cs="Times New Roman"/>
          <w:sz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left="0"/>
        <w:jc w:val="center"/>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第二章  奖励条件</w:t>
      </w:r>
      <w:r>
        <w:rPr>
          <w:rFonts w:hint="default" w:ascii="Times New Roman" w:hAnsi="Times New Roman" w:eastAsia="方正黑体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left="0"/>
        <w:jc w:val="center"/>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r>
      <w:r>
        <w:rPr>
          <w:rFonts w:hint="default" w:ascii="Times New Roman" w:hAnsi="Times New Roman" w:eastAsia="方正黑体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第八条</w:t>
      </w:r>
      <w:r>
        <w:rPr>
          <w:rFonts w:hint="default" w:ascii="Times New Roman" w:hAnsi="Times New Roman" w:eastAsia="方正仿宋_GBK" w:cs="Times New Roman"/>
          <w:sz w:val="32"/>
          <w:szCs w:val="32"/>
        </w:rPr>
        <w:t xml:space="preserve"> 获得举报奖励应当同时符合下列条件：</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（一）有明确的被举报对象和具体违法事实或者违法犯罪线索，并提供了关键证据；</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（二）举报内容事先未被市场监督管理部门掌握；</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（三）举报内容经市场监督管理部门查处结案并被行政处罚，或者依法移送司法机关被追究刑事责任。</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第九条</w:t>
      </w:r>
      <w:r>
        <w:rPr>
          <w:rFonts w:hint="default" w:ascii="Times New Roman" w:hAnsi="Times New Roman" w:eastAsia="方正仿宋_GBK" w:cs="Times New Roman"/>
          <w:sz w:val="32"/>
          <w:szCs w:val="32"/>
        </w:rPr>
        <w:t xml:space="preserve"> 举报奖励的实施应当遵循以下原则：</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（一）同一案件由两个及以上举报人分别以同一线索举报的，奖励第一时间举报人；</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（二）两个及以上举报人联名举报同一案件的，按同一案件进行举报奖励分配；</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（三）举报人举报同一事项，不重复奖励；同一案件由两个及以上举报人分别举报的，奖励总金额不得超过第十二条规定的对应奖励等级中最高标准；</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最终认定的违法事实与举报事项完全不一致的，不予奖励；最终认定的违法事实与举报事项部分一致的，只计算相一致部分的奖励金额；除举报事项外，还认定其他违法事实的，其他违法事实部分不计算奖励金额；</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市场监督管理部门受理的跨区域的举报，最终由两个或者两个以上市场监督管理部门（可以包含受理举报的市级市场监督管理部门）分别调查处理的，负责调查处理的市场监督管理部门分别就本行政区域内的举报查实部分进行奖励。</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第十条</w:t>
      </w:r>
      <w:r>
        <w:rPr>
          <w:rFonts w:hint="default" w:ascii="Times New Roman" w:hAnsi="Times New Roman" w:eastAsia="方正仿宋_GBK" w:cs="Times New Roman"/>
          <w:sz w:val="32"/>
          <w:szCs w:val="32"/>
        </w:rPr>
        <w:t xml:space="preserve"> 有下列情形之一的，不予奖励：</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（一）市场监督管理部门工作人员或者具有法定监督、报告义务人员的举报，或者授意他人的举报；</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（二）侵权行为的被侵权方及其委托代理人或者利害关系人的举报；</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（三）实施违法行为当事人的举报（内部举报人除外）；</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（四）有任何证据证明举报人因举报行为获得其他市场主体给予的任何形式的报酬、奖励的；</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（五）举报人以违法手段取得相关证据并进行举报的；</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（六）其他不符合法律、法规规定的奖励情形。</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center"/>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第三章 奖励标准</w:t>
      </w:r>
      <w:r>
        <w:rPr>
          <w:rFonts w:hint="default" w:ascii="Times New Roman" w:hAnsi="Times New Roman" w:eastAsia="方正黑体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center"/>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r>
      <w:r>
        <w:rPr>
          <w:rFonts w:hint="default" w:ascii="Times New Roman" w:hAnsi="Times New Roman" w:eastAsia="方正黑体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第十一条</w:t>
      </w:r>
      <w:r>
        <w:rPr>
          <w:rFonts w:hint="default" w:ascii="Times New Roman" w:hAnsi="Times New Roman" w:eastAsia="方正仿宋_GBK" w:cs="Times New Roman"/>
          <w:sz w:val="32"/>
          <w:szCs w:val="32"/>
        </w:rPr>
        <w:t xml:space="preserve"> 举报分为三个等级：</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（一）一级举报。该等级认定标准是提供被举报方的详细违法事实及直接证据，举报内容与违法事实完全相符，举报事项经查证属于特别重大违法行为或者涉嫌犯罪；</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（二）二级举报。该等级认定标准是提供被举报方的违法事实及直接证据，举报内容与违法事实完全相符；</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（三）三级举报。该等级认定标准是提供被举报方的基本违法事实及相关证据，举报内容与违法事实基本相符。</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确定举报等级可综合考虑涉案货值、社会影响程度等因素。</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第十二条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 xml:space="preserve">有罚没款的行政处罚案件，市场监督管理部门根据举报等级，按照下列标准计算奖励金额：</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（一）属于一级举报的，按罚没款金额的</w:t>
      </w:r>
      <w:r>
        <w:rPr>
          <w:rFonts w:hint="default" w:ascii="Times New Roman" w:hAnsi="Times New Roman" w:eastAsia="方正仿宋_GBK" w:cs="Times New Roman"/>
          <w:sz w:val="32"/>
          <w:szCs w:val="32"/>
        </w:rPr>
        <w:t xml:space="preserve">5%</w:t>
      </w:r>
      <w:r>
        <w:rPr>
          <w:rFonts w:hint="eastAsia" w:ascii="方正仿宋_GBK" w:hAnsi="方正仿宋_GBK" w:eastAsia="方正仿宋_GBK" w:cs="方正仿宋_GBK"/>
          <w:sz w:val="32"/>
          <w:szCs w:val="32"/>
        </w:rPr>
        <w:t xml:space="preserve">给予奖励。按此计算不足</w:t>
      </w:r>
      <w:r>
        <w:rPr>
          <w:rFonts w:hint="default" w:ascii="Times New Roman" w:hAnsi="Times New Roman" w:eastAsia="方正仿宋_GBK" w:cs="Times New Roman"/>
          <w:sz w:val="32"/>
          <w:szCs w:val="32"/>
        </w:rPr>
        <w:t xml:space="preserve">5000</w:t>
      </w:r>
      <w:r>
        <w:rPr>
          <w:rFonts w:hint="eastAsia" w:ascii="方正仿宋_GBK" w:hAnsi="方正仿宋_GBK" w:eastAsia="方正仿宋_GBK" w:cs="方正仿宋_GBK"/>
          <w:sz w:val="32"/>
          <w:szCs w:val="32"/>
        </w:rPr>
        <w:t xml:space="preserve">元的，给予</w:t>
      </w:r>
      <w:r>
        <w:rPr>
          <w:rFonts w:hint="default" w:ascii="Times New Roman" w:hAnsi="Times New Roman" w:eastAsia="方正仿宋_GBK" w:cs="Times New Roman"/>
          <w:sz w:val="32"/>
          <w:szCs w:val="32"/>
        </w:rPr>
        <w:t xml:space="preserve">5000</w:t>
      </w:r>
      <w:r>
        <w:rPr>
          <w:rFonts w:hint="eastAsia" w:ascii="方正仿宋_GBK" w:hAnsi="方正仿宋_GBK" w:eastAsia="方正仿宋_GBK" w:cs="方正仿宋_GBK"/>
          <w:sz w:val="32"/>
          <w:szCs w:val="32"/>
        </w:rPr>
        <w:t xml:space="preserve">元奖励；</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（二）属于二级举报的，按罚没款金额的3%给予奖励。按此计算不足3000元的，给予3000元奖励；</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（三）属于三级举报的，按罚没款金额的1%给予奖励。按此计算不足1000元的，给予1000元奖励。</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无罚没款的案件，一级举报至三级举报应当分别给予5000元、3000元、1000元的奖励。</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第十三条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 xml:space="preserve">每起案件的举报奖励金额上限为</w:t>
      </w:r>
      <w:r>
        <w:rPr>
          <w:rFonts w:hint="default" w:ascii="Times New Roman" w:hAnsi="Times New Roman" w:eastAsia="方正仿宋_GBK" w:cs="Times New Roman"/>
          <w:sz w:val="32"/>
          <w:szCs w:val="32"/>
        </w:rPr>
        <w:t xml:space="preserve">100</w:t>
      </w:r>
      <w:r>
        <w:rPr>
          <w:rFonts w:hint="eastAsia" w:ascii="方正仿宋_GBK" w:hAnsi="方正仿宋_GBK" w:eastAsia="方正仿宋_GBK" w:cs="方正仿宋_GBK"/>
          <w:sz w:val="32"/>
          <w:szCs w:val="32"/>
        </w:rPr>
        <w:t xml:space="preserve">万元，根据本细则第十二条规定确定的奖励金额，不得突破该上限。</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第十四条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 xml:space="preserve">市场监督管理部门已经实施行政处罚再移送司法机关并追究刑事责任的，或者未实施行政处罚移送司法机关并追究刑事责任的，由市场监督管理部门依据本细则第十二条的规定，分别不同情况给予奖励。</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left="0"/>
        <w:jc w:val="center"/>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第四章 奖励程序</w:t>
      </w:r>
      <w:r>
        <w:rPr>
          <w:rFonts w:hint="default" w:ascii="Times New Roman" w:hAnsi="Times New Roman" w:eastAsia="方正黑体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left="0"/>
        <w:jc w:val="center"/>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r>
      <w:r>
        <w:rPr>
          <w:rFonts w:hint="default" w:ascii="Times New Roman" w:hAnsi="Times New Roman" w:eastAsia="方正黑体_GBK" w:cs="Times New Roman"/>
          <w:sz w:val="32"/>
          <w:szCs w:val="32"/>
        </w:rPr>
      </w:r>
    </w:p>
    <w:p>
      <w:pPr>
        <w:keepNext w:val="false"/>
        <w:keepLines w:val="false"/>
        <w:pageBreakBefore w:val="false"/>
        <w:widowControl w:val="false"/>
        <w:pBdr/>
        <w:shd w:val="clear" w:color="auto" w:fill="auto"/>
        <w:spacing w:line="240" w:lineRule="auto"/>
        <w:ind w:right="0" w:firstLine="645" w:left="0"/>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sz w:val="32"/>
          <w:szCs w:val="32"/>
          <w:lang w:val="en-US" w:eastAsia="zh-CN" w:bidi="ar-SA"/>
        </w:rPr>
        <w:t xml:space="preserve">第十五条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 xml:space="preserve">负责举报调查办理、作出最终处理决定的市场监督管理部门在举报查处结案或者移送追究刑事责任后，由办案机构在</w:t>
      </w:r>
      <w:r>
        <w:rPr>
          <w:rFonts w:hint="default" w:ascii="Times New Roman" w:hAnsi="Times New Roman" w:eastAsia="方正仿宋_GBK" w:cs="Times New Roman"/>
          <w:sz w:val="32"/>
          <w:szCs w:val="32"/>
        </w:rPr>
        <w:t xml:space="preserve">15</w:t>
      </w:r>
      <w:r>
        <w:rPr>
          <w:rFonts w:hint="eastAsia" w:ascii="方正仿宋_GBK" w:hAnsi="方正仿宋_GBK" w:eastAsia="方正仿宋_GBK" w:cs="方正仿宋_GBK"/>
          <w:sz w:val="32"/>
          <w:szCs w:val="32"/>
        </w:rPr>
        <w:t xml:space="preserve">个工作日内，对于符合本细则规定奖励条件的举报人，以书面、电话、电子邮件等方式，告知其享有获得举报奖励的权利。</w:t>
      </w:r>
      <w:r>
        <w:rPr>
          <w:rFonts w:hint="eastAsia" w:ascii="方正仿宋_GBK" w:hAnsi="方正仿宋_GBK" w:eastAsia="方正仿宋_GBK" w:cs="方正仿宋_GBK"/>
          <w:sz w:val="32"/>
          <w:szCs w:val="32"/>
        </w:rPr>
      </w:r>
    </w:p>
    <w:p>
      <w:pPr>
        <w:keepNext w:val="false"/>
        <w:keepLines w:val="false"/>
        <w:pageBreakBefore w:val="false"/>
        <w:widowControl w:val="false"/>
        <w:pBdr/>
        <w:shd w:val="clear" w:color="auto" w:fill="auto"/>
        <w:spacing w:line="240" w:lineRule="auto"/>
        <w:ind w:right="0" w:firstLine="645" w:left="0"/>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电话、电子邮件等方式告知的应当做好相应记录。</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sz w:val="32"/>
          <w:szCs w:val="32"/>
        </w:rPr>
        <w:t xml:space="preserve">第十六条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 xml:space="preserve">举报人应当自被告知其享有获得举报奖励权利之日起</w:t>
      </w:r>
      <w:r>
        <w:rPr>
          <w:rFonts w:hint="default" w:ascii="Times New Roman" w:hAnsi="Times New Roman" w:eastAsia="方正仿宋_GBK" w:cs="Times New Roman"/>
          <w:sz w:val="32"/>
          <w:szCs w:val="32"/>
        </w:rPr>
        <w:t xml:space="preserve">15</w:t>
      </w:r>
      <w:r>
        <w:rPr>
          <w:rFonts w:hint="eastAsia" w:ascii="方正仿宋_GBK" w:hAnsi="方正仿宋_GBK" w:eastAsia="方正仿宋_GBK" w:cs="方正仿宋_GBK"/>
          <w:sz w:val="32"/>
          <w:szCs w:val="32"/>
        </w:rPr>
        <w:t xml:space="preserve">个工作日内填写《举报市场监管领域重大违法行为奖励申请表》，向市场监督管理部门提出书面的奖励申请。</w:t>
      </w:r>
      <w:r>
        <w:rPr>
          <w:rFonts w:hint="eastAsia" w:ascii="方正仿宋_GBK" w:hAnsi="方正仿宋_GBK" w:eastAsia="方正仿宋_GBK" w:cs="方正仿宋_GBK"/>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市场监督管理部门依据举报人奖励申请，启动奖励程序，逾期未申请的，视为主动放弃。</w:t>
      </w:r>
      <w:r>
        <w:rPr>
          <w:rFonts w:hint="default" w:ascii="Times New Roman" w:hAnsi="Times New Roman" w:eastAsia="方正仿宋_GBK" w:cs="Times New Roman"/>
          <w:sz w:val="32"/>
          <w:szCs w:val="32"/>
        </w:rPr>
      </w:r>
    </w:p>
    <w:p>
      <w:pPr>
        <w:keepNext w:val="false"/>
        <w:keepLines w:val="false"/>
        <w:pageBreakBefore w:val="false"/>
        <w:widowControl w:val="false"/>
        <w:pBdr/>
        <w:spacing w:line="240" w:lineRule="auto"/>
        <w:ind w:right="0" w:firstLine="645" w:left="0"/>
        <w:outlineLvl w:val="9"/>
        <w:rPr>
          <w:rFonts w:hint="eastAsia" w:ascii="方正仿宋_GBK" w:hAnsi="方正仿宋_GBK" w:eastAsia="方正仿宋_GBK" w:cs="方正仿宋_GBK"/>
          <w:sz w:val="32"/>
        </w:rPr>
      </w:pPr>
      <w:r>
        <w:rPr>
          <w:rFonts w:hint="default" w:ascii="Times New Roman" w:hAnsi="Times New Roman" w:eastAsia="方正黑体_GBK" w:cs="Times New Roman"/>
          <w:sz w:val="32"/>
          <w:szCs w:val="32"/>
          <w:lang w:val="en-US" w:eastAsia="zh-CN" w:bidi="ar-SA"/>
        </w:rPr>
        <w:t xml:space="preserve">第十七条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 xml:space="preserve">市场监督管理部门办案机构，应当在接到奖励申请</w:t>
      </w:r>
      <w:r>
        <w:rPr>
          <w:rFonts w:hint="eastAsia" w:ascii="方正仿宋_GBK" w:hAnsi="方正仿宋_GBK" w:eastAsia="方正仿宋_GBK" w:cs="方正仿宋_GBK"/>
          <w:sz w:val="32"/>
          <w:szCs w:val="32"/>
        </w:rPr>
        <w:t xml:space="preserve">之日起</w:t>
      </w:r>
      <w:r>
        <w:rPr>
          <w:rFonts w:hint="default" w:ascii="Times New Roman" w:hAnsi="Times New Roman" w:eastAsia="方正仿宋_GBK" w:cs="Times New Roman"/>
          <w:sz w:val="32"/>
          <w:szCs w:val="32"/>
        </w:rPr>
        <w:t xml:space="preserve">30</w:t>
      </w:r>
      <w:r>
        <w:rPr>
          <w:rFonts w:hint="eastAsia" w:ascii="方正仿宋_GBK" w:hAnsi="方正仿宋_GBK" w:eastAsia="方正仿宋_GBK" w:cs="方正仿宋_GBK"/>
          <w:sz w:val="32"/>
          <w:szCs w:val="32"/>
        </w:rPr>
        <w:t xml:space="preserve">个工</w:t>
      </w:r>
      <w:r>
        <w:rPr>
          <w:rFonts w:hint="eastAsia" w:ascii="方正仿宋_GBK" w:hAnsi="方正仿宋_GBK" w:eastAsia="方正仿宋_GBK" w:cs="方正仿宋_GBK"/>
          <w:sz w:val="32"/>
          <w:szCs w:val="32"/>
        </w:rPr>
        <w:t xml:space="preserve">作日内，填写《举报市场监管领域重大违法行为奖励审批表》，列明举报内容，提出举报等级、奖励标准和金额的建议，经办案机构负责人、财务机构负责人审核后，连同《行政处罚决定书》《结案审批表》等案件材料，</w:t>
      </w:r>
      <w:r>
        <w:rPr>
          <w:rFonts w:hint="eastAsia" w:ascii="方正仿宋_GBK" w:hAnsi="方正仿宋_GBK" w:eastAsia="方正仿宋_GBK" w:cs="方正仿宋_GBK"/>
          <w:sz w:val="32"/>
        </w:rPr>
        <w:t xml:space="preserve">报送分管执法办案工作和财务工作的市场监督管理部门负责人审批。奖励金额较大的，按财务管理制度规定的审批权限，报送市场监督管理部门主要负责人审批，或者市场监督管理部门负责人集体审批。</w:t>
      </w:r>
      <w:r>
        <w:rPr>
          <w:rFonts w:hint="eastAsia" w:ascii="方正仿宋_GBK" w:hAnsi="方正仿宋_GBK" w:eastAsia="方正仿宋_GBK" w:cs="方正仿宋_GBK"/>
          <w:sz w:val="32"/>
        </w:rPr>
      </w:r>
    </w:p>
    <w:p>
      <w:pPr>
        <w:keepNext w:val="false"/>
        <w:keepLines w:val="false"/>
        <w:pageBreakBefore w:val="false"/>
        <w:widowControl w:val="false"/>
        <w:pBdr/>
        <w:shd w:val="clear" w:color="auto" w:fill="ffffff"/>
        <w:spacing w:line="240" w:lineRule="auto"/>
        <w:ind w:right="0" w:firstLine="632" w:left="0"/>
        <w:outlineLvl w:val="9"/>
        <w:rPr>
          <w:rFonts w:hint="default" w:ascii="Times New Roman" w:hAnsi="Times New Roman" w:eastAsia="仿宋_GB2312" w:cs="Times New Roman"/>
          <w:sz w:val="32"/>
          <w:szCs w:val="32"/>
        </w:rPr>
      </w:pPr>
      <w:r>
        <w:rPr>
          <w:rFonts w:hint="eastAsia" w:ascii="方正仿宋_GBK" w:hAnsi="方正仿宋_GBK" w:eastAsia="方正仿宋_GBK" w:cs="方正仿宋_GBK"/>
          <w:sz w:val="32"/>
          <w:szCs w:val="32"/>
        </w:rPr>
        <w:t xml:space="preserve">单笔拟奖励金额</w:t>
      </w:r>
      <w:r>
        <w:rPr>
          <w:rFonts w:hint="default" w:ascii="Times New Roman" w:hAnsi="Times New Roman" w:eastAsia="方正仿宋_GBK" w:cs="Times New Roman"/>
          <w:sz w:val="32"/>
          <w:szCs w:val="32"/>
        </w:rPr>
        <w:t xml:space="preserve">50</w:t>
      </w:r>
      <w:r>
        <w:rPr>
          <w:rFonts w:hint="eastAsia" w:ascii="方正仿宋_GBK" w:hAnsi="方正仿宋_GBK" w:eastAsia="方正仿宋_GBK" w:cs="方正仿宋_GBK"/>
          <w:sz w:val="32"/>
          <w:szCs w:val="32"/>
        </w:rPr>
        <w:t xml:space="preserve">万元以上的，市场监督管理部门办案机构应当在完成前款规定的审批后，按下列程序确定，审批时限可延长</w:t>
      </w:r>
      <w:r>
        <w:rPr>
          <w:rFonts w:hint="default" w:ascii="Times New Roman" w:hAnsi="Times New Roman" w:eastAsia="方正仿宋_GBK" w:cs="Times New Roman"/>
          <w:sz w:val="32"/>
          <w:szCs w:val="32"/>
        </w:rPr>
        <w:t xml:space="preserve">30</w:t>
      </w:r>
      <w:r>
        <w:rPr>
          <w:rFonts w:hint="eastAsia" w:ascii="方正仿宋_GBK" w:hAnsi="方正仿宋_GBK" w:eastAsia="方正仿宋_GBK" w:cs="方正仿宋_GBK"/>
          <w:sz w:val="32"/>
          <w:szCs w:val="32"/>
        </w:rPr>
        <w:t xml:space="preserve">个工作日：</w:t>
      </w:r>
      <w:r>
        <w:rPr>
          <w:rFonts w:hint="default" w:ascii="Times New Roman" w:hAnsi="Times New Roman" w:eastAsia="仿宋_GB2312" w:cs="Times New Roman"/>
          <w:sz w:val="32"/>
          <w:szCs w:val="32"/>
        </w:rPr>
      </w:r>
    </w:p>
    <w:p>
      <w:pPr>
        <w:keepNext w:val="false"/>
        <w:keepLines w:val="false"/>
        <w:pageBreakBefore w:val="false"/>
        <w:widowControl w:val="false"/>
        <w:pBdr/>
        <w:shd w:val="clear" w:color="auto" w:fill="ffffff"/>
        <w:spacing w:line="240" w:lineRule="auto"/>
        <w:ind w:right="0" w:firstLine="632" w:left="0"/>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（一）市级药品监督管理部门拟作出举报奖励的，市级药品监督管理部门财务机构以市级药品监督管理部门名义函商本级财政部门</w:t>
      </w:r>
      <w:r>
        <w:rPr>
          <w:rFonts w:hint="default" w:ascii="Times New Roman" w:hAnsi="Times New Roman" w:eastAsia="方正仿宋_GBK" w:cs="Times New Roman"/>
          <w:sz w:val="32"/>
          <w:szCs w:val="32"/>
        </w:rPr>
        <w:t xml:space="preserve">；</w:t>
      </w:r>
      <w:r>
        <w:rPr>
          <w:rFonts w:hint="default" w:ascii="Times New Roman" w:hAnsi="Times New Roman" w:eastAsia="方正仿宋_GBK" w:cs="Times New Roman"/>
          <w:sz w:val="32"/>
          <w:szCs w:val="32"/>
        </w:rPr>
      </w:r>
    </w:p>
    <w:p>
      <w:pPr>
        <w:keepNext w:val="false"/>
        <w:keepLines w:val="false"/>
        <w:pageBreakBefore w:val="false"/>
        <w:widowControl w:val="false"/>
        <w:pBdr/>
        <w:shd w:val="clear" w:color="auto" w:fill="ffffff"/>
        <w:spacing w:line="240" w:lineRule="auto"/>
        <w:ind w:right="0" w:firstLine="632"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w:t>
      </w:r>
      <w:r>
        <w:rPr>
          <w:rFonts w:hint="eastAsia" w:ascii="方正仿宋_GBK" w:hAnsi="方正仿宋_GBK" w:eastAsia="方正仿宋_GBK" w:cs="方正仿宋_GBK"/>
          <w:sz w:val="32"/>
        </w:rPr>
        <w:t xml:space="preserve">市级市</w:t>
      </w:r>
      <w:r>
        <w:rPr>
          <w:rFonts w:hint="eastAsia" w:ascii="方正仿宋_GBK" w:hAnsi="方正仿宋_GBK" w:eastAsia="方正仿宋_GBK" w:cs="方正仿宋_GBK"/>
          <w:sz w:val="32"/>
          <w:szCs w:val="32"/>
        </w:rPr>
        <w:t xml:space="preserve">场监督管理执法办案机构拟作出举报奖励的，提请</w:t>
      </w:r>
      <w:r>
        <w:rPr>
          <w:rFonts w:hint="eastAsia" w:ascii="方正仿宋_GBK" w:hAnsi="方正仿宋_GBK" w:eastAsia="方正仿宋_GBK" w:cs="方正仿宋_GBK"/>
          <w:sz w:val="32"/>
        </w:rPr>
        <w:t xml:space="preserve">市级市</w:t>
      </w:r>
      <w:r>
        <w:rPr>
          <w:rFonts w:hint="eastAsia" w:ascii="方正仿宋_GBK" w:hAnsi="方正仿宋_GBK" w:eastAsia="方正仿宋_GBK" w:cs="方正仿宋_GBK"/>
          <w:sz w:val="32"/>
          <w:szCs w:val="32"/>
        </w:rPr>
        <w:t xml:space="preserve">场监督管理部门财务机构以市级市场监督管理部门名义函商本级财政部门；</w:t>
      </w:r>
      <w:r>
        <w:rPr>
          <w:rFonts w:hint="eastAsia" w:ascii="方正仿宋_GBK" w:hAnsi="方正仿宋_GBK" w:eastAsia="方正仿宋_GBK" w:cs="方正仿宋_GBK"/>
          <w:sz w:val="32"/>
          <w:szCs w:val="32"/>
        </w:rPr>
      </w:r>
    </w:p>
    <w:p>
      <w:pPr>
        <w:keepNext w:val="false"/>
        <w:keepLines w:val="false"/>
        <w:pageBreakBefore w:val="false"/>
        <w:widowControl w:val="false"/>
        <w:pBdr/>
        <w:shd w:val="clear" w:color="auto" w:fill="ffffff"/>
        <w:spacing w:line="240" w:lineRule="auto"/>
        <w:ind w:right="0" w:firstLine="632" w:left="0"/>
        <w:outlineLvl w:val="9"/>
        <w:rPr>
          <w:rFonts w:hint="default" w:ascii="Times New Roman" w:hAnsi="Times New Roman" w:eastAsia="仿宋_GB2312" w:cs="Times New Roman"/>
          <w:sz w:val="32"/>
          <w:szCs w:val="32"/>
        </w:rPr>
      </w:pPr>
      <w:r>
        <w:rPr>
          <w:rFonts w:hint="eastAsia" w:ascii="方正仿宋_GBK" w:hAnsi="方正仿宋_GBK" w:eastAsia="方正仿宋_GBK" w:cs="方正仿宋_GBK"/>
          <w:sz w:val="32"/>
          <w:szCs w:val="32"/>
        </w:rPr>
        <w:t xml:space="preserve">（三）区（县）级市场监督管理部门拟作出举报奖励的，由本级市场监督管理部门财务机构以本级市场监督管理部门名义函商本级财政部门</w:t>
      </w:r>
      <w:r>
        <w:rPr>
          <w:rFonts w:hint="default" w:ascii="Times New Roman" w:hAnsi="Times New Roman" w:eastAsia="仿宋_GB2312" w:cs="Times New Roman"/>
          <w:sz w:val="32"/>
          <w:szCs w:val="32"/>
        </w:rPr>
        <w:t xml:space="preserve">；</w:t>
      </w:r>
      <w:r>
        <w:rPr>
          <w:rFonts w:hint="default" w:ascii="Times New Roman" w:hAnsi="Times New Roman" w:eastAsia="仿宋_GB2312" w:cs="Times New Roman"/>
          <w:sz w:val="32"/>
          <w:szCs w:val="32"/>
        </w:rPr>
      </w:r>
    </w:p>
    <w:p>
      <w:pPr>
        <w:keepNext w:val="false"/>
        <w:keepLines w:val="false"/>
        <w:pageBreakBefore w:val="false"/>
        <w:widowControl w:val="false"/>
        <w:pBdr/>
        <w:shd w:val="clear" w:color="auto" w:fill="ffffff"/>
        <w:spacing w:line="240" w:lineRule="auto"/>
        <w:ind w:right="0" w:firstLine="632" w:left="0"/>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bidi="ar-SA"/>
        </w:rPr>
        <w:t xml:space="preserve">第十八条</w:t>
      </w:r>
      <w:r>
        <w:rPr>
          <w:rFonts w:hint="default" w:ascii="Times New Roman" w:hAnsi="Times New Roman" w:eastAsia="方正仿宋_GBK" w:cs="Times New Roman"/>
          <w:sz w:val="32"/>
          <w:szCs w:val="32"/>
        </w:rPr>
        <w:t xml:space="preserve"> 举报等级、奖励标准和金额等一经审定，市场监督管理部门办案机构应当在30个工作日内将举报奖励决定告知举报人。</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第十九条</w:t>
      </w:r>
      <w:r>
        <w:rPr>
          <w:rFonts w:hint="default" w:ascii="Times New Roman" w:hAnsi="Times New Roman" w:eastAsia="方正仿宋_GBK" w:cs="Times New Roman"/>
          <w:sz w:val="32"/>
          <w:szCs w:val="32"/>
        </w:rPr>
        <w:t xml:space="preserve"> 举报人对奖励金额有异议的，可以在奖励决定告知之日起10个工作日内，向实施举报奖励的市场监督管理部门提出复核申请。实施举报奖励的市场监督管理部门应当在15个工作日内告知举报奖励复核结果。</w:t>
      </w:r>
      <w:r>
        <w:rPr>
          <w:rFonts w:hint="default" w:ascii="Times New Roman" w:hAnsi="Times New Roman" w:eastAsia="方正仿宋_GBK" w:cs="Times New Roman"/>
          <w:sz w:val="32"/>
          <w:szCs w:val="32"/>
        </w:rPr>
      </w:r>
    </w:p>
    <w:p>
      <w:pPr>
        <w:keepNext w:val="false"/>
        <w:keepLines w:val="false"/>
        <w:pageBreakBefore w:val="false"/>
        <w:widowControl w:val="false"/>
        <w:pBdr/>
        <w:spacing w:line="240" w:lineRule="auto"/>
        <w:ind w:right="0" w:firstLine="632" w:left="0"/>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sz w:val="32"/>
          <w:szCs w:val="32"/>
          <w:lang w:val="en-US" w:eastAsia="zh-CN" w:bidi="ar-SA"/>
        </w:rPr>
        <w:t xml:space="preserve">第二十条</w:t>
      </w:r>
      <w:r>
        <w:rPr>
          <w:rFonts w:hint="default" w:ascii="Times New Roman" w:hAnsi="Times New Roman" w:eastAsia="方正仿宋_GBK" w:cs="Times New Roman"/>
          <w:sz w:val="32"/>
          <w:szCs w:val="32"/>
        </w:rPr>
        <w:t xml:space="preserve"> 自收到举报奖励决定告知之日起30个工作日内，</w:t>
      </w:r>
      <w:r>
        <w:rPr>
          <w:rFonts w:hint="eastAsia" w:ascii="方正仿宋_GBK" w:hAnsi="方正仿宋_GBK" w:eastAsia="方正仿宋_GBK" w:cs="方正仿宋_GBK"/>
          <w:sz w:val="32"/>
          <w:szCs w:val="32"/>
        </w:rPr>
        <w:t xml:space="preserve">实名举报人由本人向市场监督管理部门财务机构提供有效身份证件以及实名银行卡卡号，领取奖励。举报奖励复核的时间不计入该期限内。</w:t>
      </w:r>
      <w:r>
        <w:rPr>
          <w:rFonts w:hint="eastAsia" w:ascii="方正仿宋_GBK" w:hAnsi="方正仿宋_GBK" w:eastAsia="方正仿宋_GBK" w:cs="方正仿宋_GBK"/>
          <w:sz w:val="32"/>
          <w:szCs w:val="32"/>
        </w:rPr>
      </w:r>
    </w:p>
    <w:p>
      <w:pPr>
        <w:keepNext w:val="false"/>
        <w:keepLines w:val="false"/>
        <w:pageBreakBefore w:val="false"/>
        <w:widowControl w:val="false"/>
        <w:pBdr/>
        <w:spacing w:line="240" w:lineRule="auto"/>
        <w:ind w:right="0" w:firstLine="632" w:lef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匿名举报人由本人向市场监督管理部门办案机构提供身份代码、举报密码以及领取奖励银行卡卡号，由办案机构核实身份后，将匿名举报人的领取奖励银行卡卡号提供给财务机构，领取奖励。</w:t>
      </w:r>
      <w:r>
        <w:rPr>
          <w:rFonts w:hint="eastAsia" w:ascii="方正仿宋_GBK" w:hAnsi="方正仿宋_GBK" w:eastAsia="方正仿宋_GBK" w:cs="方正仿宋_GBK"/>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特殊情况可适当延长举报奖励领取期限，最长不得超过10个工作日。举报人无正当理由逾期未领取奖金的，视为主动放弃。</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第二十一条</w:t>
      </w:r>
      <w:r>
        <w:rPr>
          <w:rFonts w:hint="default" w:ascii="Times New Roman" w:hAnsi="Times New Roman" w:eastAsia="方正仿宋_GBK" w:cs="Times New Roman"/>
          <w:sz w:val="32"/>
          <w:szCs w:val="32"/>
        </w:rPr>
        <w:t xml:space="preserve"> 实名举报人委托他人代领举报奖励的，受委托人须提供举报人授权委托证明、举报人和受委托人的有效身份证件</w:t>
      </w:r>
      <w:r>
        <w:rPr>
          <w:rFonts w:hint="default" w:ascii="Times New Roman" w:hAnsi="Times New Roman" w:eastAsia="仿宋_GB2312" w:cs="Times New Roman"/>
          <w:sz w:val="32"/>
          <w:szCs w:val="32"/>
        </w:rPr>
        <w:t xml:space="preserve">以及受委托人实名银行卡卡号</w:t>
      </w:r>
      <w:r>
        <w:rPr>
          <w:rFonts w:hint="default" w:ascii="Times New Roman" w:hAnsi="Times New Roman" w:eastAsia="方正仿宋_GBK" w:cs="Times New Roman"/>
          <w:sz w:val="32"/>
          <w:szCs w:val="32"/>
        </w:rPr>
        <w:t xml:space="preserve">。</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匿名举报人委托他人代领举报奖励的，受委托人应当提供授权委托证明、匿名举报人身份代码和举报密码、受委托人有效身份证件以及领取奖励的</w:t>
      </w:r>
      <w:r>
        <w:rPr>
          <w:rFonts w:hint="default" w:ascii="Times New Roman" w:hAnsi="Times New Roman" w:eastAsia="仿宋_GB2312" w:cs="Times New Roman"/>
          <w:sz w:val="32"/>
          <w:szCs w:val="32"/>
        </w:rPr>
        <w:t xml:space="preserve">银行卡卡号</w:t>
      </w:r>
      <w:r>
        <w:rPr>
          <w:rFonts w:hint="default" w:ascii="Times New Roman" w:hAnsi="Times New Roman" w:eastAsia="方正仿宋_GBK" w:cs="Times New Roman"/>
          <w:sz w:val="32"/>
          <w:szCs w:val="32"/>
        </w:rPr>
        <w:t xml:space="preserve">。</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第二十二条</w:t>
      </w:r>
      <w:r>
        <w:rPr>
          <w:rFonts w:hint="default" w:ascii="Times New Roman" w:hAnsi="Times New Roman" w:eastAsia="方正仿宋_GBK" w:cs="Times New Roman"/>
          <w:sz w:val="32"/>
          <w:szCs w:val="32"/>
        </w:rPr>
        <w:t xml:space="preserve"> 奖励资金的支付，按照国库集中支付制度有关规定执行。</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r>
      <w:r>
        <w:rPr>
          <w:rFonts w:hint="default" w:ascii="Times New Roman" w:hAnsi="Times New Roman" w:eastAsia="方正仿宋_GBK" w:cs="Times New Roman"/>
          <w:sz w:val="32"/>
          <w:szCs w:val="32"/>
        </w:rPr>
      </w:r>
    </w:p>
    <w:p>
      <w:pPr>
        <w:keepNext w:val="false"/>
        <w:keepLines w:val="false"/>
        <w:pageBreakBefore w:val="false"/>
        <w:widowControl w:val="false"/>
        <w:pBdr/>
        <w:spacing w:line="240" w:lineRule="auto"/>
        <w:ind w:right="0" w:firstLine="562" w:left="0"/>
        <w:jc w:val="center"/>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第五章 内部举报人举报及奖励</w:t>
      </w:r>
      <w:r>
        <w:rPr>
          <w:rFonts w:hint="eastAsia" w:ascii="方正黑体_GBK" w:hAnsi="方正黑体_GBK" w:eastAsia="方正黑体_GBK" w:cs="方正黑体_GBK"/>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eastAsia"/>
        </w:rPr>
      </w:pPr>
      <w:r>
        <w:rPr>
          <w:rFonts w:hint="eastAsia"/>
        </w:rPr>
      </w:r>
      <w:r>
        <w:rPr>
          <w:rFonts w:hint="eastAsia"/>
        </w:rPr>
      </w:r>
    </w:p>
    <w:p>
      <w:pPr>
        <w:keepNext w:val="false"/>
        <w:keepLines w:val="false"/>
        <w:pageBreakBefore w:val="false"/>
        <w:widowControl w:val="false"/>
        <w:pBdr/>
        <w:spacing w:line="240" w:lineRule="auto"/>
        <w:ind w:right="0" w:firstLine="562" w:left="0"/>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bidi="ar-SA"/>
        </w:rPr>
        <w:t xml:space="preserve">第二十三条</w:t>
      </w:r>
      <w:r>
        <w:rPr>
          <w:rFonts w:hint="default" w:ascii="Times New Roman" w:hAnsi="Times New Roman" w:eastAsia="方正仿宋_GBK" w:cs="Times New Roman"/>
          <w:sz w:val="32"/>
          <w:szCs w:val="32"/>
        </w:rPr>
        <w:t xml:space="preserve"> 鼓励食品、药品、医疗器械、特种设备、工业产品质量等行业、领域内部人员举报所在自然人、法人或者其他组织的重大违法行为。</w:t>
      </w:r>
      <w:r>
        <w:rPr>
          <w:rFonts w:hint="default" w:ascii="Times New Roman" w:hAnsi="Times New Roman" w:eastAsia="方正仿宋_GBK" w:cs="Times New Roman"/>
          <w:sz w:val="32"/>
          <w:szCs w:val="32"/>
        </w:rPr>
      </w:r>
    </w:p>
    <w:p>
      <w:pPr>
        <w:keepNext w:val="false"/>
        <w:keepLines w:val="false"/>
        <w:pageBreakBefore w:val="false"/>
        <w:widowControl w:val="false"/>
        <w:pBdr/>
        <w:spacing w:line="240" w:lineRule="auto"/>
        <w:ind w:right="0" w:firstLine="562" w:left="0"/>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bidi="ar-SA"/>
        </w:rPr>
        <w:t xml:space="preserve">第二十四条</w:t>
      </w:r>
      <w:r>
        <w:rPr>
          <w:rFonts w:hint="default" w:ascii="Times New Roman" w:hAnsi="Times New Roman" w:eastAsia="方正仿宋_GBK" w:cs="Times New Roman"/>
          <w:sz w:val="32"/>
          <w:szCs w:val="32"/>
        </w:rPr>
        <w:t xml:space="preserve"> 本细则规定的内部人员是</w:t>
      </w:r>
      <w:r>
        <w:rPr>
          <w:rFonts w:hint="default" w:ascii="Times New Roman" w:hAnsi="Times New Roman" w:eastAsia="方正仿宋_GBK" w:cs="Times New Roman"/>
          <w:color w:val="333333"/>
          <w:sz w:val="32"/>
          <w:szCs w:val="32"/>
        </w:rPr>
        <w:t xml:space="preserve">指受</w:t>
      </w:r>
      <w:r>
        <w:rPr>
          <w:rFonts w:hint="default" w:ascii="Times New Roman" w:hAnsi="Times New Roman" w:eastAsia="方正仿宋_GBK" w:cs="Times New Roman"/>
          <w:sz w:val="32"/>
          <w:szCs w:val="32"/>
        </w:rPr>
        <w:t xml:space="preserve">自然人、法人或者其他组织</w:t>
      </w:r>
      <w:r>
        <w:rPr>
          <w:rFonts w:hint="default" w:ascii="Times New Roman" w:hAnsi="Times New Roman" w:eastAsia="方正仿宋_GBK" w:cs="Times New Roman"/>
          <w:color w:val="333333"/>
          <w:sz w:val="32"/>
          <w:szCs w:val="32"/>
        </w:rPr>
        <w:t xml:space="preserve">雇佣，从事相关工作的人员。</w:t>
      </w:r>
      <w:r>
        <w:rPr>
          <w:rFonts w:hint="default" w:ascii="Times New Roman" w:hAnsi="Times New Roman" w:eastAsia="方正仿宋_GBK" w:cs="Times New Roman"/>
          <w:sz w:val="32"/>
          <w:szCs w:val="32"/>
        </w:rPr>
      </w:r>
    </w:p>
    <w:p>
      <w:pPr>
        <w:keepNext w:val="false"/>
        <w:keepLines w:val="false"/>
        <w:pageBreakBefore w:val="false"/>
        <w:widowControl w:val="false"/>
        <w:pBdr/>
        <w:spacing w:line="240" w:lineRule="auto"/>
        <w:ind w:right="0" w:firstLine="562" w:left="0"/>
        <w:outlineLvl w:val="9"/>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lang w:val="en-US" w:eastAsia="zh-CN" w:bidi="ar-SA"/>
        </w:rPr>
        <w:t xml:space="preserve">第二十五条</w:t>
      </w:r>
      <w:r>
        <w:rPr>
          <w:rFonts w:hint="default" w:ascii="Times New Roman" w:hAnsi="Times New Roman" w:eastAsia="方正仿宋_GBK" w:cs="Times New Roman"/>
          <w:sz w:val="32"/>
          <w:szCs w:val="32"/>
        </w:rPr>
        <w:t xml:space="preserve"> </w:t>
      </w:r>
      <w:r>
        <w:rPr>
          <w:rFonts w:hint="default" w:ascii="Times New Roman" w:hAnsi="Times New Roman" w:eastAsia="仿宋_GB2312" w:cs="Times New Roman"/>
          <w:sz w:val="32"/>
          <w:szCs w:val="32"/>
        </w:rPr>
        <w:t xml:space="preserve">内部举报人在举报时提出举报奖励诉求的，</w:t>
      </w:r>
      <w:r>
        <w:rPr>
          <w:rFonts w:hint="default" w:ascii="Times New Roman" w:hAnsi="Times New Roman" w:eastAsia="方正仿宋_GBK" w:cs="Times New Roman"/>
          <w:sz w:val="32"/>
          <w:szCs w:val="32"/>
        </w:rPr>
        <w:t xml:space="preserve">应当提供</w:t>
      </w:r>
      <w:r>
        <w:rPr>
          <w:rFonts w:hint="default" w:ascii="Times New Roman" w:hAnsi="Times New Roman" w:eastAsia="方正仿宋_GBK" w:cs="Times New Roman"/>
          <w:color w:val="333333"/>
          <w:sz w:val="32"/>
          <w:szCs w:val="32"/>
        </w:rPr>
        <w:t xml:space="preserve">真实身份证件、有效联系方式以及与被举报人雇佣关系的证明材料，或者提供</w:t>
      </w:r>
      <w:r>
        <w:rPr>
          <w:rFonts w:hint="default" w:ascii="Times New Roman" w:hAnsi="Times New Roman" w:eastAsia="方正仿宋_GBK" w:cs="Times New Roman"/>
          <w:sz w:val="32"/>
          <w:szCs w:val="32"/>
        </w:rPr>
        <w:t xml:space="preserve">能</w:t>
      </w:r>
      <w:r>
        <w:rPr>
          <w:rFonts w:hint="default" w:ascii="Times New Roman" w:hAnsi="Times New Roman" w:eastAsia="方正仿宋_GBK" w:cs="Times New Roman"/>
          <w:sz w:val="32"/>
          <w:szCs w:val="32"/>
        </w:rPr>
        <w:t xml:space="preserve">够辨别其举报身份的身份代码</w:t>
      </w:r>
      <w:r>
        <w:rPr>
          <w:rFonts w:hint="default" w:ascii="Times New Roman" w:hAnsi="Times New Roman" w:eastAsia="方正仿宋_GBK" w:cs="Times New Roman"/>
          <w:sz w:val="32"/>
          <w:szCs w:val="32"/>
        </w:rPr>
        <w:t xml:space="preserve">、举报密码和联系方式，以及</w:t>
      </w:r>
      <w:r>
        <w:rPr>
          <w:rFonts w:hint="default" w:ascii="Times New Roman" w:hAnsi="Times New Roman" w:eastAsia="方正仿宋_GBK" w:cs="Times New Roman"/>
          <w:color w:val="333333"/>
          <w:sz w:val="32"/>
          <w:szCs w:val="32"/>
        </w:rPr>
        <w:t xml:space="preserve">与被举报人雇佣关系的证明材料。</w:t>
      </w:r>
      <w:r>
        <w:rPr>
          <w:rFonts w:hint="default" w:ascii="Times New Roman" w:hAnsi="Times New Roman" w:eastAsia="仿宋_GB2312" w:cs="Times New Roman"/>
          <w:sz w:val="32"/>
          <w:szCs w:val="32"/>
        </w:rPr>
      </w:r>
    </w:p>
    <w:p>
      <w:pPr>
        <w:keepNext w:val="false"/>
        <w:keepLines w:val="false"/>
        <w:pageBreakBefore w:val="false"/>
        <w:widowControl w:val="false"/>
        <w:pBdr/>
        <w:spacing w:line="240" w:lineRule="auto"/>
        <w:ind w:right="0" w:firstLine="632" w:left="0"/>
        <w:outlineLvl w:val="9"/>
        <w:rPr>
          <w:rFonts w:hint="default" w:ascii="Times New Roman" w:hAnsi="Times New Roman" w:eastAsia="方正仿宋_GBK" w:cs="Times New Roman"/>
          <w:sz w:val="32"/>
          <w:szCs w:val="32"/>
          <w:u w:val="single"/>
        </w:rPr>
      </w:pPr>
      <w:r>
        <w:rPr>
          <w:rFonts w:hint="default" w:ascii="Times New Roman" w:hAnsi="Times New Roman" w:eastAsia="方正黑体_GBK" w:cs="Times New Roman"/>
          <w:sz w:val="32"/>
          <w:szCs w:val="32"/>
          <w:lang w:val="en-US" w:eastAsia="zh-CN" w:bidi="ar-SA"/>
        </w:rPr>
        <w:t xml:space="preserve">第二十六条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内部举报人举报内容，经查证属实结案的，可按照本细则第十二条、第十四条规定的标准，给予2倍奖励，每起案件的奖励金额上限为100万元。</w:t>
      </w:r>
      <w:r>
        <w:rPr>
          <w:rFonts w:hint="default" w:ascii="Times New Roman" w:hAnsi="Times New Roman" w:eastAsia="方正仿宋_GBK" w:cs="Times New Roman"/>
          <w:sz w:val="32"/>
          <w:szCs w:val="32"/>
          <w:u w:val="single"/>
        </w:rPr>
      </w:r>
    </w:p>
    <w:p>
      <w:pPr>
        <w:keepNext w:val="false"/>
        <w:keepLines w:val="false"/>
        <w:pageBreakBefore w:val="false"/>
        <w:widowControl w:val="false"/>
        <w:pBdr/>
        <w:spacing w:line="240" w:lineRule="auto"/>
        <w:ind w:right="0" w:firstLine="562" w:left="0"/>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bidi="ar-SA"/>
        </w:rPr>
        <w:t xml:space="preserve">第二十七条</w:t>
      </w:r>
      <w:r>
        <w:rPr>
          <w:rFonts w:hint="default" w:ascii="Times New Roman" w:hAnsi="Times New Roman" w:eastAsia="方正仿宋_GBK" w:cs="Times New Roman"/>
          <w:sz w:val="32"/>
          <w:szCs w:val="32"/>
        </w:rPr>
        <w:t xml:space="preserve"> 内部举报人的奖励程序，按照本细则第十五条、第十六条、第十七条、第十八条、第十九条、第二十条、第二十一条的规定执行。</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left="0"/>
        <w:jc w:val="center"/>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r>
      <w:r>
        <w:rPr>
          <w:rFonts w:hint="default" w:ascii="Times New Roman" w:hAnsi="Times New Roman" w:eastAsia="方正黑体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left="0"/>
        <w:jc w:val="center"/>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第六章 监督管理</w:t>
      </w:r>
      <w:r>
        <w:rPr>
          <w:rFonts w:hint="default" w:ascii="Times New Roman" w:hAnsi="Times New Roman" w:eastAsia="方正黑体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left="0"/>
        <w:jc w:val="center"/>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r>
      <w:r>
        <w:rPr>
          <w:rFonts w:hint="default" w:ascii="Times New Roman" w:hAnsi="Times New Roman" w:eastAsia="方正黑体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第二十八条</w:t>
      </w:r>
      <w:r>
        <w:rPr>
          <w:rFonts w:hint="default" w:ascii="Times New Roman" w:hAnsi="Times New Roman" w:eastAsia="方正仿宋_GBK" w:cs="Times New Roman"/>
          <w:sz w:val="32"/>
          <w:szCs w:val="32"/>
        </w:rPr>
        <w:t xml:space="preserve"> 市场监督管理部门应当加强对奖励资金的申报和发放管理，建立健全举报奖励责任制度，严肃财经纪律。设立举报档案，做好汇总统计工作。</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第二十九条</w:t>
      </w:r>
      <w:r>
        <w:rPr>
          <w:rFonts w:hint="default" w:ascii="Times New Roman" w:hAnsi="Times New Roman" w:eastAsia="方正仿宋_GBK" w:cs="Times New Roman"/>
          <w:sz w:val="32"/>
          <w:szCs w:val="32"/>
        </w:rPr>
        <w:t xml:space="preserve"> 市场监督管理部门应当依法保护举报人的合法权益，严格为举报人保密，不得泄露举报人的相关信息。</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第三十条</w:t>
      </w:r>
      <w:r>
        <w:rPr>
          <w:rFonts w:hint="default" w:ascii="Times New Roman" w:hAnsi="Times New Roman" w:eastAsia="方正仿宋_GBK" w:cs="Times New Roman"/>
          <w:sz w:val="32"/>
          <w:szCs w:val="32"/>
        </w:rPr>
        <w:t xml:space="preserve"> 市场监督管理部门工作人员在实施举报奖励过程中，有下列情形的，视情节轻重给予政务处分；涉嫌犯罪的，依法追究刑事责任：</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（一）伪造或者教唆、伙同他人伪造举报材料，冒领举报奖励资金的</w:t>
      </w:r>
      <w:r>
        <w:rPr>
          <w:rFonts w:hint="eastAsia" w:ascii="方正仿宋_GBK" w:hAnsi="方正仿宋_GBK" w:eastAsia="方正仿宋_GBK" w:cs="方正仿宋_GBK"/>
          <w:sz w:val="32"/>
          <w:szCs w:val="32"/>
        </w:rPr>
        <w:t xml:space="preserve">;</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（二）泄露举报人信息的</w:t>
      </w:r>
      <w:r>
        <w:rPr>
          <w:rFonts w:hint="eastAsia" w:ascii="方正仿宋_GBK" w:hAnsi="方正仿宋_GBK" w:eastAsia="方正仿宋_GBK" w:cs="方正仿宋_GBK"/>
          <w:sz w:val="32"/>
          <w:szCs w:val="32"/>
        </w:rPr>
        <w:t xml:space="preserve">;</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（三）向被举报人通风报信，帮助其逃避查处的；</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（四）其他应当依法承担法律责任的行为。</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第三十一条</w:t>
      </w:r>
      <w:r>
        <w:rPr>
          <w:rFonts w:hint="default" w:ascii="Times New Roman" w:hAnsi="Times New Roman" w:eastAsia="方正仿宋_GBK" w:cs="Times New Roman"/>
          <w:sz w:val="32"/>
          <w:szCs w:val="32"/>
        </w:rPr>
        <w:t xml:space="preserve"> 举报人伪造材料、隐瞒事实，取得举报奖励，或者经市场监督管理部门查实不符合奖励条件的，市场监督管理部门有权收回奖励奖金。举报人故意捏造事实诬告他人，或者弄虚作假骗取奖励资金，依法承担相应责任；涉嫌犯罪的，依法追究刑事责任。</w:t>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firstLine="632" w:lef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r>
      <w:r>
        <w:rPr>
          <w:rFonts w:hint="default" w:ascii="Times New Roman" w:hAnsi="Times New Roman" w:eastAsia="方正仿宋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left="0"/>
        <w:jc w:val="center"/>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第七章 附 则</w:t>
      </w:r>
      <w:r>
        <w:rPr>
          <w:rFonts w:hint="default" w:ascii="Times New Roman" w:hAnsi="Times New Roman" w:eastAsia="方正黑体_GBK" w:cs="Times New Roman"/>
          <w:sz w:val="32"/>
          <w:szCs w:val="32"/>
        </w:rPr>
      </w:r>
    </w:p>
    <w:p>
      <w:pPr>
        <w:pStyle w:val="733"/>
        <w:keepNext w:val="false"/>
        <w:keepLines w:val="false"/>
        <w:pageBreakBefore w:val="false"/>
        <w:widowControl w:val="false"/>
        <w:pBdr/>
        <w:shd w:val="clear" w:color="auto" w:fill="ffffff"/>
        <w:spacing w:after="0" w:afterAutospacing="0" w:before="0" w:beforeAutospacing="0" w:line="240" w:lineRule="auto"/>
        <w:ind w:right="0" w:left="0"/>
        <w:jc w:val="center"/>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r>
      <w:r>
        <w:rPr>
          <w:rFonts w:hint="default" w:ascii="Times New Roman" w:hAnsi="Times New Roman" w:eastAsia="方正黑体_GBK" w:cs="Times New Roman"/>
          <w:sz w:val="32"/>
          <w:szCs w:val="32"/>
        </w:rPr>
      </w:r>
    </w:p>
    <w:p>
      <w:pPr>
        <w:keepNext w:val="false"/>
        <w:keepLines w:val="false"/>
        <w:pageBreakBefore w:val="false"/>
        <w:widowControl w:val="false"/>
        <w:pBdr/>
        <w:spacing w:line="240" w:lineRule="auto"/>
        <w:ind w:right="0" w:firstLine="632" w:left="0"/>
        <w:outlineLvl w:val="9"/>
        <w:rPr>
          <w:rFonts w:hint="default" w:ascii="Times New Roman" w:hAnsi="Times New Roman" w:eastAsia="仿宋_GB2312" w:cs="Times New Roman"/>
          <w:sz w:val="32"/>
        </w:rPr>
      </w:pPr>
      <w:r>
        <w:rPr>
          <w:rFonts w:hint="default" w:ascii="Times New Roman" w:hAnsi="Times New Roman" w:eastAsia="方正黑体_GBK" w:cs="Times New Roman"/>
          <w:sz w:val="32"/>
          <w:szCs w:val="32"/>
          <w:lang w:val="en-US" w:eastAsia="zh-CN" w:bidi="ar-SA"/>
        </w:rPr>
        <w:t xml:space="preserve">第三十二条</w:t>
      </w:r>
      <w:r>
        <w:rPr>
          <w:rFonts w:hint="default" w:ascii="Times New Roman" w:hAnsi="Times New Roman" w:eastAsia="方正仿宋_GBK" w:cs="Times New Roman"/>
          <w:sz w:val="32"/>
          <w:szCs w:val="32"/>
        </w:rPr>
        <w:t xml:space="preserve"> </w:t>
      </w:r>
      <w:r>
        <w:rPr>
          <w:rFonts w:hint="default" w:ascii="Times New Roman" w:hAnsi="Times New Roman" w:eastAsia="仿宋_GB2312" w:cs="Times New Roman"/>
          <w:sz w:val="32"/>
        </w:rPr>
        <w:t xml:space="preserve">本细则表述中，</w:t>
      </w:r>
      <w:r>
        <w:rPr>
          <w:rFonts w:hint="eastAsia" w:ascii="方正仿宋_GBK" w:hAnsi="方正仿宋_GBK" w:eastAsia="方正仿宋_GBK" w:cs="方正仿宋_GBK"/>
          <w:sz w:val="32"/>
          <w:lang w:eastAsia="zh-CN"/>
        </w:rPr>
        <w:t xml:space="preserve">“</w:t>
      </w:r>
      <w:r>
        <w:rPr>
          <w:rFonts w:hint="default" w:ascii="Times New Roman" w:hAnsi="Times New Roman" w:eastAsia="仿宋_GB2312" w:cs="Times New Roman"/>
          <w:sz w:val="32"/>
        </w:rPr>
        <w:t xml:space="preserve">以上</w:t>
      </w:r>
      <w:r>
        <w:rPr>
          <w:rFonts w:hint="eastAsia" w:ascii="方正仿宋_GBK" w:hAnsi="方正仿宋_GBK" w:eastAsia="方正仿宋_GBK" w:cs="方正仿宋_GBK"/>
          <w:sz w:val="32"/>
          <w:lang w:eastAsia="zh-CN"/>
        </w:rPr>
        <w:t xml:space="preserve">”“</w:t>
      </w:r>
      <w:r>
        <w:rPr>
          <w:rFonts w:hint="default" w:ascii="Times New Roman" w:hAnsi="Times New Roman" w:eastAsia="仿宋_GB2312" w:cs="Times New Roman"/>
          <w:sz w:val="32"/>
        </w:rPr>
        <w:t xml:space="preserve">超过</w:t>
      </w:r>
      <w:r>
        <w:rPr>
          <w:rFonts w:hint="eastAsia" w:ascii="方正仿宋_GBK" w:hAnsi="方正仿宋_GBK" w:eastAsia="方正仿宋_GBK" w:cs="方正仿宋_GBK"/>
          <w:sz w:val="32"/>
          <w:lang w:eastAsia="zh-CN"/>
        </w:rPr>
        <w:t xml:space="preserve">”</w:t>
      </w:r>
      <w:r>
        <w:rPr>
          <w:rFonts w:hint="default" w:ascii="Times New Roman" w:hAnsi="Times New Roman" w:eastAsia="仿宋_GB2312" w:cs="Times New Roman"/>
          <w:sz w:val="32"/>
        </w:rPr>
        <w:t xml:space="preserve">均含本数。</w:t>
      </w:r>
      <w:r>
        <w:rPr>
          <w:rFonts w:hint="default" w:ascii="Times New Roman" w:hAnsi="Times New Roman" w:eastAsia="仿宋_GB2312" w:cs="Times New Roman"/>
          <w:sz w:val="32"/>
        </w:rPr>
      </w:r>
    </w:p>
    <w:p>
      <w:pPr>
        <w:keepNext w:val="false"/>
        <w:keepLines w:val="false"/>
        <w:pageBreakBefore w:val="false"/>
        <w:widowControl w:val="false"/>
        <w:pBdr/>
        <w:spacing w:line="240" w:lineRule="auto"/>
        <w:ind w:right="0" w:firstLine="632" w:left="0"/>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bidi="ar-SA"/>
        </w:rPr>
        <w:t xml:space="preserve">第三十三条</w:t>
      </w:r>
      <w:r>
        <w:rPr>
          <w:rFonts w:hint="default" w:ascii="Times New Roman" w:hAnsi="Times New Roman" w:eastAsia="方正仿宋_GBK" w:cs="Times New Roman"/>
          <w:sz w:val="32"/>
          <w:szCs w:val="32"/>
        </w:rPr>
        <w:t xml:space="preserve"> 本细则自印发之日起施行。《重庆市食品药品违法行为举报奖励办法》（渝食药监〔2017〕98号）《重庆市质量技术监督局产品质量违法行为举报奖励办法》（渝质监发〔2017〕79号）同时废止。</w:t>
      </w:r>
      <w:r>
        <w:rPr>
          <w:rFonts w:hint="default" w:ascii="Times New Roman" w:hAnsi="Times New Roman" w:eastAsia="方正仿宋_GBK" w:cs="Times New Roman"/>
          <w:sz w:val="32"/>
          <w:szCs w:val="32"/>
        </w:rPr>
      </w:r>
    </w:p>
    <w:p>
      <w:pPr>
        <w:keepNext w:val="false"/>
        <w:keepLines w:val="false"/>
        <w:pageBreakBefore w:val="false"/>
        <w:widowControl w:val="false"/>
        <w:pBdr/>
        <w:spacing w:line="240" w:lineRule="auto"/>
        <w:ind w:right="0" w:firstLine="0" w:left="0"/>
        <w:jc w:val="left"/>
        <w:outlineLvl w:val="9"/>
        <w:rPr>
          <w:rFonts w:hint="eastAsia" w:ascii="方正小标宋_GBK" w:hAnsi="宋体" w:eastAsia="方正小标宋_GBK" w:cs="黑体"/>
          <w:sz w:val="32"/>
          <w:szCs w:val="32"/>
          <w:u w:val="single"/>
        </w:rPr>
      </w:pPr>
      <w:r>
        <w:rPr>
          <w:rFonts w:ascii="方正仿宋_GBK" w:hAnsi="方正仿宋_GBK" w:eastAsia="方正仿宋_GBK" w:cs="方正仿宋_GBK"/>
          <w:sz w:val="32"/>
          <w:szCs w:val="32"/>
        </w:rPr>
        <w:br w:type="page" w:clear="all"/>
      </w:r>
      <w:r>
        <w:rPr>
          <w:rFonts w:hint="eastAsia" w:ascii="方正小标宋_GBK" w:hAnsi="宋体" w:eastAsia="方正小标宋_GBK" w:cs="黑体"/>
          <w:sz w:val="32"/>
          <w:szCs w:val="32"/>
          <w:u w:val="single"/>
        </w:rPr>
      </w:r>
    </w:p>
    <w:p>
      <w:pPr>
        <w:keepNext w:val="false"/>
        <w:keepLines w:val="false"/>
        <w:pageBreakBefore w:val="false"/>
        <w:widowControl w:val="false"/>
        <w:pBdr/>
        <w:spacing w:line="540" w:lineRule="exact"/>
        <w:ind w:right="0" w:firstLine="0" w:left="0"/>
        <w:jc w:val="center"/>
        <w:outlineLvl w:val="9"/>
        <w:rPr>
          <w:rFonts w:ascii="方正小标宋_GBK" w:hAnsi="宋体" w:eastAsia="方正小标宋_GBK" w:cs="黑体"/>
          <w:sz w:val="44"/>
          <w:szCs w:val="44"/>
        </w:rPr>
      </w:pPr>
      <w:r>
        <w:rPr>
          <w:rFonts w:hint="eastAsia" w:ascii="方正小标宋_GBK" w:hAnsi="宋体" w:eastAsia="方正小标宋_GBK" w:cs="黑体"/>
          <w:sz w:val="44"/>
          <w:szCs w:val="44"/>
          <w:u w:val="single"/>
        </w:rPr>
        <w:t xml:space="preserve">          </w:t>
      </w:r>
      <w:r>
        <w:rPr>
          <w:rFonts w:hint="eastAsia" w:ascii="方正小标宋_GBK" w:hAnsi="宋体" w:eastAsia="方正小标宋_GBK" w:cs="黑体"/>
          <w:sz w:val="44"/>
          <w:szCs w:val="44"/>
        </w:rPr>
        <w:t xml:space="preserve">市场监督管理局</w:t>
      </w:r>
      <w:r>
        <w:rPr>
          <w:rFonts w:ascii="方正小标宋_GBK" w:hAnsi="宋体" w:eastAsia="方正小标宋_GBK" w:cs="黑体"/>
          <w:sz w:val="44"/>
          <w:szCs w:val="44"/>
        </w:rPr>
      </w:r>
    </w:p>
    <w:p>
      <w:pPr>
        <w:keepNext w:val="false"/>
        <w:keepLines w:val="false"/>
        <w:pageBreakBefore w:val="false"/>
        <w:widowControl w:val="false"/>
        <w:pBdr/>
        <w:spacing w:line="540" w:lineRule="exact"/>
        <w:ind w:right="0" w:firstLine="0" w:left="0"/>
        <w:jc w:val="center"/>
        <w:outlineLvl w:val="9"/>
        <w:rPr>
          <w:rFonts w:ascii="方正小标宋_GBK" w:hAnsi="宋体" w:eastAsia="方正小标宋_GBK" w:cs="黑体"/>
          <w:sz w:val="44"/>
          <w:szCs w:val="44"/>
        </w:rPr>
      </w:pPr>
      <w:r>
        <w:rPr>
          <w:rFonts w:hint="eastAsia" w:ascii="方正小标宋_GBK" w:hAnsi="宋体" w:eastAsia="方正小标宋_GBK" w:cs="黑体"/>
          <w:sz w:val="44"/>
          <w:szCs w:val="44"/>
        </w:rPr>
        <w:t xml:space="preserve">举报市场</w:t>
      </w:r>
      <w:r>
        <w:rPr>
          <w:rFonts w:ascii="方正小标宋_GBK" w:hAnsi="宋体" w:eastAsia="方正小标宋_GBK" w:cs="黑体"/>
          <w:sz w:val="44"/>
          <w:szCs w:val="44"/>
        </w:rPr>
        <w:t xml:space="preserve">监管领域重大违法行为</w:t>
      </w:r>
      <w:r>
        <w:rPr>
          <w:rFonts w:hint="eastAsia" w:ascii="方正小标宋_GBK" w:hAnsi="宋体" w:eastAsia="方正小标宋_GBK" w:cs="黑体"/>
          <w:sz w:val="44"/>
          <w:szCs w:val="44"/>
        </w:rPr>
        <w:t xml:space="preserve">奖励申请表</w:t>
      </w:r>
      <w:r>
        <w:rPr>
          <w:rFonts w:ascii="方正小标宋_GBK" w:hAnsi="宋体" w:eastAsia="方正小标宋_GBK" w:cs="黑体"/>
          <w:sz w:val="44"/>
          <w:szCs w:val="44"/>
        </w:rPr>
      </w:r>
    </w:p>
    <w:tbl>
      <w:tblPr>
        <w:tblStyle w:val="726"/>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2122"/>
        <w:gridCol w:w="850"/>
        <w:gridCol w:w="1134"/>
        <w:gridCol w:w="567"/>
        <w:gridCol w:w="992"/>
        <w:gridCol w:w="426"/>
        <w:gridCol w:w="850"/>
        <w:gridCol w:w="709"/>
        <w:gridCol w:w="425"/>
        <w:gridCol w:w="1213"/>
      </w:tblGrid>
      <w:tr>
        <w:trPr>
          <w:jc w:val="center"/>
        </w:trPr>
        <w:tc>
          <w:tcPr>
            <w:tcBorders/>
            <w:tcW w:w="2122" w:type="dxa"/>
            <w:vAlign w:val="center"/>
            <w:textDirection w:val="lrTb"/>
            <w:noWrap w:val="false"/>
          </w:tcPr>
          <w:p>
            <w:pPr>
              <w:pBdr/>
              <w:spacing w:line="400" w:lineRule="exact"/>
              <w:ind/>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 xml:space="preserve">申请人姓名  </w:t>
            </w:r>
            <w:r>
              <w:rPr>
                <w:rFonts w:hint="eastAsia" w:ascii="方正仿宋_GBK" w:hAnsi="方正仿宋_GBK" w:eastAsia="方正仿宋_GBK" w:cs="方正仿宋_GBK"/>
                <w:spacing w:val="-20"/>
                <w:sz w:val="21"/>
                <w:szCs w:val="21"/>
              </w:rPr>
            </w:r>
          </w:p>
          <w:p>
            <w:pPr>
              <w:pBdr/>
              <w:spacing w:line="400" w:lineRule="exact"/>
              <w:ind/>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 xml:space="preserve"> （身份代码）</w:t>
            </w:r>
            <w:r>
              <w:rPr>
                <w:rFonts w:hint="eastAsia" w:ascii="方正仿宋_GBK" w:hAnsi="方正仿宋_GBK" w:eastAsia="方正仿宋_GBK" w:cs="方正仿宋_GBK"/>
                <w:spacing w:val="-20"/>
                <w:sz w:val="21"/>
                <w:szCs w:val="21"/>
              </w:rPr>
            </w:r>
          </w:p>
        </w:tc>
        <w:tc>
          <w:tcPr>
            <w:gridSpan w:val="2"/>
            <w:tcBorders/>
            <w:tcW w:w="1984" w:type="dxa"/>
            <w:vAlign w:val="center"/>
            <w:textDirection w:val="lrTb"/>
            <w:noWrap w:val="false"/>
          </w:tcPr>
          <w:p>
            <w:pPr>
              <w:pBdr/>
              <w:spacing w:line="578" w:lineRule="exact"/>
              <w:ind/>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r>
            <w:r>
              <w:rPr>
                <w:rFonts w:hint="eastAsia" w:ascii="方正仿宋_GBK" w:hAnsi="方正仿宋_GBK" w:eastAsia="方正仿宋_GBK" w:cs="方正仿宋_GBK"/>
                <w:spacing w:val="-20"/>
                <w:sz w:val="21"/>
                <w:szCs w:val="21"/>
              </w:rPr>
            </w:r>
          </w:p>
        </w:tc>
        <w:tc>
          <w:tcPr>
            <w:gridSpan w:val="2"/>
            <w:tcBorders/>
            <w:tcW w:w="1559" w:type="dxa"/>
            <w:vAlign w:val="center"/>
            <w:textDirection w:val="lrTb"/>
            <w:noWrap w:val="false"/>
          </w:tcPr>
          <w:p>
            <w:pPr>
              <w:pBdr/>
              <w:spacing w:line="578" w:lineRule="exact"/>
              <w:ind/>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 xml:space="preserve">年    龄</w:t>
            </w:r>
            <w:r>
              <w:rPr>
                <w:rFonts w:hint="eastAsia" w:ascii="方正仿宋_GBK" w:hAnsi="方正仿宋_GBK" w:eastAsia="方正仿宋_GBK" w:cs="方正仿宋_GBK"/>
                <w:spacing w:val="-20"/>
                <w:sz w:val="21"/>
                <w:szCs w:val="21"/>
              </w:rPr>
            </w:r>
          </w:p>
        </w:tc>
        <w:tc>
          <w:tcPr>
            <w:gridSpan w:val="2"/>
            <w:tcBorders/>
            <w:tcW w:w="1276" w:type="dxa"/>
            <w:vAlign w:val="center"/>
            <w:textDirection w:val="lrTb"/>
            <w:noWrap w:val="false"/>
          </w:tcPr>
          <w:p>
            <w:pPr>
              <w:pBdr/>
              <w:spacing w:line="578" w:lineRule="exact"/>
              <w:ind/>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r>
            <w:r>
              <w:rPr>
                <w:rFonts w:hint="eastAsia" w:ascii="方正仿宋_GBK" w:hAnsi="方正仿宋_GBK" w:eastAsia="方正仿宋_GBK" w:cs="方正仿宋_GBK"/>
                <w:spacing w:val="-20"/>
                <w:sz w:val="21"/>
                <w:szCs w:val="21"/>
              </w:rPr>
            </w:r>
          </w:p>
        </w:tc>
        <w:tc>
          <w:tcPr>
            <w:gridSpan w:val="2"/>
            <w:tcBorders/>
            <w:tcW w:w="1134" w:type="dxa"/>
            <w:vAlign w:val="center"/>
            <w:textDirection w:val="lrTb"/>
            <w:noWrap w:val="false"/>
          </w:tcPr>
          <w:p>
            <w:pPr>
              <w:pBdr/>
              <w:spacing w:line="578" w:lineRule="exact"/>
              <w:ind/>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 xml:space="preserve">性   别</w:t>
            </w:r>
            <w:r>
              <w:rPr>
                <w:rFonts w:hint="eastAsia" w:ascii="方正仿宋_GBK" w:hAnsi="方正仿宋_GBK" w:eastAsia="方正仿宋_GBK" w:cs="方正仿宋_GBK"/>
                <w:spacing w:val="-20"/>
                <w:sz w:val="21"/>
                <w:szCs w:val="21"/>
              </w:rPr>
            </w:r>
          </w:p>
        </w:tc>
        <w:tc>
          <w:tcPr>
            <w:tcBorders/>
            <w:tcW w:w="1213" w:type="dxa"/>
            <w:vAlign w:val="center"/>
            <w:textDirection w:val="lrTb"/>
            <w:noWrap w:val="false"/>
          </w:tcPr>
          <w:p>
            <w:pPr>
              <w:pBdr/>
              <w:spacing w:line="578" w:lineRule="exact"/>
              <w:ind/>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r>
            <w:r>
              <w:rPr>
                <w:rFonts w:hint="eastAsia" w:ascii="方正仿宋_GBK" w:hAnsi="方正仿宋_GBK" w:eastAsia="方正仿宋_GBK" w:cs="方正仿宋_GBK"/>
                <w:spacing w:val="-20"/>
                <w:sz w:val="21"/>
                <w:szCs w:val="21"/>
              </w:rPr>
            </w:r>
          </w:p>
        </w:tc>
      </w:tr>
      <w:tr>
        <w:trPr>
          <w:jc w:val="center"/>
        </w:trPr>
        <w:tc>
          <w:tcPr>
            <w:tcBorders/>
            <w:tcW w:w="2122" w:type="dxa"/>
            <w:vAlign w:val="center"/>
            <w:textDirection w:val="lrTb"/>
            <w:noWrap w:val="false"/>
          </w:tcPr>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联系电话</w:t>
            </w:r>
            <w:r>
              <w:rPr>
                <w:rFonts w:hint="eastAsia" w:ascii="方正仿宋_GBK" w:hAnsi="方正仿宋_GBK" w:eastAsia="方正仿宋_GBK" w:cs="方正仿宋_GBK"/>
                <w:sz w:val="21"/>
                <w:szCs w:val="21"/>
              </w:rPr>
            </w:r>
          </w:p>
        </w:tc>
        <w:tc>
          <w:tcPr>
            <w:gridSpan w:val="2"/>
            <w:tcBorders/>
            <w:tcW w:w="1984" w:type="dxa"/>
            <w:vAlign w:val="center"/>
            <w:textDirection w:val="lrTb"/>
            <w:noWrap w:val="false"/>
          </w:tcPr>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c>
          <w:tcPr>
            <w:gridSpan w:val="2"/>
            <w:tcBorders/>
            <w:tcW w:w="1559" w:type="dxa"/>
            <w:vAlign w:val="center"/>
            <w:textDirection w:val="lrTb"/>
            <w:noWrap w:val="false"/>
          </w:tcPr>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身份证号</w:t>
            </w:r>
            <w:r>
              <w:rPr>
                <w:rFonts w:hint="eastAsia" w:ascii="方正仿宋_GBK" w:hAnsi="方正仿宋_GBK" w:eastAsia="方正仿宋_GBK" w:cs="方正仿宋_GBK"/>
                <w:sz w:val="21"/>
                <w:szCs w:val="21"/>
              </w:rPr>
            </w:r>
          </w:p>
        </w:tc>
        <w:tc>
          <w:tcPr>
            <w:gridSpan w:val="5"/>
            <w:tcBorders/>
            <w:tcW w:w="3623" w:type="dxa"/>
            <w:vAlign w:val="center"/>
            <w:textDirection w:val="lrTb"/>
            <w:noWrap w:val="false"/>
          </w:tcPr>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r>
      <w:tr>
        <w:trPr>
          <w:jc w:val="center"/>
        </w:trPr>
        <w:tc>
          <w:tcPr>
            <w:gridSpan w:val="2"/>
            <w:tcBorders/>
            <w:tcW w:w="2972" w:type="dxa"/>
            <w:vAlign w:val="center"/>
            <w:textDirection w:val="lrTb"/>
            <w:noWrap w:val="false"/>
          </w:tcPr>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内部举报人（是/否）</w:t>
            </w:r>
            <w:r>
              <w:rPr>
                <w:rFonts w:hint="eastAsia" w:ascii="方正仿宋_GBK" w:hAnsi="方正仿宋_GBK" w:eastAsia="方正仿宋_GBK" w:cs="方正仿宋_GBK"/>
                <w:sz w:val="21"/>
                <w:szCs w:val="21"/>
              </w:rPr>
            </w:r>
          </w:p>
        </w:tc>
        <w:tc>
          <w:tcPr>
            <w:gridSpan w:val="2"/>
            <w:tcBorders/>
            <w:tcW w:w="1701" w:type="dxa"/>
            <w:vAlign w:val="center"/>
            <w:textDirection w:val="lrTb"/>
            <w:noWrap w:val="false"/>
          </w:tcPr>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c>
          <w:tcPr>
            <w:gridSpan w:val="4"/>
            <w:tcBorders/>
            <w:tcW w:w="2977" w:type="dxa"/>
            <w:vAlign w:val="center"/>
            <w:textDirection w:val="lrTb"/>
            <w:noWrap w:val="false"/>
          </w:tcPr>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匿名举报人（是/否）</w:t>
            </w:r>
            <w:r>
              <w:rPr>
                <w:rFonts w:hint="eastAsia" w:ascii="方正仿宋_GBK" w:hAnsi="方正仿宋_GBK" w:eastAsia="方正仿宋_GBK" w:cs="方正仿宋_GBK"/>
                <w:sz w:val="21"/>
                <w:szCs w:val="21"/>
              </w:rPr>
            </w:r>
          </w:p>
        </w:tc>
        <w:tc>
          <w:tcPr>
            <w:gridSpan w:val="2"/>
            <w:tcBorders/>
            <w:tcW w:w="1638" w:type="dxa"/>
            <w:vAlign w:val="center"/>
            <w:textDirection w:val="lrTb"/>
            <w:noWrap w:val="false"/>
          </w:tcPr>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r>
      <w:tr>
        <w:trPr>
          <w:jc w:val="center"/>
          <w:trHeight w:val="90"/>
        </w:trPr>
        <w:tc>
          <w:tcPr>
            <w:gridSpan w:val="2"/>
            <w:tcBorders/>
            <w:tcW w:w="2972" w:type="dxa"/>
            <w:vAlign w:val="center"/>
            <w:textDirection w:val="lrTb"/>
            <w:noWrap w:val="false"/>
          </w:tcPr>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银行卡卡号</w:t>
            </w:r>
            <w:r>
              <w:rPr>
                <w:rFonts w:hint="eastAsia" w:ascii="方正仿宋_GBK" w:hAnsi="方正仿宋_GBK" w:eastAsia="方正仿宋_GBK" w:cs="方正仿宋_GBK"/>
                <w:sz w:val="21"/>
                <w:szCs w:val="21"/>
              </w:rPr>
            </w:r>
          </w:p>
        </w:tc>
        <w:tc>
          <w:tcPr>
            <w:gridSpan w:val="8"/>
            <w:tcBorders/>
            <w:tcW w:w="6316" w:type="dxa"/>
            <w:vAlign w:val="center"/>
            <w:textDirection w:val="lrTb"/>
            <w:noWrap w:val="false"/>
          </w:tcPr>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r>
      <w:tr>
        <w:trPr>
          <w:jc w:val="center"/>
        </w:trPr>
        <w:tc>
          <w:tcPr>
            <w:gridSpan w:val="2"/>
            <w:tcBorders/>
            <w:tcW w:w="2972" w:type="dxa"/>
            <w:vAlign w:val="center"/>
            <w:textDirection w:val="lrTb"/>
            <w:noWrap w:val="false"/>
          </w:tcPr>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举报时间</w:t>
            </w:r>
            <w:r>
              <w:rPr>
                <w:rFonts w:hint="eastAsia" w:ascii="方正仿宋_GBK" w:hAnsi="方正仿宋_GBK" w:eastAsia="方正仿宋_GBK" w:cs="方正仿宋_GBK"/>
                <w:sz w:val="21"/>
                <w:szCs w:val="21"/>
              </w:rPr>
            </w:r>
          </w:p>
        </w:tc>
        <w:tc>
          <w:tcPr>
            <w:gridSpan w:val="2"/>
            <w:tcBorders/>
            <w:tcW w:w="1701" w:type="dxa"/>
            <w:vAlign w:val="center"/>
            <w:textDirection w:val="lrTb"/>
            <w:noWrap w:val="false"/>
          </w:tcPr>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c>
          <w:tcPr>
            <w:gridSpan w:val="2"/>
            <w:tcBorders/>
            <w:tcW w:w="1418" w:type="dxa"/>
            <w:vAlign w:val="center"/>
            <w:textDirection w:val="lrTb"/>
            <w:noWrap w:val="false"/>
          </w:tcPr>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被举报人</w:t>
            </w:r>
            <w:r>
              <w:rPr>
                <w:rFonts w:hint="eastAsia" w:ascii="方正仿宋_GBK" w:hAnsi="方正仿宋_GBK" w:eastAsia="方正仿宋_GBK" w:cs="方正仿宋_GBK"/>
                <w:sz w:val="21"/>
                <w:szCs w:val="21"/>
              </w:rPr>
            </w:r>
          </w:p>
        </w:tc>
        <w:tc>
          <w:tcPr>
            <w:gridSpan w:val="4"/>
            <w:tcBorders/>
            <w:tcW w:w="3197" w:type="dxa"/>
            <w:vAlign w:val="center"/>
            <w:textDirection w:val="lrTb"/>
            <w:noWrap w:val="false"/>
          </w:tcPr>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r>
      <w:tr>
        <w:trPr>
          <w:jc w:val="center"/>
          <w:trHeight w:val="6396"/>
        </w:trPr>
        <w:tc>
          <w:tcPr>
            <w:tcBorders/>
            <w:tcW w:w="2122" w:type="dxa"/>
            <w:vAlign w:val="center"/>
            <w:textDirection w:val="lrTb"/>
            <w:noWrap w:val="false"/>
          </w:tcPr>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 xml:space="preserve">举报的内容、提供的线索和证据</w:t>
            </w:r>
            <w:r>
              <w:rPr>
                <w:rFonts w:hint="eastAsia" w:ascii="方正仿宋_GBK" w:hAnsi="方正仿宋_GBK" w:eastAsia="方正仿宋_GBK" w:cs="方正仿宋_GBK"/>
                <w:sz w:val="21"/>
                <w:szCs w:val="21"/>
              </w:rPr>
            </w:r>
          </w:p>
        </w:tc>
        <w:tc>
          <w:tcPr>
            <w:gridSpan w:val="9"/>
            <w:tcBorders/>
            <w:tcW w:w="7166" w:type="dxa"/>
            <w:vAlign w:val="bottom"/>
            <w:textDirection w:val="lrTb"/>
            <w:noWrap w:val="false"/>
          </w:tcPr>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p>
            <w:pPr>
              <w:pBdr/>
              <w:spacing w:line="578" w:lineRule="exact"/>
              <w:ind/>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rPr>
            </w:r>
          </w:p>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p>
            <w:pPr>
              <w:pBdr/>
              <w:spacing w:line="578" w:lineRule="exact"/>
              <w:ind/>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申请人签字：</w:t>
            </w:r>
            <w:r>
              <w:rPr>
                <w:rFonts w:hint="eastAsia" w:ascii="方正仿宋_GBK" w:hAnsi="方正仿宋_GBK" w:eastAsia="方正仿宋_GBK" w:cs="方正仿宋_GBK"/>
                <w:sz w:val="21"/>
                <w:szCs w:val="21"/>
              </w:rPr>
            </w:r>
          </w:p>
          <w:p>
            <w:pPr>
              <w:pBdr/>
              <w:spacing w:line="578" w:lineRule="exact"/>
              <w:ind/>
              <w:jc w:val="righ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年   月   日</w:t>
            </w:r>
            <w:r>
              <w:rPr>
                <w:rFonts w:hint="eastAsia" w:ascii="方正仿宋_GBK" w:hAnsi="方正仿宋_GBK" w:eastAsia="方正仿宋_GBK" w:cs="方正仿宋_GBK"/>
                <w:sz w:val="21"/>
                <w:szCs w:val="21"/>
              </w:rPr>
            </w:r>
          </w:p>
        </w:tc>
      </w:tr>
    </w:tbl>
    <w:p>
      <w:pPr>
        <w:keepNext w:val="false"/>
        <w:keepLines w:val="false"/>
        <w:pageBreakBefore w:val="false"/>
        <w:widowControl w:val="false"/>
        <w:pBdr/>
        <w:spacing w:line="540" w:lineRule="exact"/>
        <w:ind w:right="0" w:firstLine="0" w:left="0"/>
        <w:jc w:val="both"/>
        <w:outlineLvl w:val="9"/>
        <w:rPr>
          <w:rFonts w:ascii="方正小标宋_GBK" w:hAnsi="宋体" w:eastAsia="方正小标宋_GBK" w:cs="黑体"/>
          <w:sz w:val="44"/>
          <w:szCs w:val="44"/>
          <w:u w:val="single"/>
        </w:rPr>
      </w:pPr>
      <w:r>
        <w:rPr>
          <w:rFonts w:ascii="方正小标宋_GBK" w:hAnsi="宋体" w:eastAsia="方正小标宋_GBK" w:cs="黑体"/>
          <w:sz w:val="44"/>
          <w:szCs w:val="44"/>
          <w:u w:val="single"/>
        </w:rPr>
      </w:r>
      <w:r>
        <w:rPr>
          <w:rFonts w:ascii="方正小标宋_GBK" w:hAnsi="宋体" w:eastAsia="方正小标宋_GBK" w:cs="黑体"/>
          <w:sz w:val="44"/>
          <w:szCs w:val="44"/>
          <w:u w:val="single"/>
        </w:rPr>
      </w:r>
    </w:p>
    <w:p>
      <w:pPr>
        <w:keepNext w:val="false"/>
        <w:keepLines w:val="false"/>
        <w:pageBreakBefore w:val="false"/>
        <w:widowControl w:val="false"/>
        <w:pBdr/>
        <w:spacing w:line="540" w:lineRule="exact"/>
        <w:ind w:right="0" w:firstLine="0" w:left="0"/>
        <w:jc w:val="center"/>
        <w:rPr>
          <w:rFonts w:ascii="方正小标宋_GBK" w:hAnsi="宋体" w:eastAsia="方正小标宋_GBK" w:cs="黑体"/>
          <w:sz w:val="44"/>
          <w:szCs w:val="44"/>
          <w:u w:val="single"/>
        </w:rPr>
      </w:pPr>
      <w:r>
        <w:rPr>
          <w:rFonts w:ascii="方正小标宋_GBK" w:hAnsi="宋体" w:eastAsia="方正小标宋_GBK" w:cs="黑体"/>
          <w:sz w:val="44"/>
          <w:szCs w:val="44"/>
          <w:u w:val="single"/>
        </w:rPr>
      </w:r>
      <w:r>
        <w:rPr>
          <w:rFonts w:ascii="方正小标宋_GBK" w:hAnsi="宋体" w:eastAsia="方正小标宋_GBK" w:cs="黑体"/>
          <w:sz w:val="44"/>
          <w:szCs w:val="44"/>
          <w:u w:val="single"/>
        </w:rPr>
      </w:r>
    </w:p>
    <w:p>
      <w:pPr>
        <w:keepNext w:val="false"/>
        <w:keepLines w:val="false"/>
        <w:pageBreakBefore w:val="false"/>
        <w:widowControl w:val="false"/>
        <w:pBdr/>
        <w:spacing w:line="540" w:lineRule="exact"/>
        <w:ind w:right="0" w:firstLine="0" w:left="0"/>
        <w:jc w:val="center"/>
        <w:rPr>
          <w:rFonts w:ascii="方正小标宋_GBK" w:hAnsi="宋体" w:eastAsia="方正小标宋_GBK" w:cs="黑体"/>
          <w:sz w:val="44"/>
          <w:szCs w:val="44"/>
          <w:u w:val="single"/>
        </w:rPr>
      </w:pPr>
      <w:r>
        <w:rPr>
          <w:rFonts w:ascii="方正小标宋_GBK" w:hAnsi="宋体" w:eastAsia="方正小标宋_GBK" w:cs="黑体"/>
          <w:sz w:val="44"/>
          <w:szCs w:val="44"/>
          <w:u w:val="single"/>
        </w:rPr>
      </w:r>
      <w:r>
        <w:rPr>
          <w:rFonts w:ascii="方正小标宋_GBK" w:hAnsi="宋体" w:eastAsia="方正小标宋_GBK" w:cs="黑体"/>
          <w:sz w:val="44"/>
          <w:szCs w:val="44"/>
          <w:u w:val="single"/>
        </w:rPr>
      </w:r>
    </w:p>
    <w:p>
      <w:pPr>
        <w:keepNext w:val="false"/>
        <w:keepLines w:val="false"/>
        <w:pageBreakBefore w:val="false"/>
        <w:widowControl w:val="false"/>
        <w:pBdr/>
        <w:spacing w:line="540" w:lineRule="exact"/>
        <w:ind w:right="0" w:firstLine="0" w:left="0"/>
        <w:jc w:val="center"/>
        <w:rPr>
          <w:rFonts w:ascii="方正小标宋_GBK" w:hAnsi="宋体" w:eastAsia="方正小标宋_GBK" w:cs="黑体"/>
          <w:sz w:val="44"/>
          <w:szCs w:val="44"/>
        </w:rPr>
      </w:pPr>
      <w:r>
        <w:rPr>
          <w:rFonts w:ascii="方正小标宋_GBK" w:hAnsi="宋体" w:eastAsia="方正小标宋_GBK" w:cs="黑体"/>
          <w:sz w:val="44"/>
          <w:szCs w:val="44"/>
          <w:u w:val="single"/>
        </w:rPr>
        <w:t xml:space="preserve">           </w:t>
      </w:r>
      <w:r>
        <w:rPr>
          <w:rFonts w:hint="eastAsia" w:ascii="方正小标宋_GBK" w:hAnsi="宋体" w:eastAsia="方正小标宋_GBK" w:cs="黑体"/>
          <w:sz w:val="44"/>
          <w:szCs w:val="44"/>
        </w:rPr>
        <w:t xml:space="preserve">市场监督管理局</w:t>
      </w:r>
      <w:r>
        <w:rPr>
          <w:rFonts w:ascii="方正小标宋_GBK" w:hAnsi="宋体" w:eastAsia="方正小标宋_GBK" w:cs="黑体"/>
          <w:sz w:val="44"/>
          <w:szCs w:val="44"/>
        </w:rPr>
      </w:r>
    </w:p>
    <w:p>
      <w:pPr>
        <w:keepNext w:val="false"/>
        <w:keepLines w:val="false"/>
        <w:pageBreakBefore w:val="false"/>
        <w:widowControl w:val="false"/>
        <w:pBdr/>
        <w:spacing w:line="540" w:lineRule="exact"/>
        <w:ind w:right="0" w:firstLine="0" w:left="0"/>
        <w:jc w:val="center"/>
        <w:outlineLvl w:val="9"/>
        <w:rPr>
          <w:rFonts w:ascii="方正小标宋_GBK" w:hAnsi="宋体" w:eastAsia="方正小标宋_GBK" w:cs="黑体"/>
          <w:sz w:val="44"/>
          <w:szCs w:val="44"/>
        </w:rPr>
      </w:pPr>
      <w:r>
        <w:rPr>
          <w:rFonts w:hint="eastAsia" w:ascii="方正小标宋_GBK" w:hAnsi="宋体" w:eastAsia="方正小标宋_GBK" w:cs="黑体"/>
          <w:sz w:val="44"/>
          <w:szCs w:val="44"/>
        </w:rPr>
        <w:t xml:space="preserve">举报市场</w:t>
      </w:r>
      <w:r>
        <w:rPr>
          <w:rFonts w:ascii="方正小标宋_GBK" w:hAnsi="宋体" w:eastAsia="方正小标宋_GBK" w:cs="黑体"/>
          <w:sz w:val="44"/>
          <w:szCs w:val="44"/>
        </w:rPr>
        <w:t xml:space="preserve">监管领域重大违法行为</w:t>
      </w:r>
      <w:r>
        <w:rPr>
          <w:rFonts w:hint="eastAsia" w:ascii="方正小标宋_GBK" w:hAnsi="宋体" w:eastAsia="方正小标宋_GBK" w:cs="黑体"/>
          <w:sz w:val="44"/>
          <w:szCs w:val="44"/>
        </w:rPr>
        <w:t xml:space="preserve">奖励审批表</w:t>
      </w:r>
      <w:r>
        <w:rPr>
          <w:rFonts w:ascii="方正小标宋_GBK" w:hAnsi="宋体" w:eastAsia="方正小标宋_GBK" w:cs="黑体"/>
          <w:sz w:val="44"/>
          <w:szCs w:val="44"/>
        </w:rPr>
      </w:r>
    </w:p>
    <w:tbl>
      <w:tblPr>
        <w:tblStyle w:val="726"/>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2122"/>
        <w:gridCol w:w="850"/>
        <w:gridCol w:w="1134"/>
        <w:gridCol w:w="567"/>
        <w:gridCol w:w="567"/>
        <w:gridCol w:w="425"/>
        <w:gridCol w:w="426"/>
        <w:gridCol w:w="850"/>
        <w:gridCol w:w="284"/>
        <w:gridCol w:w="425"/>
        <w:gridCol w:w="425"/>
        <w:gridCol w:w="1213"/>
      </w:tblGrid>
      <w:tr>
        <w:trPr>
          <w:jc w:val="center"/>
        </w:trPr>
        <w:tc>
          <w:tcPr>
            <w:tcBorders/>
            <w:tcW w:w="2122"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 xml:space="preserve">举报人姓名   （身份代码）</w:t>
            </w:r>
            <w:r>
              <w:rPr>
                <w:rFonts w:hint="eastAsia" w:ascii="方正仿宋_GBK" w:hAnsi="方正仿宋_GBK" w:eastAsia="方正仿宋_GBK" w:cs="方正仿宋_GBK"/>
                <w:spacing w:val="-20"/>
                <w:sz w:val="21"/>
                <w:szCs w:val="21"/>
              </w:rPr>
            </w:r>
          </w:p>
        </w:tc>
        <w:tc>
          <w:tcPr>
            <w:gridSpan w:val="2"/>
            <w:tcBorders/>
            <w:tcW w:w="1984"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r>
            <w:r>
              <w:rPr>
                <w:rFonts w:hint="eastAsia" w:ascii="方正仿宋_GBK" w:hAnsi="方正仿宋_GBK" w:eastAsia="方正仿宋_GBK" w:cs="方正仿宋_GBK"/>
                <w:spacing w:val="-20"/>
                <w:sz w:val="21"/>
                <w:szCs w:val="21"/>
              </w:rPr>
            </w:r>
          </w:p>
        </w:tc>
        <w:tc>
          <w:tcPr>
            <w:gridSpan w:val="3"/>
            <w:tcBorders/>
            <w:tcW w:w="1559"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 xml:space="preserve">年    龄</w:t>
            </w:r>
            <w:r>
              <w:rPr>
                <w:rFonts w:hint="eastAsia" w:ascii="方正仿宋_GBK" w:hAnsi="方正仿宋_GBK" w:eastAsia="方正仿宋_GBK" w:cs="方正仿宋_GBK"/>
                <w:spacing w:val="-20"/>
                <w:sz w:val="21"/>
                <w:szCs w:val="21"/>
              </w:rPr>
            </w:r>
          </w:p>
        </w:tc>
        <w:tc>
          <w:tcPr>
            <w:gridSpan w:val="2"/>
            <w:tcBorders/>
            <w:tcW w:w="1276"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r>
            <w:r>
              <w:rPr>
                <w:rFonts w:hint="eastAsia" w:ascii="方正仿宋_GBK" w:hAnsi="方正仿宋_GBK" w:eastAsia="方正仿宋_GBK" w:cs="方正仿宋_GBK"/>
                <w:spacing w:val="-20"/>
                <w:sz w:val="21"/>
                <w:szCs w:val="21"/>
              </w:rPr>
            </w:r>
          </w:p>
        </w:tc>
        <w:tc>
          <w:tcPr>
            <w:gridSpan w:val="3"/>
            <w:tcBorders/>
            <w:tcW w:w="1134"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 xml:space="preserve">性   别</w:t>
            </w:r>
            <w:r>
              <w:rPr>
                <w:rFonts w:hint="eastAsia" w:ascii="方正仿宋_GBK" w:hAnsi="方正仿宋_GBK" w:eastAsia="方正仿宋_GBK" w:cs="方正仿宋_GBK"/>
                <w:spacing w:val="-20"/>
                <w:sz w:val="21"/>
                <w:szCs w:val="21"/>
              </w:rPr>
            </w:r>
          </w:p>
        </w:tc>
        <w:tc>
          <w:tcPr>
            <w:tcBorders/>
            <w:tcW w:w="1213"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r>
            <w:r>
              <w:rPr>
                <w:rFonts w:hint="eastAsia" w:ascii="方正仿宋_GBK" w:hAnsi="方正仿宋_GBK" w:eastAsia="方正仿宋_GBK" w:cs="方正仿宋_GBK"/>
                <w:spacing w:val="-20"/>
                <w:sz w:val="21"/>
                <w:szCs w:val="21"/>
              </w:rPr>
            </w:r>
          </w:p>
        </w:tc>
      </w:tr>
      <w:tr>
        <w:trPr>
          <w:jc w:val="center"/>
        </w:trPr>
        <w:tc>
          <w:tcPr>
            <w:tcBorders/>
            <w:tcW w:w="2122"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联系电话</w:t>
            </w:r>
            <w:r>
              <w:rPr>
                <w:rFonts w:hint="eastAsia" w:ascii="方正仿宋_GBK" w:hAnsi="方正仿宋_GBK" w:eastAsia="方正仿宋_GBK" w:cs="方正仿宋_GBK"/>
                <w:sz w:val="21"/>
                <w:szCs w:val="21"/>
              </w:rPr>
            </w:r>
          </w:p>
        </w:tc>
        <w:tc>
          <w:tcPr>
            <w:gridSpan w:val="2"/>
            <w:tcBorders/>
            <w:tcW w:w="1984"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c>
          <w:tcPr>
            <w:gridSpan w:val="3"/>
            <w:tcBorders/>
            <w:tcW w:w="1559"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身份证号</w:t>
            </w:r>
            <w:r>
              <w:rPr>
                <w:rFonts w:hint="eastAsia" w:ascii="方正仿宋_GBK" w:hAnsi="方正仿宋_GBK" w:eastAsia="方正仿宋_GBK" w:cs="方正仿宋_GBK"/>
                <w:sz w:val="21"/>
                <w:szCs w:val="21"/>
              </w:rPr>
            </w:r>
          </w:p>
        </w:tc>
        <w:tc>
          <w:tcPr>
            <w:gridSpan w:val="6"/>
            <w:tcBorders/>
            <w:tcW w:w="3623"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r>
      <w:tr>
        <w:trPr>
          <w:jc w:val="center"/>
        </w:trPr>
        <w:tc>
          <w:tcPr>
            <w:gridSpan w:val="2"/>
            <w:tcBorders/>
            <w:tcW w:w="2972"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内部举报人（是/否）</w:t>
            </w:r>
            <w:r>
              <w:rPr>
                <w:rFonts w:hint="eastAsia" w:ascii="方正仿宋_GBK" w:hAnsi="方正仿宋_GBK" w:eastAsia="方正仿宋_GBK" w:cs="方正仿宋_GBK"/>
                <w:sz w:val="21"/>
                <w:szCs w:val="21"/>
              </w:rPr>
            </w:r>
          </w:p>
        </w:tc>
        <w:tc>
          <w:tcPr>
            <w:gridSpan w:val="2"/>
            <w:tcBorders/>
            <w:tcW w:w="1701"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c>
          <w:tcPr>
            <w:gridSpan w:val="6"/>
            <w:tcBorders/>
            <w:tcW w:w="2977"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匿名举报人（是/否）</w:t>
            </w:r>
            <w:r>
              <w:rPr>
                <w:rFonts w:hint="eastAsia" w:ascii="方正仿宋_GBK" w:hAnsi="方正仿宋_GBK" w:eastAsia="方正仿宋_GBK" w:cs="方正仿宋_GBK"/>
                <w:sz w:val="21"/>
                <w:szCs w:val="21"/>
              </w:rPr>
            </w:r>
          </w:p>
        </w:tc>
        <w:tc>
          <w:tcPr>
            <w:gridSpan w:val="2"/>
            <w:tcBorders/>
            <w:tcW w:w="1638"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r>
      <w:tr>
        <w:trPr>
          <w:jc w:val="center"/>
        </w:trPr>
        <w:tc>
          <w:tcPr>
            <w:gridSpan w:val="2"/>
            <w:tcBorders/>
            <w:tcW w:w="2972"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银行卡卡号</w:t>
            </w:r>
            <w:r>
              <w:rPr>
                <w:rFonts w:hint="eastAsia" w:ascii="方正仿宋_GBK" w:hAnsi="方正仿宋_GBK" w:eastAsia="方正仿宋_GBK" w:cs="方正仿宋_GBK"/>
                <w:sz w:val="21"/>
                <w:szCs w:val="21"/>
              </w:rPr>
            </w:r>
          </w:p>
        </w:tc>
        <w:tc>
          <w:tcPr>
            <w:gridSpan w:val="10"/>
            <w:tcBorders/>
            <w:tcW w:w="6316"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r>
      <w:tr>
        <w:trPr>
          <w:jc w:val="center"/>
        </w:trPr>
        <w:tc>
          <w:tcPr>
            <w:gridSpan w:val="2"/>
            <w:tcBorders/>
            <w:tcW w:w="2972"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举报时间</w:t>
            </w:r>
            <w:r>
              <w:rPr>
                <w:rFonts w:hint="eastAsia" w:ascii="方正仿宋_GBK" w:hAnsi="方正仿宋_GBK" w:eastAsia="方正仿宋_GBK" w:cs="方正仿宋_GBK"/>
                <w:sz w:val="21"/>
                <w:szCs w:val="21"/>
              </w:rPr>
            </w:r>
          </w:p>
        </w:tc>
        <w:tc>
          <w:tcPr>
            <w:gridSpan w:val="2"/>
            <w:tcBorders/>
            <w:tcW w:w="1701"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c>
          <w:tcPr>
            <w:gridSpan w:val="3"/>
            <w:tcBorders/>
            <w:tcW w:w="1418"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被举报人</w:t>
            </w:r>
            <w:r>
              <w:rPr>
                <w:rFonts w:hint="eastAsia" w:ascii="方正仿宋_GBK" w:hAnsi="方正仿宋_GBK" w:eastAsia="方正仿宋_GBK" w:cs="方正仿宋_GBK"/>
                <w:sz w:val="21"/>
                <w:szCs w:val="21"/>
              </w:rPr>
            </w:r>
          </w:p>
        </w:tc>
        <w:tc>
          <w:tcPr>
            <w:gridSpan w:val="5"/>
            <w:tcBorders/>
            <w:tcW w:w="3197"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r>
      <w:tr>
        <w:trPr>
          <w:jc w:val="center"/>
        </w:trPr>
        <w:tc>
          <w:tcPr>
            <w:gridSpan w:val="2"/>
            <w:tcBorders/>
            <w:tcW w:w="2972"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立案时间</w:t>
            </w:r>
            <w:r>
              <w:rPr>
                <w:rFonts w:hint="eastAsia" w:ascii="方正仿宋_GBK" w:hAnsi="方正仿宋_GBK" w:eastAsia="方正仿宋_GBK" w:cs="方正仿宋_GBK"/>
                <w:sz w:val="21"/>
                <w:szCs w:val="21"/>
              </w:rPr>
            </w:r>
          </w:p>
        </w:tc>
        <w:tc>
          <w:tcPr>
            <w:gridSpan w:val="3"/>
            <w:tcBorders/>
            <w:tcW w:w="2268"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c>
          <w:tcPr>
            <w:gridSpan w:val="4"/>
            <w:tcBorders/>
            <w:tcW w:w="1985"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结案时间</w:t>
            </w:r>
            <w:r>
              <w:rPr>
                <w:rFonts w:hint="eastAsia" w:ascii="方正仿宋_GBK" w:hAnsi="方正仿宋_GBK" w:eastAsia="方正仿宋_GBK" w:cs="方正仿宋_GBK"/>
                <w:sz w:val="21"/>
                <w:szCs w:val="21"/>
              </w:rPr>
            </w:r>
          </w:p>
        </w:tc>
        <w:tc>
          <w:tcPr>
            <w:gridSpan w:val="3"/>
            <w:tcBorders/>
            <w:tcW w:w="2063"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r>
      <w:tr>
        <w:trPr>
          <w:jc w:val="center"/>
        </w:trPr>
        <w:tc>
          <w:tcPr>
            <w:gridSpan w:val="2"/>
            <w:tcBorders/>
            <w:tcW w:w="2972"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处罚决定书文号案件</w:t>
            </w:r>
            <w:r>
              <w:rPr>
                <w:rFonts w:hint="eastAsia" w:ascii="方正仿宋_GBK" w:hAnsi="方正仿宋_GBK" w:eastAsia="方正仿宋_GBK" w:cs="方正仿宋_GBK"/>
                <w:sz w:val="21"/>
                <w:szCs w:val="21"/>
              </w:rPr>
            </w:r>
          </w:p>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或者移送文书编号</w:t>
            </w:r>
            <w:r>
              <w:rPr>
                <w:rFonts w:hint="eastAsia" w:ascii="方正仿宋_GBK" w:hAnsi="方正仿宋_GBK" w:eastAsia="方正仿宋_GBK" w:cs="方正仿宋_GBK"/>
                <w:sz w:val="21"/>
                <w:szCs w:val="21"/>
              </w:rPr>
            </w:r>
          </w:p>
        </w:tc>
        <w:tc>
          <w:tcPr>
            <w:gridSpan w:val="3"/>
            <w:tcBorders/>
            <w:tcW w:w="2268"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c>
          <w:tcPr>
            <w:gridSpan w:val="4"/>
            <w:tcBorders/>
            <w:tcW w:w="1985"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罚没金额 （万元）</w:t>
            </w:r>
            <w:r>
              <w:rPr>
                <w:rFonts w:hint="eastAsia" w:ascii="方正仿宋_GBK" w:hAnsi="方正仿宋_GBK" w:eastAsia="方正仿宋_GBK" w:cs="方正仿宋_GBK"/>
                <w:sz w:val="21"/>
                <w:szCs w:val="21"/>
              </w:rPr>
            </w:r>
          </w:p>
        </w:tc>
        <w:tc>
          <w:tcPr>
            <w:gridSpan w:val="3"/>
            <w:tcBorders/>
            <w:tcW w:w="2063"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r>
      <w:tr>
        <w:trPr>
          <w:jc w:val="center"/>
        </w:trPr>
        <w:tc>
          <w:tcPr>
            <w:gridSpan w:val="2"/>
            <w:tcBorders/>
            <w:tcW w:w="2972"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举报等级</w:t>
            </w:r>
            <w:r>
              <w:rPr>
                <w:rFonts w:hint="eastAsia" w:ascii="方正仿宋_GBK" w:hAnsi="方正仿宋_GBK" w:eastAsia="方正仿宋_GBK" w:cs="方正仿宋_GBK"/>
                <w:sz w:val="21"/>
                <w:szCs w:val="21"/>
              </w:rPr>
            </w:r>
          </w:p>
        </w:tc>
        <w:tc>
          <w:tcPr>
            <w:gridSpan w:val="3"/>
            <w:tcBorders/>
            <w:tcW w:w="2268"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c>
          <w:tcPr>
            <w:gridSpan w:val="4"/>
            <w:tcBorders/>
            <w:tcW w:w="1985"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奖励金额 （万元）</w:t>
            </w:r>
            <w:r>
              <w:rPr>
                <w:rFonts w:hint="eastAsia" w:ascii="方正仿宋_GBK" w:hAnsi="方正仿宋_GBK" w:eastAsia="方正仿宋_GBK" w:cs="方正仿宋_GBK"/>
                <w:sz w:val="21"/>
                <w:szCs w:val="21"/>
              </w:rPr>
            </w:r>
          </w:p>
        </w:tc>
        <w:tc>
          <w:tcPr>
            <w:gridSpan w:val="3"/>
            <w:tcBorders/>
            <w:tcW w:w="2063"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r>
      <w:tr>
        <w:trPr>
          <w:jc w:val="center"/>
          <w:trHeight w:val="1000"/>
        </w:trPr>
        <w:tc>
          <w:tcPr>
            <w:tcBorders/>
            <w:tcW w:w="2122"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举报的内容、提供的线索和证据、奖励的理由和依据</w:t>
            </w:r>
            <w:r>
              <w:rPr>
                <w:rFonts w:hint="eastAsia" w:ascii="方正仿宋_GBK" w:hAnsi="方正仿宋_GBK" w:eastAsia="方正仿宋_GBK" w:cs="方正仿宋_GBK"/>
                <w:sz w:val="21"/>
                <w:szCs w:val="21"/>
              </w:rPr>
            </w:r>
          </w:p>
        </w:tc>
        <w:tc>
          <w:tcPr>
            <w:gridSpan w:val="11"/>
            <w:tcBorders/>
            <w:tcW w:w="7166" w:type="dxa"/>
            <w:vAlign w:val="bottom"/>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rPr>
            </w:r>
          </w:p>
          <w:p>
            <w:pPr>
              <w:keepNext w:val="false"/>
              <w:keepLines w:val="false"/>
              <w:pageBreakBefore w:val="false"/>
              <w:widowControl w:val="false"/>
              <w:pBdr/>
              <w:tabs>
                <w:tab w:val="left" w:leader="none" w:pos="3285"/>
                <w:tab w:val="left" w:leader="none" w:pos="3675"/>
              </w:tabs>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承办人：</w:t>
            </w:r>
            <w:r>
              <w:rPr>
                <w:rFonts w:hint="eastAsia" w:ascii="方正仿宋_GBK" w:hAnsi="方正仿宋_GBK" w:eastAsia="方正仿宋_GBK" w:cs="方正仿宋_GBK"/>
                <w:sz w:val="21"/>
                <w:szCs w:val="21"/>
              </w:rPr>
            </w:r>
          </w:p>
          <w:p>
            <w:pPr>
              <w:keepNext w:val="false"/>
              <w:keepLines w:val="false"/>
              <w:pageBreakBefore w:val="false"/>
              <w:widowControl w:val="false"/>
              <w:pBdr/>
              <w:spacing w:line="320" w:lineRule="exact"/>
              <w:ind w:right="0" w:left="0"/>
              <w:jc w:val="righ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年   月   日</w:t>
            </w:r>
            <w:r>
              <w:rPr>
                <w:rFonts w:hint="eastAsia" w:ascii="方正仿宋_GBK" w:hAnsi="方正仿宋_GBK" w:eastAsia="方正仿宋_GBK" w:cs="方正仿宋_GBK"/>
                <w:sz w:val="21"/>
                <w:szCs w:val="21"/>
              </w:rPr>
            </w:r>
          </w:p>
        </w:tc>
      </w:tr>
      <w:tr>
        <w:trPr>
          <w:jc w:val="center"/>
          <w:trHeight w:val="749"/>
        </w:trPr>
        <w:tc>
          <w:tcPr>
            <w:tcBorders/>
            <w:tcW w:w="2122"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办案机构</w:t>
            </w:r>
            <w:r>
              <w:rPr>
                <w:rFonts w:hint="eastAsia" w:ascii="方正仿宋_GBK" w:hAnsi="方正仿宋_GBK" w:eastAsia="方正仿宋_GBK" w:cs="方正仿宋_GBK"/>
                <w:sz w:val="21"/>
                <w:szCs w:val="21"/>
              </w:rPr>
            </w:r>
          </w:p>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意见</w:t>
            </w:r>
            <w:r>
              <w:rPr>
                <w:rFonts w:hint="eastAsia" w:ascii="方正仿宋_GBK" w:hAnsi="方正仿宋_GBK" w:eastAsia="方正仿宋_GBK" w:cs="方正仿宋_GBK"/>
                <w:sz w:val="21"/>
                <w:szCs w:val="21"/>
              </w:rPr>
            </w:r>
          </w:p>
        </w:tc>
        <w:tc>
          <w:tcPr>
            <w:gridSpan w:val="11"/>
            <w:tcBorders/>
            <w:tcW w:w="7166" w:type="dxa"/>
            <w:vAlign w:val="bottom"/>
            <w:textDirection w:val="lrTb"/>
            <w:noWrap w:val="false"/>
          </w:tcPr>
          <w:p>
            <w:pPr>
              <w:keepNext w:val="false"/>
              <w:keepLines w:val="false"/>
              <w:pageBreakBefore w:val="false"/>
              <w:widowControl w:val="false"/>
              <w:pBdr/>
              <w:tabs>
                <w:tab w:val="left" w:leader="none" w:pos="3225"/>
              </w:tabs>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r>
              <w:rPr>
                <w:rFonts w:hint="eastAsia" w:ascii="方正仿宋_GBK" w:hAnsi="方正仿宋_GBK" w:eastAsia="方正仿宋_GBK" w:cs="方正仿宋_GBK"/>
                <w:sz w:val="21"/>
                <w:szCs w:val="21"/>
              </w:rPr>
            </w:r>
          </w:p>
          <w:p>
            <w:pPr>
              <w:keepNext w:val="false"/>
              <w:keepLines w:val="false"/>
              <w:pageBreakBefore w:val="false"/>
              <w:widowControl w:val="false"/>
              <w:pBdr/>
              <w:spacing w:line="320" w:lineRule="exact"/>
              <w:ind w:right="0" w:left="0"/>
              <w:jc w:val="righ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年   月   日</w:t>
            </w:r>
            <w:r>
              <w:rPr>
                <w:rFonts w:hint="eastAsia" w:ascii="方正仿宋_GBK" w:hAnsi="方正仿宋_GBK" w:eastAsia="方正仿宋_GBK" w:cs="方正仿宋_GBK"/>
                <w:sz w:val="21"/>
                <w:szCs w:val="21"/>
              </w:rPr>
            </w:r>
          </w:p>
        </w:tc>
      </w:tr>
      <w:tr>
        <w:trPr>
          <w:jc w:val="center"/>
          <w:trHeight w:val="789"/>
        </w:trPr>
        <w:tc>
          <w:tcPr>
            <w:tcBorders/>
            <w:tcW w:w="2122"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财务机构</w:t>
            </w:r>
            <w:r>
              <w:rPr>
                <w:rFonts w:hint="eastAsia" w:ascii="方正仿宋_GBK" w:hAnsi="方正仿宋_GBK" w:eastAsia="方正仿宋_GBK" w:cs="方正仿宋_GBK"/>
                <w:sz w:val="21"/>
                <w:szCs w:val="21"/>
              </w:rPr>
            </w:r>
          </w:p>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意见</w:t>
            </w:r>
            <w:r>
              <w:rPr>
                <w:rFonts w:hint="eastAsia" w:ascii="方正仿宋_GBK" w:hAnsi="方正仿宋_GBK" w:eastAsia="方正仿宋_GBK" w:cs="方正仿宋_GBK"/>
                <w:sz w:val="21"/>
                <w:szCs w:val="21"/>
              </w:rPr>
            </w:r>
          </w:p>
        </w:tc>
        <w:tc>
          <w:tcPr>
            <w:gridSpan w:val="11"/>
            <w:tcBorders/>
            <w:tcW w:w="7166" w:type="dxa"/>
            <w:vAlign w:val="bottom"/>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r>
              <w:rPr>
                <w:rFonts w:hint="eastAsia" w:ascii="方正仿宋_GBK" w:hAnsi="方正仿宋_GBK" w:eastAsia="方正仿宋_GBK" w:cs="方正仿宋_GBK"/>
                <w:sz w:val="21"/>
                <w:szCs w:val="21"/>
              </w:rPr>
            </w:r>
          </w:p>
          <w:p>
            <w:pPr>
              <w:keepNext w:val="false"/>
              <w:keepLines w:val="false"/>
              <w:pageBreakBefore w:val="false"/>
              <w:widowControl w:val="false"/>
              <w:pBdr/>
              <w:spacing w:line="320" w:lineRule="exact"/>
              <w:ind w:right="0" w:left="0"/>
              <w:jc w:val="righ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年   月   日</w:t>
            </w:r>
            <w:r>
              <w:rPr>
                <w:rFonts w:hint="eastAsia" w:ascii="方正仿宋_GBK" w:hAnsi="方正仿宋_GBK" w:eastAsia="方正仿宋_GBK" w:cs="方正仿宋_GBK"/>
                <w:sz w:val="21"/>
                <w:szCs w:val="21"/>
              </w:rPr>
            </w:r>
          </w:p>
        </w:tc>
      </w:tr>
      <w:tr>
        <w:trPr>
          <w:jc w:val="center"/>
          <w:trHeight w:val="1074"/>
        </w:trPr>
        <w:tc>
          <w:tcPr>
            <w:tcBorders/>
            <w:tcW w:w="2122"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分管执法办案  </w:t>
            </w:r>
            <w:r>
              <w:rPr>
                <w:rFonts w:hint="eastAsia" w:ascii="方正仿宋_GBK" w:hAnsi="方正仿宋_GBK" w:eastAsia="方正仿宋_GBK" w:cs="方正仿宋_GBK"/>
                <w:sz w:val="21"/>
                <w:szCs w:val="21"/>
              </w:rPr>
            </w:r>
          </w:p>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负责人意见</w:t>
            </w:r>
            <w:r>
              <w:rPr>
                <w:rFonts w:hint="eastAsia" w:ascii="方正仿宋_GBK" w:hAnsi="方正仿宋_GBK" w:eastAsia="方正仿宋_GBK" w:cs="方正仿宋_GBK"/>
                <w:sz w:val="21"/>
                <w:szCs w:val="21"/>
              </w:rPr>
            </w:r>
          </w:p>
        </w:tc>
        <w:tc>
          <w:tcPr>
            <w:gridSpan w:val="11"/>
            <w:tcBorders/>
            <w:tcW w:w="7166" w:type="dxa"/>
            <w:vAlign w:val="bottom"/>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rPr>
            </w:r>
          </w:p>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r>
              <w:rPr>
                <w:rFonts w:hint="eastAsia" w:ascii="方正仿宋_GBK" w:hAnsi="方正仿宋_GBK" w:eastAsia="方正仿宋_GBK" w:cs="方正仿宋_GBK"/>
                <w:sz w:val="21"/>
                <w:szCs w:val="21"/>
              </w:rPr>
            </w:r>
          </w:p>
          <w:p>
            <w:pPr>
              <w:keepNext w:val="false"/>
              <w:keepLines w:val="false"/>
              <w:pageBreakBefore w:val="false"/>
              <w:widowControl w:val="false"/>
              <w:pBdr/>
              <w:spacing w:line="320" w:lineRule="exact"/>
              <w:ind w:right="0" w:left="0"/>
              <w:jc w:val="righ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年   月   日</w:t>
            </w:r>
            <w:r>
              <w:rPr>
                <w:rFonts w:hint="eastAsia" w:ascii="方正仿宋_GBK" w:hAnsi="方正仿宋_GBK" w:eastAsia="方正仿宋_GBK" w:cs="方正仿宋_GBK"/>
                <w:sz w:val="21"/>
                <w:szCs w:val="21"/>
              </w:rPr>
            </w:r>
          </w:p>
        </w:tc>
      </w:tr>
      <w:tr>
        <w:trPr>
          <w:jc w:val="center"/>
          <w:trHeight w:val="954"/>
        </w:trPr>
        <w:tc>
          <w:tcPr>
            <w:tcBorders/>
            <w:tcW w:w="2122"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分管财务</w:t>
            </w:r>
            <w:r>
              <w:rPr>
                <w:rFonts w:hint="eastAsia" w:ascii="方正仿宋_GBK" w:hAnsi="方正仿宋_GBK" w:eastAsia="方正仿宋_GBK" w:cs="方正仿宋_GBK"/>
                <w:sz w:val="21"/>
                <w:szCs w:val="21"/>
              </w:rPr>
            </w:r>
          </w:p>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负责人意见</w:t>
            </w:r>
            <w:r>
              <w:rPr>
                <w:rFonts w:hint="eastAsia" w:ascii="方正仿宋_GBK" w:hAnsi="方正仿宋_GBK" w:eastAsia="方正仿宋_GBK" w:cs="方正仿宋_GBK"/>
                <w:sz w:val="21"/>
                <w:szCs w:val="21"/>
              </w:rPr>
            </w:r>
          </w:p>
        </w:tc>
        <w:tc>
          <w:tcPr>
            <w:gridSpan w:val="11"/>
            <w:tcBorders/>
            <w:tcW w:w="7166" w:type="dxa"/>
            <w:vAlign w:val="bottom"/>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r>
              <w:rPr>
                <w:rFonts w:hint="eastAsia" w:ascii="方正仿宋_GBK" w:hAnsi="方正仿宋_GBK" w:eastAsia="方正仿宋_GBK" w:cs="方正仿宋_GBK"/>
                <w:sz w:val="21"/>
                <w:szCs w:val="21"/>
              </w:rPr>
            </w:r>
          </w:p>
          <w:p>
            <w:pPr>
              <w:keepNext w:val="false"/>
              <w:keepLines w:val="false"/>
              <w:pageBreakBefore w:val="false"/>
              <w:widowControl w:val="false"/>
              <w:pBdr/>
              <w:spacing w:line="320" w:lineRule="exact"/>
              <w:ind w:right="0" w:firstLine="3811" w:left="0"/>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年   月   日</w:t>
            </w:r>
            <w:r>
              <w:rPr>
                <w:rFonts w:hint="eastAsia" w:ascii="方正仿宋_GBK" w:hAnsi="方正仿宋_GBK" w:eastAsia="方正仿宋_GBK" w:cs="方正仿宋_GBK"/>
                <w:sz w:val="21"/>
                <w:szCs w:val="21"/>
              </w:rPr>
            </w:r>
          </w:p>
        </w:tc>
      </w:tr>
      <w:tr>
        <w:trPr>
          <w:jc w:val="center"/>
          <w:trHeight w:val="854"/>
        </w:trPr>
        <w:tc>
          <w:tcPr>
            <w:tcBorders/>
            <w:tcW w:w="2122"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主要负责人  </w:t>
            </w:r>
            <w:r>
              <w:rPr>
                <w:rFonts w:hint="eastAsia" w:ascii="方正仿宋_GBK" w:hAnsi="方正仿宋_GBK" w:eastAsia="方正仿宋_GBK" w:cs="方正仿宋_GBK"/>
                <w:sz w:val="21"/>
                <w:szCs w:val="21"/>
              </w:rPr>
            </w:r>
          </w:p>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意见</w:t>
            </w:r>
            <w:r>
              <w:rPr>
                <w:rFonts w:hint="eastAsia" w:ascii="方正仿宋_GBK" w:hAnsi="方正仿宋_GBK" w:eastAsia="方正仿宋_GBK" w:cs="方正仿宋_GBK"/>
                <w:sz w:val="21"/>
                <w:szCs w:val="21"/>
              </w:rPr>
            </w:r>
          </w:p>
        </w:tc>
        <w:tc>
          <w:tcPr>
            <w:gridSpan w:val="11"/>
            <w:tcBorders/>
            <w:tcW w:w="7166" w:type="dxa"/>
            <w:vAlign w:val="bottom"/>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r>
              <w:rPr>
                <w:rFonts w:hint="eastAsia" w:ascii="方正仿宋_GBK" w:hAnsi="方正仿宋_GBK" w:eastAsia="方正仿宋_GBK" w:cs="方正仿宋_GBK"/>
                <w:sz w:val="21"/>
                <w:szCs w:val="21"/>
              </w:rPr>
            </w:r>
          </w:p>
          <w:p>
            <w:pPr>
              <w:keepNext w:val="false"/>
              <w:keepLines w:val="false"/>
              <w:pageBreakBefore w:val="false"/>
              <w:widowControl w:val="false"/>
              <w:pBdr/>
              <w:spacing w:line="320" w:lineRule="exact"/>
              <w:ind w:right="0" w:left="0"/>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r>
              <w:rPr>
                <w:rFonts w:hint="eastAsia" w:ascii="方正仿宋_GBK" w:hAnsi="方正仿宋_GBK" w:eastAsia="方正仿宋_GBK" w:cs="方正仿宋_GBK"/>
                <w:sz w:val="21"/>
                <w:szCs w:val="21"/>
              </w:rPr>
            </w:r>
          </w:p>
        </w:tc>
      </w:tr>
      <w:tr>
        <w:trPr>
          <w:jc w:val="center"/>
          <w:trHeight w:val="749"/>
        </w:trPr>
        <w:tc>
          <w:tcPr>
            <w:tcBorders/>
            <w:tcW w:w="2122"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负责人集体</w:t>
            </w:r>
            <w:r>
              <w:rPr>
                <w:rFonts w:hint="eastAsia" w:ascii="方正仿宋_GBK" w:hAnsi="方正仿宋_GBK" w:eastAsia="方正仿宋_GBK" w:cs="方正仿宋_GBK"/>
                <w:sz w:val="21"/>
                <w:szCs w:val="21"/>
              </w:rPr>
            </w:r>
          </w:p>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研究意见</w:t>
            </w:r>
            <w:r>
              <w:rPr>
                <w:rFonts w:hint="eastAsia" w:ascii="方正仿宋_GBK" w:hAnsi="方正仿宋_GBK" w:eastAsia="方正仿宋_GBK" w:cs="方正仿宋_GBK"/>
                <w:sz w:val="21"/>
                <w:szCs w:val="21"/>
              </w:rPr>
            </w:r>
          </w:p>
        </w:tc>
        <w:tc>
          <w:tcPr>
            <w:gridSpan w:val="11"/>
            <w:tcBorders/>
            <w:tcW w:w="7166" w:type="dxa"/>
            <w:vAlign w:val="bottom"/>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r>
      <w:tr>
        <w:trPr>
          <w:jc w:val="center"/>
          <w:trHeight w:val="660"/>
        </w:trPr>
        <w:tc>
          <w:tcPr>
            <w:tcBorders/>
            <w:tcW w:w="2122"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备    注</w:t>
            </w:r>
            <w:r>
              <w:rPr>
                <w:rFonts w:hint="eastAsia" w:ascii="方正仿宋_GBK" w:hAnsi="方正仿宋_GBK" w:eastAsia="方正仿宋_GBK" w:cs="方正仿宋_GBK"/>
                <w:sz w:val="21"/>
                <w:szCs w:val="21"/>
              </w:rPr>
            </w:r>
          </w:p>
        </w:tc>
        <w:tc>
          <w:tcPr>
            <w:gridSpan w:val="11"/>
            <w:tcBorders/>
            <w:tcW w:w="7166" w:type="dxa"/>
            <w:vAlign w:val="center"/>
            <w:textDirection w:val="lrTb"/>
            <w:noWrap w:val="false"/>
          </w:tcPr>
          <w:p>
            <w:pPr>
              <w:keepNext w:val="false"/>
              <w:keepLines w:val="false"/>
              <w:pageBreakBefore w:val="false"/>
              <w:widowControl w:val="false"/>
              <w:pBdr/>
              <w:spacing w:line="320" w:lineRule="exact"/>
              <w:ind w:right="0" w:left="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r>
            <w:r>
              <w:rPr>
                <w:rFonts w:hint="eastAsia" w:ascii="方正仿宋_GBK" w:hAnsi="方正仿宋_GBK" w:eastAsia="方正仿宋_GBK" w:cs="方正仿宋_GBK"/>
                <w:sz w:val="21"/>
                <w:szCs w:val="21"/>
              </w:rPr>
            </w:r>
          </w:p>
        </w:tc>
      </w:tr>
    </w:tbl>
    <w:p>
      <w:pPr>
        <w:pBdr/>
        <w:spacing w:line="570" w:lineRule="exact"/>
        <w:ind w:firstLine="276"/>
        <w:rPr>
          <w:sz w:val="28"/>
          <w:szCs w:val="28"/>
        </w:rPr>
      </w:pPr>
      <w:r/>
      <w:bookmarkStart w:id="1" w:name="_GoBack"/>
      <w:r/>
      <w:bookmarkEnd w:id="1"/>
      <w:r/>
      <w:r>
        <w:rPr>
          <w:sz w:val="28"/>
          <w:szCs w:val="28"/>
        </w:rPr>
      </w:r>
    </w:p>
    <w:sectPr>
      <w:headerReference w:type="default" r:id="rId8"/>
      <w:footerReference w:type="default" r:id="rId9"/>
      <w:footnotePr/>
      <w:endnotePr/>
      <w:type w:val="nextPage"/>
      <w:pgSz w:h="16838" w:orient="landscape" w:w="11906"/>
      <w:pgMar w:top="1962" w:right="1474" w:bottom="1848" w:left="1587" w:header="851" w:footer="964" w:gutter="0"/>
      <w:cols w:num="1" w:sep="0" w:space="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panose1 w:val="02010609060101010101"/>
  </w:font>
  <w:font w:name="方正黑体_GBK">
    <w:panose1 w:val="020B0604020202020204"/>
  </w:font>
  <w:font w:name="仿宋_GB2312">
    <w:panose1 w:val="02010609060101010101"/>
  </w:font>
  <w:font w:name="Cambria">
    <w:panose1 w:val="02040503050406030204"/>
  </w:font>
  <w:font w:name="方正小标宋_GBK">
    <w:panose1 w:val="020B0604020202020204"/>
  </w:font>
  <w:font w:name="方正仿宋_GBK">
    <w:panose1 w:val="020B0604020202020204"/>
  </w:font>
  <w:font w:name="Arial">
    <w:panose1 w:val="020B0604020202020204"/>
  </w:font>
  <w:font w:name="等线">
    <w:panose1 w:val="020B0604020202020204"/>
  </w:font>
  <w:font w:name="宋体">
    <w:panose1 w:val="02010600030101010101"/>
  </w:font>
  <w:font w:name="Courier New">
    <w:panose1 w:val="020703090202050204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0"/>
      <w:pBdr/>
      <w:spacing/>
      <w:ind/>
      <w:jc w:val="center"/>
      <w:rPr>
        <w:rFonts w:hint="eastAsia" w:ascii="宋体" w:hAnsi="宋体" w:eastAsia="宋体" w:cs="宋体"/>
        <w:b/>
        <w:bCs/>
        <w:color w:val="005192"/>
        <w:sz w:val="28"/>
        <w:szCs w:val="44"/>
        <w:lang w:eastAsia="zh-CN"/>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margin">
                <wp:align>outside</wp:align>
              </wp:positionH>
              <wp:positionV relativeFrom="paragraph">
                <wp:posOffset>-140969</wp:posOffset>
              </wp:positionV>
              <wp:extent cx="1828800" cy="1828800"/>
              <wp:effectExtent l="0" t="0" r="0" b="0"/>
              <wp:wrapNone/>
              <wp:docPr id="3" name="_x0000_s4097"/>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Bdr/>
                            <w:spacing/>
                            <w:ind/>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t xml:space="preserve">－</w:t>
                          </w:r>
                          <w:r>
                            <w:rPr>
                              <w:rFonts w:hint="eastAsia" w:ascii="宋体" w:hAnsi="宋体" w:eastAsia="宋体" w:cs="宋体"/>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xml:space="preserve">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val="en-US" w:eastAsia="zh-CN"/>
                            </w:rPr>
                            <w:t xml:space="preserve">－</w:t>
                          </w:r>
                          <w:r>
                            <w:rPr>
                              <w:rFonts w:hint="eastAsia" w:asciiTheme="minorEastAsia" w:hAnsiTheme="minorEastAsia" w:eastAsiaTheme="minorEastAsia" w:cstheme="minorEastAsia"/>
                              <w:sz w:val="28"/>
                              <w:szCs w:val="28"/>
                              <w:lang w:eastAsia="zh-CN"/>
                            </w:rPr>
                          </w:r>
                        </w:p>
                      </w:txbxContent>
                    </wps:txbx>
                    <wps:bodyPr wrap="none" lIns="0" tIns="0" rIns="0" bIns="0" upright="1">
                      <a:spAutoFit/>
                    </wps:bodyPr>
                  </wps:wsp>
                </a:graphicData>
              </a:graphic>
            </wp:anchor>
          </w:drawing>
        </mc:Choice>
        <mc:Fallback>
          <w:pict>
            <v:shape id="shape 2" o:spid="_x0000_s2" o:spt="202" type="#_x0000_t202" style="position:absolute;z-index:251658240;o:allowoverlap:true;o:allowincell:true;mso-position-horizontal-relative:margin;mso-position-horizontal:outside;mso-position-vertical-relative:text;margin-top:-11.10pt;mso-position-vertical:absolute;width:144.00pt;height:144.00pt;mso-wrap-distance-left:9.00pt;mso-wrap-distance-top:0.00pt;mso-wrap-distance-right:9.00pt;mso-wrap-distance-bottom:0.00pt;visibility:visible;" filled="f" stroked="f">
              <v:textbox inset="0,0,0,0">
                <w:txbxContent>
                  <w:p>
                    <w:pPr>
                      <w:pBdr/>
                      <w:spacing/>
                      <w:ind/>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t xml:space="preserve">－</w:t>
                    </w:r>
                    <w:r>
                      <w:rPr>
                        <w:rFonts w:hint="eastAsia" w:ascii="宋体" w:hAnsi="宋体" w:eastAsia="宋体" w:cs="宋体"/>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xml:space="preserve">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val="en-US" w:eastAsia="zh-CN"/>
                      </w:rPr>
                      <w:t xml:space="preserve">－</w:t>
                    </w:r>
                    <w:r>
                      <w:rPr>
                        <w:rFonts w:hint="eastAsia" w:asciiTheme="minorEastAsia" w:hAnsiTheme="minorEastAsia" w:eastAsiaTheme="minorEastAsia" w:cstheme="minorEastAsia"/>
                        <w:sz w:val="28"/>
                        <w:szCs w:val="28"/>
                        <w:lang w:eastAsia="zh-CN"/>
                      </w:rPr>
                    </w:r>
                  </w:p>
                </w:txbxContent>
              </v:textbox>
            </v:shape>
          </w:pict>
        </mc:Fallback>
      </mc:AlternateContent>
    </w:r>
    <w:r>
      <w:rPr>
        <w:color w:val="fafafa"/>
        <w:sz w:val="32"/>
      </w:rPr>
      <mc:AlternateContent>
        <mc:Choice Requires="wpg">
          <w:drawing>
            <wp:anchor xmlns:wp="http://schemas.openxmlformats.org/drawingml/2006/wordprocessingDrawing" xmlns:wp14="http://schemas.microsoft.com/office/word/2010/wordprocessingDrawing" distT="0" distB="0" distL="114300" distR="114300" simplePos="0" relativeHeight="251709440" behindDoc="0" locked="0" layoutInCell="1" allowOverlap="1">
              <wp:simplePos x="0" y="0"/>
              <wp:positionH relativeFrom="column">
                <wp:posOffset>0</wp:posOffset>
              </wp:positionH>
              <wp:positionV relativeFrom="paragraph">
                <wp:posOffset>166370</wp:posOffset>
              </wp:positionV>
              <wp:extent cx="5616575" cy="1905"/>
              <wp:effectExtent l="0" t="0" r="0" b="0"/>
              <wp:wrapNone/>
              <wp:docPr id="4" name="直接连接符 5"/>
              <wp:cNvGraphicFramePr/>
              <a:graphic xmlns:a="http://schemas.openxmlformats.org/drawingml/2006/main">
                <a:graphicData uri="http://schemas.microsoft.com/office/word/2010/wordprocessingShape">
                  <wps:wsp>
                    <wps:cNvPr id="0" name=""/>
                    <wps:cNvSpPr/>
                    <wps:spPr bwMode="auto">
                      <a:xfrm>
                        <a:off x="0" y="0"/>
                        <a:ext cx="5616575" cy="1905"/>
                      </a:xfrm>
                      <a:prstGeom prst="line">
                        <a:avLst/>
                      </a:prstGeom>
                      <a:noFill/>
                      <a:ln>
                        <a:solidFill>
                          <a:srgbClr val="000000"/>
                        </a:solidFill>
                        <a:round/>
                      </a:ln>
                    </wps:spPr>
                    <wps:bodyPr rot="0">
                      <a:prstTxWarp prst="textNoShape">
                        <a:avLst/>
                      </a:prstTxWarp>
                      <a:noAutofit/>
                    </wps:bodyPr>
                  </wps:wsp>
                </a:graphicData>
              </a:graphic>
            </wp:anchor>
          </w:drawing>
        </mc:Choice>
        <mc:Fallback>
          <w:pict>
            <v:line id="shape 3" o:spid="_x0000_s3" style="position:absolute;left:0;text-align:left;z-index:251709440;mso-wrap-distance-left:9.00pt;mso-wrap-distance-top:0.00pt;mso-wrap-distance-right:9.00pt;mso-wrap-distance-bottom:0.00pt;visibility:visible;" from="0.0pt,13.1pt" to="442.3pt,13.3pt" filled="f" strokecolor="#000000"/>
          </w:pict>
        </mc:Fallback>
      </mc:AlternateContent>
    </w:r>
    <w:r>
      <w:rPr>
        <w:rFonts w:hint="eastAsia" w:ascii="宋体" w:hAnsi="宋体" w:eastAsia="宋体" w:cs="宋体"/>
        <w:b/>
        <w:bCs/>
        <w:color w:val="005192"/>
        <w:sz w:val="28"/>
        <w:szCs w:val="44"/>
        <w:lang w:eastAsia="zh-CN"/>
      </w:rPr>
    </w:r>
  </w:p>
  <w:p>
    <w:pPr>
      <w:pStyle w:val="730"/>
      <w:pBdr/>
      <w:spacing/>
      <w:ind w:right="360" w:firstLine="448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 xml:space="preserve">重庆市市场监督管理局</w:t>
    </w:r>
    <w:r>
      <w:rPr>
        <w:rFonts w:hint="eastAsia" w:ascii="宋体" w:hAnsi="宋体" w:eastAsia="宋体" w:cs="宋体"/>
        <w:b/>
        <w:bCs/>
        <w:color w:val="005192"/>
        <w:sz w:val="28"/>
        <w:szCs w:val="44"/>
        <w:lang w:val="en-US" w:eastAsia="zh-CN"/>
      </w:rPr>
      <w:t xml:space="preserve">发布</w:t>
    </w:r>
    <w:r>
      <w:rPr>
        <w:rFonts w:hint="eastAsia" w:ascii="宋体" w:hAnsi="宋体" w:eastAsia="宋体" w:cs="宋体"/>
        <w:b/>
        <w:bCs/>
        <w:color w:val="005192"/>
        <w:sz w:val="28"/>
        <w:szCs w:val="44"/>
        <w:lang w:val="en-US" w:eastAsia="zh-CN"/>
      </w:rPr>
    </w:r>
  </w:p>
  <w:p>
    <w:pPr>
      <w:pStyle w:val="730"/>
      <w:pBdr/>
      <w:spacing/>
      <w:ind w:right="360" w:firstLine="448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r>
    <w:r>
      <w:rPr>
        <w:rFonts w:hint="eastAsia" w:ascii="宋体" w:hAnsi="宋体" w:eastAsia="宋体" w:cs="宋体"/>
        <w:b/>
        <w:bCs/>
        <w:color w:val="005192"/>
        <w:sz w:val="28"/>
        <w:szCs w:val="44"/>
        <w:lang w:val="en-US" w:eastAsia="zh-CN"/>
      </w:rPr>
    </w:r>
  </w:p>
  <w:p>
    <w:pPr>
      <w:pStyle w:val="730"/>
      <w:pBdr/>
      <w:spacing/>
      <w:ind w:right="360" w:firstLine="448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r>
    <w:r>
      <w:rPr>
        <w:rFonts w:hint="eastAsia" w:ascii="宋体" w:hAnsi="宋体" w:eastAsia="宋体" w:cs="宋体"/>
        <w:b/>
        <w:bCs/>
        <w:color w:val="005192"/>
        <w:sz w:val="28"/>
        <w:szCs w:val="44"/>
        <w:lang w:val="en-US" w:eastAsia="zh-CN"/>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1"/>
      <w:pBdr>
        <w:bottom w:val="none" w:color="000000" w:sz="0" w:space="1"/>
      </w:pBdr>
      <w:spacing/>
      <w:ind/>
      <w:jc w:val="left"/>
      <w:rPr>
        <w:rFonts w:hint="eastAsia" w:ascii="宋体" w:hAnsi="宋体" w:eastAsia="宋体" w:cs="宋体"/>
        <w:b/>
        <w:bCs/>
        <w:color w:val="005192"/>
        <w:sz w:val="32"/>
      </w:rPr>
    </w:pPr>
    <w:r>
      <w:rPr>
        <w:rFonts w:hint="eastAsia" w:ascii="宋体" w:hAnsi="宋体" w:eastAsia="宋体" w:cs="宋体"/>
        <w:b/>
        <w:bCs/>
        <w:color w:val="005192"/>
        <w:sz w:val="32"/>
      </w:rPr>
    </w:r>
    <w:r>
      <w:rPr>
        <w:rFonts w:hint="eastAsia" w:ascii="宋体" w:hAnsi="宋体" w:eastAsia="宋体" w:cs="宋体"/>
        <w:b/>
        <w:bCs/>
        <w:color w:val="005192"/>
        <w:sz w:val="32"/>
      </w:rPr>
    </w:r>
  </w:p>
  <w:p>
    <w:pPr>
      <w:pStyle w:val="731"/>
      <w:pBdr>
        <w:bottom w:val="none" w:color="000000" w:sz="0" w:space="1"/>
      </w:pBdr>
      <w:spacing/>
      <w:ind/>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mc:AlternateContent>
        <mc:Choice Requires="wpg">
          <w:drawing>
            <wp:inline xmlns:wp="http://schemas.openxmlformats.org/drawingml/2006/wordprocessingDrawing" distT="0" distB="0" distL="0" distR="0">
              <wp:extent cx="308610" cy="308610"/>
              <wp:effectExtent l="0" t="0" r="0" b="0"/>
              <wp:docPr id="1" name="_x0000_i102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bwMode="auto">
                      <a:xfrm>
                        <a:off x="0" y="0"/>
                        <a:ext cx="308610" cy="30861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4.30pt;height:24.30pt;mso-wrap-distance-left:0.00pt;mso-wrap-distance-top:0.00pt;mso-wrap-distance-right:0.00pt;mso-wrap-distance-bottom:0.00pt;z-index:1;" stroked="f">
              <v:imagedata r:id="rId1" o:title=""/>
              <o:lock v:ext="edit" rotation="t"/>
            </v:shape>
          </w:pict>
        </mc:Fallback>
      </mc:AlternateContent>
    </w:r>
    <w:r>
      <w:rPr>
        <w:rFonts w:hint="eastAsia" w:ascii="宋体" w:hAnsi="宋体" w:eastAsia="宋体" w:cs="宋体"/>
        <w:b/>
        <w:bCs/>
        <w:color w:val="005192"/>
        <w:sz w:val="32"/>
        <w:lang w:eastAsia="zh-CN"/>
      </w:rPr>
      <w:t xml:space="preserve">重庆市市场监督管理局行政</w:t>
    </w:r>
    <w:r>
      <w:rPr>
        <w:rFonts w:hint="eastAsia" w:ascii="宋体" w:hAnsi="宋体" w:eastAsia="宋体" w:cs="宋体"/>
        <w:b/>
        <w:bCs/>
        <w:color w:val="005192"/>
        <w:sz w:val="32"/>
        <w:szCs w:val="32"/>
        <w:lang w:val="en-US" w:eastAsia="zh-Hans"/>
      </w:rPr>
      <w:t xml:space="preserve">规范性文件</w:t>
    </w:r>
    <w:r>
      <w:rPr>
        <w:rFonts w:hint="eastAsia" w:ascii="宋体" w:hAnsi="宋体" w:eastAsia="宋体" w:cs="宋体"/>
        <w:b/>
        <w:bCs/>
        <w:color w:val="005192"/>
        <w:sz w:val="32"/>
        <w:szCs w:val="32"/>
        <w:lang w:val="en-US" w:eastAsia="zh-Hans"/>
      </w:rPr>
    </w:r>
  </w:p>
  <w:p>
    <w:pPr>
      <w:pStyle w:val="731"/>
      <w:pBdr>
        <w:bottom w:val="none" w:color="000000" w:sz="0" w:space="1"/>
      </w:pBdr>
      <w:spacing/>
      <w:ind/>
      <w:jc w:val="left"/>
      <w:rPr/>
    </w:pPr>
    <w:r>
      <w:rPr>
        <w:color w:val="fafafa"/>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74624" behindDoc="0" locked="0" layoutInCell="1" allowOverlap="1">
              <wp:simplePos x="0" y="0"/>
              <wp:positionH relativeFrom="column">
                <wp:posOffset>9525</wp:posOffset>
              </wp:positionH>
              <wp:positionV relativeFrom="paragraph">
                <wp:posOffset>78105</wp:posOffset>
              </wp:positionV>
              <wp:extent cx="5616575" cy="1905"/>
              <wp:effectExtent l="0" t="0" r="0" b="0"/>
              <wp:wrapNone/>
              <wp:docPr id="2" name="直接连接符 5"/>
              <wp:cNvGraphicFramePr/>
              <a:graphic xmlns:a="http://schemas.openxmlformats.org/drawingml/2006/main">
                <a:graphicData uri="http://schemas.microsoft.com/office/word/2010/wordprocessingShape">
                  <wps:wsp>
                    <wps:cNvPr id="0" name=""/>
                    <wps:cNvSpPr/>
                    <wps:spPr bwMode="auto">
                      <a:xfrm>
                        <a:off x="0" y="0"/>
                        <a:ext cx="5616575" cy="1905"/>
                      </a:xfrm>
                      <a:prstGeom prst="line">
                        <a:avLst/>
                      </a:prstGeom>
                      <a:noFill/>
                      <a:ln>
                        <a:solidFill>
                          <a:srgbClr val="000000"/>
                        </a:solidFill>
                        <a:round/>
                      </a:ln>
                    </wps:spPr>
                    <wps:bodyPr rot="0">
                      <a:prstTxWarp prst="textNoShape">
                        <a:avLst/>
                      </a:prstTxWarp>
                      <a:noAutofit/>
                    </wps:bodyPr>
                  </wps:wsp>
                </a:graphicData>
              </a:graphic>
            </wp:anchor>
          </w:drawing>
        </mc:Choice>
        <mc:Fallback>
          <w:pict>
            <v:line id="shape 1" o:spid="_x0000_s1" style="position:absolute;left:0;text-align:left;z-index:251674624;mso-wrap-distance-left:9.00pt;mso-wrap-distance-top:0.00pt;mso-wrap-distance-right:9.00pt;mso-wrap-distance-bottom:0.00pt;visibility:visible;" from="0.8pt,6.1pt" to="443.0pt,6.3pt" filled="f" strokecolor="#000000"/>
          </w:pict>
        </mc:Fallback>
      </mc:AlternateConten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5"/>
  <w:doNotHyphenateCap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25"/>
    <w:link w:val="724"/>
    <w:uiPriority w:val="9"/>
    <w:pPr>
      <w:pBdr/>
      <w:spacing/>
      <w:ind/>
    </w:pPr>
    <w:rPr>
      <w:rFonts w:ascii="等线" w:hAnsi="等线" w:eastAsia="等线" w:cs="等线"/>
      <w:sz w:val="40"/>
      <w:szCs w:val="40"/>
    </w:rPr>
  </w:style>
  <w:style w:type="paragraph" w:styleId="15">
    <w:name w:val="Heading 2"/>
    <w:basedOn w:val="723"/>
    <w:next w:val="723"/>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725"/>
    <w:link w:val="15"/>
    <w:uiPriority w:val="9"/>
    <w:pPr>
      <w:pBdr/>
      <w:spacing/>
      <w:ind/>
    </w:pPr>
    <w:rPr>
      <w:rFonts w:ascii="等线" w:hAnsi="等线" w:eastAsia="等线" w:cs="等线"/>
      <w:sz w:val="34"/>
    </w:rPr>
  </w:style>
  <w:style w:type="paragraph" w:styleId="17">
    <w:name w:val="Heading 3"/>
    <w:basedOn w:val="723"/>
    <w:next w:val="723"/>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725"/>
    <w:link w:val="17"/>
    <w:uiPriority w:val="9"/>
    <w:pPr>
      <w:pBdr/>
      <w:spacing/>
      <w:ind/>
    </w:pPr>
    <w:rPr>
      <w:rFonts w:ascii="等线" w:hAnsi="等线" w:eastAsia="等线" w:cs="等线"/>
      <w:sz w:val="30"/>
      <w:szCs w:val="30"/>
    </w:rPr>
  </w:style>
  <w:style w:type="paragraph" w:styleId="19">
    <w:name w:val="Heading 4"/>
    <w:basedOn w:val="723"/>
    <w:next w:val="723"/>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725"/>
    <w:link w:val="19"/>
    <w:uiPriority w:val="9"/>
    <w:pPr>
      <w:pBdr/>
      <w:spacing/>
      <w:ind/>
    </w:pPr>
    <w:rPr>
      <w:rFonts w:ascii="等线" w:hAnsi="等线" w:eastAsia="等线" w:cs="等线"/>
      <w:b/>
      <w:bCs/>
      <w:sz w:val="26"/>
      <w:szCs w:val="26"/>
    </w:rPr>
  </w:style>
  <w:style w:type="paragraph" w:styleId="21">
    <w:name w:val="Heading 5"/>
    <w:basedOn w:val="723"/>
    <w:next w:val="723"/>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725"/>
    <w:link w:val="21"/>
    <w:uiPriority w:val="9"/>
    <w:pPr>
      <w:pBdr/>
      <w:spacing/>
      <w:ind/>
    </w:pPr>
    <w:rPr>
      <w:rFonts w:ascii="等线" w:hAnsi="等线" w:eastAsia="等线" w:cs="等线"/>
      <w:b/>
      <w:bCs/>
      <w:sz w:val="24"/>
      <w:szCs w:val="24"/>
    </w:rPr>
  </w:style>
  <w:style w:type="paragraph" w:styleId="23">
    <w:name w:val="Heading 6"/>
    <w:basedOn w:val="723"/>
    <w:next w:val="723"/>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725"/>
    <w:link w:val="23"/>
    <w:uiPriority w:val="9"/>
    <w:pPr>
      <w:pBdr/>
      <w:spacing/>
      <w:ind/>
    </w:pPr>
    <w:rPr>
      <w:rFonts w:ascii="等线" w:hAnsi="等线" w:eastAsia="等线" w:cs="等线"/>
      <w:b/>
      <w:bCs/>
      <w:sz w:val="22"/>
      <w:szCs w:val="22"/>
    </w:rPr>
  </w:style>
  <w:style w:type="paragraph" w:styleId="25">
    <w:name w:val="Heading 7"/>
    <w:basedOn w:val="723"/>
    <w:next w:val="723"/>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725"/>
    <w:link w:val="25"/>
    <w:uiPriority w:val="9"/>
    <w:pPr>
      <w:pBdr/>
      <w:spacing/>
      <w:ind/>
    </w:pPr>
    <w:rPr>
      <w:rFonts w:ascii="等线" w:hAnsi="等线" w:eastAsia="等线" w:cs="等线"/>
      <w:b/>
      <w:bCs/>
      <w:i/>
      <w:iCs/>
      <w:sz w:val="22"/>
      <w:szCs w:val="22"/>
    </w:rPr>
  </w:style>
  <w:style w:type="paragraph" w:styleId="27">
    <w:name w:val="Heading 8"/>
    <w:basedOn w:val="723"/>
    <w:next w:val="723"/>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725"/>
    <w:link w:val="27"/>
    <w:uiPriority w:val="9"/>
    <w:pPr>
      <w:pBdr/>
      <w:spacing/>
      <w:ind/>
    </w:pPr>
    <w:rPr>
      <w:rFonts w:ascii="等线" w:hAnsi="等线" w:eastAsia="等线" w:cs="等线"/>
      <w:i/>
      <w:iCs/>
      <w:sz w:val="22"/>
      <w:szCs w:val="22"/>
    </w:rPr>
  </w:style>
  <w:style w:type="paragraph" w:styleId="29">
    <w:name w:val="Heading 9"/>
    <w:basedOn w:val="723"/>
    <w:next w:val="723"/>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725"/>
    <w:link w:val="29"/>
    <w:uiPriority w:val="9"/>
    <w:pPr>
      <w:pBdr/>
      <w:spacing/>
      <w:ind/>
    </w:pPr>
    <w:rPr>
      <w:rFonts w:ascii="等线" w:hAnsi="等线" w:eastAsia="等线" w:cs="等线"/>
      <w:i/>
      <w:iCs/>
      <w:sz w:val="21"/>
      <w:szCs w:val="21"/>
    </w:rPr>
  </w:style>
  <w:style w:type="paragraph" w:styleId="31">
    <w:name w:val="List Paragraph"/>
    <w:basedOn w:val="723"/>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723"/>
    <w:next w:val="723"/>
    <w:link w:val="35"/>
    <w:uiPriority w:val="10"/>
    <w:qFormat/>
    <w:pPr>
      <w:pBdr/>
      <w:spacing w:after="200" w:before="300"/>
      <w:ind/>
      <w:contextualSpacing w:val="true"/>
    </w:pPr>
    <w:rPr>
      <w:sz w:val="48"/>
      <w:szCs w:val="48"/>
    </w:rPr>
  </w:style>
  <w:style w:type="character" w:styleId="35">
    <w:name w:val="Title Char"/>
    <w:basedOn w:val="725"/>
    <w:link w:val="34"/>
    <w:uiPriority w:val="10"/>
    <w:pPr>
      <w:pBdr/>
      <w:spacing/>
      <w:ind/>
    </w:pPr>
    <w:rPr>
      <w:sz w:val="48"/>
      <w:szCs w:val="48"/>
    </w:rPr>
  </w:style>
  <w:style w:type="paragraph" w:styleId="36">
    <w:name w:val="Subtitle"/>
    <w:basedOn w:val="723"/>
    <w:next w:val="723"/>
    <w:link w:val="37"/>
    <w:uiPriority w:val="11"/>
    <w:qFormat/>
    <w:pPr>
      <w:pBdr/>
      <w:spacing w:after="200" w:before="200"/>
      <w:ind/>
    </w:pPr>
    <w:rPr>
      <w:sz w:val="24"/>
      <w:szCs w:val="24"/>
    </w:rPr>
  </w:style>
  <w:style w:type="character" w:styleId="37">
    <w:name w:val="Subtitle Char"/>
    <w:basedOn w:val="725"/>
    <w:link w:val="36"/>
    <w:uiPriority w:val="11"/>
    <w:pPr>
      <w:pBdr/>
      <w:spacing/>
      <w:ind/>
    </w:pPr>
    <w:rPr>
      <w:sz w:val="24"/>
      <w:szCs w:val="24"/>
    </w:rPr>
  </w:style>
  <w:style w:type="paragraph" w:styleId="38">
    <w:name w:val="Quote"/>
    <w:basedOn w:val="723"/>
    <w:next w:val="723"/>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23"/>
    <w:next w:val="723"/>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25"/>
    <w:link w:val="731"/>
    <w:uiPriority w:val="99"/>
    <w:pPr>
      <w:pBdr/>
      <w:spacing/>
      <w:ind/>
    </w:pPr>
  </w:style>
  <w:style w:type="character" w:styleId="45">
    <w:name w:val="Footer Char"/>
    <w:basedOn w:val="725"/>
    <w:link w:val="730"/>
    <w:uiPriority w:val="99"/>
    <w:pPr>
      <w:pBdr/>
      <w:spacing/>
      <w:ind/>
    </w:pPr>
  </w:style>
  <w:style w:type="paragraph" w:styleId="46">
    <w:name w:val="Caption"/>
    <w:basedOn w:val="723"/>
    <w:next w:val="723"/>
    <w:uiPriority w:val="35"/>
    <w:semiHidden/>
    <w:unhideWhenUsed/>
    <w:qFormat/>
    <w:pPr>
      <w:pBdr/>
      <w:spacing w:line="276" w:lineRule="auto"/>
      <w:ind/>
    </w:pPr>
    <w:rPr>
      <w:b/>
      <w:bCs/>
      <w:color w:val="4f81bd" w:themeColor="accent1"/>
      <w:sz w:val="18"/>
      <w:szCs w:val="18"/>
    </w:rPr>
  </w:style>
  <w:style w:type="character" w:styleId="47">
    <w:name w:val="Caption Char"/>
    <w:basedOn w:val="46"/>
    <w:link w:val="730"/>
    <w:uiPriority w:val="99"/>
    <w:pPr>
      <w:pBdr/>
      <w:spacing/>
      <w:ind/>
    </w:pPr>
  </w:style>
  <w:style w:type="table" w:styleId="49">
    <w:name w:val="Table Grid Light"/>
    <w:basedOn w:val="72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2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2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2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2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2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2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2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2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2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2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2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2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2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2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2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2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2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2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2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2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2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2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2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2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2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2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2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2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2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2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2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2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2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2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2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2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2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2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2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2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2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2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2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2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2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2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2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2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2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2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2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2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2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2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2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2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2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2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2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2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2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2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2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2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2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2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2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2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2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2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2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2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2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2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2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2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2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2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2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2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2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2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2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2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72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72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72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72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72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7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2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2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2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2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2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2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2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2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2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2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2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2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2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2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723"/>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25"/>
    <w:uiPriority w:val="99"/>
    <w:unhideWhenUsed/>
    <w:pPr>
      <w:pBdr/>
      <w:spacing/>
      <w:ind/>
    </w:pPr>
    <w:rPr>
      <w:vertAlign w:val="superscript"/>
    </w:rPr>
  </w:style>
  <w:style w:type="paragraph" w:styleId="178">
    <w:name w:val="endnote text"/>
    <w:basedOn w:val="723"/>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25"/>
    <w:uiPriority w:val="99"/>
    <w:semiHidden/>
    <w:unhideWhenUsed/>
    <w:pPr>
      <w:pBdr/>
      <w:spacing/>
      <w:ind/>
    </w:pPr>
    <w:rPr>
      <w:vertAlign w:val="superscript"/>
    </w:rPr>
  </w:style>
  <w:style w:type="paragraph" w:styleId="181">
    <w:name w:val="toc 1"/>
    <w:basedOn w:val="723"/>
    <w:next w:val="723"/>
    <w:uiPriority w:val="39"/>
    <w:unhideWhenUsed/>
    <w:pPr>
      <w:pBdr/>
      <w:spacing w:after="57"/>
      <w:ind w:right="0" w:firstLine="0" w:left="0"/>
    </w:pPr>
  </w:style>
  <w:style w:type="paragraph" w:styleId="182">
    <w:name w:val="toc 2"/>
    <w:basedOn w:val="723"/>
    <w:next w:val="723"/>
    <w:uiPriority w:val="39"/>
    <w:unhideWhenUsed/>
    <w:pPr>
      <w:pBdr/>
      <w:spacing w:after="57"/>
      <w:ind w:right="0" w:firstLine="0" w:left="283"/>
    </w:pPr>
  </w:style>
  <w:style w:type="paragraph" w:styleId="183">
    <w:name w:val="toc 3"/>
    <w:basedOn w:val="723"/>
    <w:next w:val="723"/>
    <w:uiPriority w:val="39"/>
    <w:unhideWhenUsed/>
    <w:pPr>
      <w:pBdr/>
      <w:spacing w:after="57"/>
      <w:ind w:right="0" w:firstLine="0" w:left="567"/>
    </w:pPr>
  </w:style>
  <w:style w:type="paragraph" w:styleId="184">
    <w:name w:val="toc 4"/>
    <w:basedOn w:val="723"/>
    <w:next w:val="723"/>
    <w:uiPriority w:val="39"/>
    <w:unhideWhenUsed/>
    <w:pPr>
      <w:pBdr/>
      <w:spacing w:after="57"/>
      <w:ind w:right="0" w:firstLine="0" w:left="850"/>
    </w:pPr>
  </w:style>
  <w:style w:type="paragraph" w:styleId="185">
    <w:name w:val="toc 5"/>
    <w:basedOn w:val="723"/>
    <w:next w:val="723"/>
    <w:uiPriority w:val="39"/>
    <w:unhideWhenUsed/>
    <w:pPr>
      <w:pBdr/>
      <w:spacing w:after="57"/>
      <w:ind w:right="0" w:firstLine="0" w:left="1134"/>
    </w:pPr>
  </w:style>
  <w:style w:type="paragraph" w:styleId="186">
    <w:name w:val="toc 6"/>
    <w:basedOn w:val="723"/>
    <w:next w:val="723"/>
    <w:uiPriority w:val="39"/>
    <w:unhideWhenUsed/>
    <w:pPr>
      <w:pBdr/>
      <w:spacing w:after="57"/>
      <w:ind w:right="0" w:firstLine="0" w:left="1417"/>
    </w:pPr>
  </w:style>
  <w:style w:type="paragraph" w:styleId="187">
    <w:name w:val="toc 7"/>
    <w:basedOn w:val="723"/>
    <w:next w:val="723"/>
    <w:uiPriority w:val="39"/>
    <w:unhideWhenUsed/>
    <w:pPr>
      <w:pBdr/>
      <w:spacing w:after="57"/>
      <w:ind w:right="0" w:firstLine="0" w:left="1701"/>
    </w:pPr>
  </w:style>
  <w:style w:type="paragraph" w:styleId="188">
    <w:name w:val="toc 8"/>
    <w:basedOn w:val="723"/>
    <w:next w:val="723"/>
    <w:uiPriority w:val="39"/>
    <w:unhideWhenUsed/>
    <w:pPr>
      <w:pBdr/>
      <w:spacing w:after="57"/>
      <w:ind w:right="0" w:firstLine="0" w:left="1984"/>
    </w:pPr>
  </w:style>
  <w:style w:type="paragraph" w:styleId="189">
    <w:name w:val="toc 9"/>
    <w:basedOn w:val="723"/>
    <w:next w:val="723"/>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23"/>
    <w:next w:val="723"/>
    <w:uiPriority w:val="99"/>
    <w:unhideWhenUsed/>
    <w:pPr>
      <w:pBdr/>
      <w:spacing w:after="0" w:afterAutospacing="0"/>
      <w:ind/>
    </w:pPr>
  </w:style>
  <w:style w:type="paragraph" w:styleId="723" w:default="1">
    <w:name w:val="Normal"/>
    <w:next w:val="724"/>
    <w:uiPriority w:val="0"/>
    <w:qFormat/>
    <w:pPr>
      <w:widowControl w:val="false"/>
      <w:pBdr/>
      <w:spacing/>
      <w:ind/>
      <w:jc w:val="both"/>
    </w:pPr>
    <w:rPr>
      <w:rFonts w:ascii="Times New Roman" w:hAnsi="Times New Roman" w:eastAsia="方正仿宋_GBK" w:cs="Times New Roman"/>
      <w:sz w:val="32"/>
      <w:lang w:val="en-US" w:eastAsia="zh-CN" w:bidi="ar-SA"/>
    </w:rPr>
  </w:style>
  <w:style w:type="paragraph" w:styleId="724">
    <w:name w:val="Heading 1"/>
    <w:basedOn w:val="723"/>
    <w:next w:val="723"/>
    <w:uiPriority w:val="0"/>
    <w:qFormat/>
    <w:pPr>
      <w:keepNext w:val="true"/>
      <w:keepLines w:val="true"/>
      <w:pBdr/>
      <w:spacing/>
      <w:ind w:firstLine="0"/>
      <w:jc w:val="center"/>
      <w:outlineLvl w:val="0"/>
    </w:pPr>
    <w:rPr>
      <w:rFonts w:ascii="Times New Roman" w:hAnsi="Times New Roman" w:eastAsia="方正小标宋_GBK"/>
      <w:sz w:val="44"/>
    </w:rPr>
  </w:style>
  <w:style w:type="character" w:styleId="725" w:default="1">
    <w:name w:val="Default Paragraph Font"/>
    <w:uiPriority w:val="1"/>
    <w:unhideWhenUsed/>
    <w:qFormat/>
    <w:pPr>
      <w:pBdr/>
      <w:spacing/>
      <w:ind/>
    </w:pPr>
  </w:style>
  <w:style w:type="table" w:styleId="726" w:default="1">
    <w:name w:val="Normal Table"/>
    <w:uiPriority w:val="99"/>
    <w:unhideWhenUsed/>
    <w:qFormat/>
    <w:pPr>
      <w:pBdr/>
      <w:spacing/>
      <w:ind/>
    </w:pPr>
    <w:tblPr>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27">
    <w:name w:val="Body Text"/>
    <w:basedOn w:val="723"/>
    <w:next w:val="723"/>
    <w:uiPriority w:val="0"/>
    <w:qFormat/>
    <w:pPr>
      <w:pBdr/>
      <w:spacing w:line="0" w:lineRule="atLeast"/>
      <w:ind/>
    </w:pPr>
    <w:rPr>
      <w:rFonts w:ascii="方正仿宋_GBK" w:eastAsia="方正仿宋_GBK"/>
      <w:spacing w:val="-20"/>
      <w:sz w:val="28"/>
    </w:rPr>
  </w:style>
  <w:style w:type="paragraph" w:styleId="728">
    <w:name w:val="Date"/>
    <w:basedOn w:val="723"/>
    <w:next w:val="723"/>
    <w:uiPriority w:val="0"/>
    <w:qFormat/>
    <w:pPr>
      <w:pBdr/>
      <w:spacing/>
      <w:ind/>
    </w:pPr>
    <w:rPr>
      <w:rFonts w:ascii="仿宋_GB2312" w:eastAsia="仿宋_GB2312"/>
    </w:rPr>
  </w:style>
  <w:style w:type="paragraph" w:styleId="729">
    <w:name w:val="Balloon Text"/>
    <w:basedOn w:val="723"/>
    <w:uiPriority w:val="0"/>
    <w:semiHidden/>
    <w:qFormat/>
    <w:pPr>
      <w:pBdr/>
      <w:spacing/>
      <w:ind/>
    </w:pPr>
    <w:rPr>
      <w:sz w:val="18"/>
      <w:szCs w:val="18"/>
    </w:rPr>
  </w:style>
  <w:style w:type="paragraph" w:styleId="730">
    <w:name w:val="Footer"/>
    <w:basedOn w:val="723"/>
    <w:uiPriority w:val="0"/>
    <w:qFormat/>
    <w:pPr>
      <w:pBdr/>
      <w:tabs>
        <w:tab w:val="center" w:leader="none" w:pos="4153"/>
        <w:tab w:val="right" w:leader="none" w:pos="8306"/>
      </w:tabs>
      <w:spacing/>
      <w:ind/>
      <w:jc w:val="left"/>
    </w:pPr>
    <w:rPr>
      <w:sz w:val="18"/>
    </w:rPr>
  </w:style>
  <w:style w:type="paragraph" w:styleId="731">
    <w:name w:val="Header"/>
    <w:basedOn w:val="723"/>
    <w:uiPriority w:val="0"/>
    <w:qFormat/>
    <w:pPr>
      <w:pBdr>
        <w:bottom w:val="single" w:color="000000" w:sz="6" w:space="1"/>
      </w:pBdr>
      <w:tabs>
        <w:tab w:val="center" w:leader="none" w:pos="4153"/>
        <w:tab w:val="right" w:leader="none" w:pos="8306"/>
      </w:tabs>
      <w:spacing/>
      <w:ind/>
      <w:jc w:val="center"/>
    </w:pPr>
    <w:rPr>
      <w:sz w:val="18"/>
    </w:rPr>
  </w:style>
  <w:style w:type="paragraph" w:styleId="732">
    <w:name w:val="Message Header"/>
    <w:basedOn w:val="723"/>
    <w:next w:val="727"/>
    <w:uiPriority w:val="0"/>
    <w:qFormat/>
    <w:pPr>
      <w:pBdr>
        <w:top w:val="single" w:color="000000" w:sz="6" w:space="1"/>
        <w:left w:val="single" w:color="000000" w:sz="6" w:space="1"/>
        <w:bottom w:val="single" w:color="000000" w:sz="6" w:space="1"/>
        <w:right w:val="single" w:color="000000" w:sz="6" w:space="1"/>
      </w:pBdr>
      <w:shd w:val="pct20" w:color="auto" w:fill="auto"/>
      <w:spacing/>
      <w:ind w:hanging="1080" w:left="1080"/>
    </w:pPr>
    <w:rPr>
      <w:rFonts w:ascii="Cambria" w:hAnsi="Cambria"/>
      <w:sz w:val="24"/>
    </w:rPr>
  </w:style>
  <w:style w:type="paragraph" w:styleId="733">
    <w:name w:val="Normal (Web)"/>
    <w:basedOn w:val="723"/>
    <w:uiPriority w:val="0"/>
    <w:qFormat/>
    <w:pPr>
      <w:widowControl w:val="true"/>
      <w:pBdr/>
      <w:spacing w:after="100" w:afterAutospacing="1" w:before="100" w:beforeAutospacing="1"/>
      <w:ind/>
      <w:jc w:val="left"/>
    </w:pPr>
    <w:rPr>
      <w:rFonts w:ascii="宋体" w:hAnsi="宋体" w:eastAsia="宋体" w:cs="宋体"/>
      <w:sz w:val="24"/>
      <w:szCs w:val="24"/>
    </w:rPr>
  </w:style>
  <w:style w:type="character" w:styleId="734">
    <w:name w:val="page number"/>
    <w:basedOn w:val="725"/>
    <w:uiPriority w:val="0"/>
    <w:qFormat/>
    <w:pPr>
      <w:pBdr/>
      <w:spacing/>
      <w:ind/>
    </w:pPr>
    <w:rPr>
      <w:rFonts w:cs="Times New Roman"/>
    </w:rPr>
  </w:style>
  <w:style w:type="table" w:styleId="735">
    <w:name w:val="Table Grid"/>
    <w:basedOn w:val="726"/>
    <w:uiPriority w:val="0"/>
    <w:qFormat/>
    <w:pPr>
      <w:widowControl w:val="false"/>
      <w:pBdr/>
      <w:spacing/>
      <w:ind/>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36" w:customStyle="1">
    <w:name w:val="Char Char Char Char Char Char Char Char Char Char Char Char Char Char Char Char Char Char Char Char Char Char"/>
    <w:basedOn w:val="723"/>
    <w:uiPriority w:val="0"/>
    <w:qFormat/>
    <w:pPr>
      <w:pBdr/>
      <w:spacing/>
      <w:ind/>
    </w:pPr>
    <w:rPr>
      <w:rFonts w:ascii="宋体" w:hAnsi="宋体" w:eastAsia="宋体" w:cs="Courier New"/>
      <w:szCs w:val="32"/>
    </w:rPr>
  </w:style>
  <w:style w:type="numbering" w:styleId="2203"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Company>Lenovo (Beijing) Limited</Company>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匿名</cp:lastModifiedBy>
  <cp:revision>14</cp:revision>
  <dcterms:created xsi:type="dcterms:W3CDTF">2019-02-12T07:10:00Z</dcterms:created>
  <dcterms:modified xsi:type="dcterms:W3CDTF">2025-09-12T03:00:46Z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