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F7" w:rsidRDefault="004826D2">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重庆市璧山区市场监督管理局</w:t>
      </w:r>
    </w:p>
    <w:p w:rsidR="00DA23F7" w:rsidRDefault="004826D2">
      <w:pPr>
        <w:pStyle w:val="a6"/>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DA23F7" w:rsidRDefault="004826D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一、单位基本情况</w:t>
      </w:r>
    </w:p>
    <w:p w:rsidR="003E37DD" w:rsidRPr="00036D4A" w:rsidRDefault="003E37DD" w:rsidP="003E37DD">
      <w:pPr>
        <w:pStyle w:val="a6"/>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rPr>
      </w:pPr>
      <w:r w:rsidRPr="00036D4A">
        <w:rPr>
          <w:rStyle w:val="a8"/>
          <w:rFonts w:ascii="方正仿宋_GBK" w:eastAsia="方正仿宋_GBK" w:hAnsi="楷体" w:cs="楷体"/>
          <w:sz w:val="32"/>
          <w:szCs w:val="32"/>
          <w:shd w:val="clear" w:color="auto" w:fill="FFFFFF"/>
        </w:rPr>
        <w:t>（一）职能职责</w:t>
      </w:r>
    </w:p>
    <w:p w:rsidR="003E37DD" w:rsidRDefault="003E37DD" w:rsidP="003E37DD">
      <w:pPr>
        <w:pStyle w:val="a6"/>
        <w:spacing w:before="0" w:beforeAutospacing="0" w:after="0" w:afterAutospacing="0"/>
        <w:ind w:firstLineChars="200" w:firstLine="640"/>
        <w:jc w:val="both"/>
        <w:rPr>
          <w:rFonts w:ascii="方正仿宋_GBK" w:eastAsia="方正仿宋_GBK" w:cs="方正仿宋_GBK" w:hint="default"/>
          <w:sz w:val="32"/>
          <w:szCs w:val="32"/>
        </w:rPr>
      </w:pPr>
      <w:r>
        <w:rPr>
          <w:rFonts w:ascii="方正仿宋_GBK" w:eastAsia="方正仿宋_GBK" w:cs="方正仿宋_GBK"/>
          <w:sz w:val="32"/>
          <w:szCs w:val="32"/>
        </w:rPr>
        <w:t>重庆市</w:t>
      </w:r>
      <w:r>
        <w:rPr>
          <w:rFonts w:ascii="方正仿宋_GBK" w:eastAsia="方正仿宋_GBK"/>
          <w:sz w:val="32"/>
          <w:szCs w:val="32"/>
        </w:rPr>
        <w:t>璧山区</w:t>
      </w:r>
      <w:r>
        <w:rPr>
          <w:rFonts w:ascii="方正仿宋_GBK" w:eastAsia="方正仿宋_GBK" w:cs="方正仿宋_GBK"/>
          <w:sz w:val="32"/>
          <w:szCs w:val="32"/>
        </w:rPr>
        <w:t>市场监督管理局（以下简称“璧山区市场监管局”）作为</w:t>
      </w:r>
      <w:r>
        <w:rPr>
          <w:rFonts w:ascii="方正仿宋_GBK" w:eastAsia="方正仿宋_GBK"/>
          <w:sz w:val="32"/>
          <w:szCs w:val="32"/>
        </w:rPr>
        <w:t>璧山区</w:t>
      </w:r>
      <w:r>
        <w:rPr>
          <w:rFonts w:ascii="方正仿宋_GBK" w:eastAsia="方正仿宋_GBK" w:cs="方正仿宋_GBK"/>
          <w:sz w:val="32"/>
          <w:szCs w:val="32"/>
        </w:rPr>
        <w:t>政府工作部门，加挂</w:t>
      </w:r>
      <w:r>
        <w:rPr>
          <w:rFonts w:ascii="方正仿宋_GBK" w:eastAsia="方正仿宋_GBK"/>
          <w:sz w:val="32"/>
          <w:szCs w:val="32"/>
        </w:rPr>
        <w:t>璧山区</w:t>
      </w:r>
      <w:r>
        <w:rPr>
          <w:rFonts w:ascii="方正仿宋_GBK" w:eastAsia="方正仿宋_GBK" w:cs="方正仿宋_GBK"/>
          <w:sz w:val="32"/>
          <w:szCs w:val="32"/>
        </w:rPr>
        <w:t>知识产权局牌子，实行市以下垂直管理，为正处级。</w:t>
      </w:r>
      <w:r>
        <w:rPr>
          <w:rFonts w:ascii="方正仿宋_GBK" w:eastAsia="方正仿宋_GBK"/>
          <w:sz w:val="32"/>
          <w:szCs w:val="32"/>
        </w:rPr>
        <w:t>璧山区</w:t>
      </w:r>
      <w:r>
        <w:rPr>
          <w:rFonts w:ascii="方正仿宋_GBK" w:eastAsia="方正仿宋_GBK" w:cs="方正仿宋_GBK"/>
          <w:sz w:val="32"/>
          <w:szCs w:val="32"/>
        </w:rPr>
        <w:t>市场监管局贯彻落实党中央、国务院关于市场监督管理工作的方针政策，贯彻执行市委、市政府关于市场监督管理工作的决策部署和市市场监督管理局的工作安排，在履行职责过程中坚持和加强党对市场监督管理工作的集中统一领导。主要职责是：</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负责市场综合监督管理；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2</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负责食品药品安全监督管理综合协调；</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3</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负责食品安全监督管理；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4</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负责药品、医疗器械、化妆品安全监督管理；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5</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负责宏观质量管理；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6</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负责产品质量安全监督管理；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7</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负责特种设备安全监督管理；</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8</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负责市场主体统一登记注册；</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9</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负责推动市场主体信用体系建设；</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10</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负责规范和监督管理市场秩序；</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11</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负责消费者权益保护工作；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lastRenderedPageBreak/>
        <w:t>12</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负责统一管理计量工作；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13</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负责统一管理标准化工作；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14</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负责统一管理认证认可和检验检测工作；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15</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负责知识产权发展与保护工作；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16</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负责开展市场监管综合执法工作；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17</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协助指导小微企业、个体工商户、专业市场党建工作，负责机关、直属单位党建工作；</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18</w:t>
      </w:r>
      <w:r>
        <w:rPr>
          <w:rFonts w:ascii="Times New Roman" w:eastAsia="方正仿宋_GBK" w:hAnsi="Times New Roman"/>
          <w:spacing w:val="-4"/>
          <w:sz w:val="32"/>
          <w:szCs w:val="32"/>
          <w:shd w:val="clear" w:color="auto" w:fill="FFFFFF"/>
        </w:rPr>
        <w:t>．</w:t>
      </w:r>
      <w:r>
        <w:rPr>
          <w:rFonts w:ascii="Times New Roman" w:eastAsia="方正仿宋_GBK" w:hAnsi="Times New Roman"/>
          <w:sz w:val="32"/>
          <w:szCs w:val="32"/>
        </w:rPr>
        <w:t>完成市局和区委区政府交办的其他任务。</w:t>
      </w:r>
    </w:p>
    <w:p w:rsidR="003E37DD" w:rsidRPr="00036D4A" w:rsidRDefault="003E37DD" w:rsidP="003E37DD">
      <w:pPr>
        <w:pStyle w:val="a6"/>
        <w:shd w:val="clear" w:color="auto" w:fill="FFFFFF"/>
        <w:spacing w:before="0" w:beforeAutospacing="0" w:after="0" w:afterAutospacing="0" w:line="596" w:lineRule="exact"/>
        <w:ind w:firstLineChars="200" w:firstLine="640"/>
        <w:rPr>
          <w:rFonts w:ascii="方正仿宋_GBK" w:eastAsia="方正仿宋_GBK" w:hAnsi="楷体" w:cs="楷体" w:hint="default"/>
          <w:sz w:val="32"/>
          <w:szCs w:val="32"/>
        </w:rPr>
      </w:pPr>
      <w:r w:rsidRPr="00036D4A">
        <w:rPr>
          <w:rStyle w:val="a8"/>
          <w:rFonts w:ascii="方正仿宋_GBK" w:eastAsia="方正仿宋_GBK" w:hAnsi="楷体" w:cs="楷体"/>
          <w:sz w:val="32"/>
          <w:szCs w:val="32"/>
          <w:shd w:val="clear" w:color="auto" w:fill="FFFFFF"/>
        </w:rPr>
        <w:t>（二）机构设置</w:t>
      </w:r>
    </w:p>
    <w:p w:rsidR="003E37DD" w:rsidRDefault="003E37DD" w:rsidP="003E37DD">
      <w:pPr>
        <w:pStyle w:val="a9"/>
        <w:tabs>
          <w:tab w:val="center" w:pos="4153"/>
          <w:tab w:val="left" w:pos="7275"/>
        </w:tabs>
        <w:ind w:firstLine="640"/>
        <w:rPr>
          <w:rFonts w:ascii="方正仿宋_GBK" w:eastAsia="方正仿宋_GBK" w:hAnsi="宋体" w:cs="方正仿宋_GBK"/>
          <w:sz w:val="32"/>
          <w:szCs w:val="32"/>
        </w:rPr>
      </w:pPr>
      <w:r>
        <w:rPr>
          <w:rFonts w:ascii="方正仿宋_GBK" w:eastAsia="方正仿宋_GBK" w:hAnsi="宋体" w:hint="eastAsia"/>
          <w:sz w:val="32"/>
          <w:szCs w:val="32"/>
        </w:rPr>
        <w:t>璧山区</w:t>
      </w:r>
      <w:r>
        <w:rPr>
          <w:rFonts w:ascii="方正仿宋_GBK" w:eastAsia="方正仿宋_GBK" w:hAnsi="宋体" w:cs="方正仿宋_GBK" w:hint="eastAsia"/>
          <w:sz w:val="32"/>
          <w:szCs w:val="32"/>
        </w:rPr>
        <w:t>市场监管局有</w:t>
      </w:r>
      <w:r>
        <w:rPr>
          <w:rFonts w:ascii="Times New Roman" w:eastAsia="方正仿宋_GBK" w:hAnsi="Times New Roman"/>
          <w:sz w:val="32"/>
          <w:szCs w:val="32"/>
        </w:rPr>
        <w:t>24</w:t>
      </w:r>
      <w:r>
        <w:rPr>
          <w:rFonts w:ascii="方正仿宋_GBK" w:eastAsia="方正仿宋_GBK" w:hAnsi="宋体" w:cs="方正仿宋_GBK" w:hint="eastAsia"/>
          <w:sz w:val="32"/>
          <w:szCs w:val="32"/>
        </w:rPr>
        <w:t>个内设机构：办公室、法制科、组织人事科、财务科、综合科（区食品药品安全委员会办公室秘书科）、食品安全监督管理一科、食品安全监督管理二科、食品安全监督管理三科、药品监督管理科（不良反应监测科）、产品质量安全监督管理和质量发展科、特种设备安全监察科、注册和许可科、价格监督检查和反不正当竞争科（规范直销与打击传销办公室）、消费者权益保护科、计量和标准化管理科、认证认可监督管理科、信用监督管理科、网络交易监督管理科、广告监督管理科、企业监督管理科、知识产权管理科、小微企业个体工商户专业市场党建工作科、机关党委、离退休人员工作科。</w:t>
      </w:r>
    </w:p>
    <w:p w:rsidR="003E37DD" w:rsidRDefault="003E37DD" w:rsidP="003E37DD">
      <w:pPr>
        <w:ind w:firstLineChars="200" w:firstLine="640"/>
        <w:jc w:val="both"/>
        <w:rPr>
          <w:rFonts w:ascii="方正仿宋_GBK" w:eastAsia="方正仿宋_GBK" w:cs="方正仿宋_GBK" w:hint="default"/>
          <w:sz w:val="32"/>
          <w:szCs w:val="32"/>
        </w:rPr>
      </w:pPr>
      <w:r>
        <w:rPr>
          <w:rFonts w:ascii="方正仿宋_GBK" w:eastAsia="方正仿宋_GBK"/>
          <w:sz w:val="32"/>
          <w:szCs w:val="32"/>
        </w:rPr>
        <w:t>设立</w:t>
      </w:r>
      <w:r>
        <w:rPr>
          <w:rFonts w:ascii="Times New Roman" w:eastAsia="方正仿宋_GBK" w:hAnsi="Times New Roman"/>
          <w:sz w:val="32"/>
          <w:szCs w:val="32"/>
        </w:rPr>
        <w:t>15</w:t>
      </w:r>
      <w:r>
        <w:rPr>
          <w:rFonts w:ascii="方正仿宋_GBK" w:eastAsia="方正仿宋_GBK"/>
          <w:sz w:val="32"/>
          <w:szCs w:val="32"/>
        </w:rPr>
        <w:t>个镇（街道）市场监督管理所，为区市场监督管理局派出机构：</w:t>
      </w:r>
      <w:r>
        <w:rPr>
          <w:rFonts w:ascii="方正仿宋_GBK" w:eastAsia="方正仿宋_GBK" w:cs="方正仿宋_GBK"/>
          <w:sz w:val="32"/>
          <w:szCs w:val="32"/>
        </w:rPr>
        <w:t>重庆市璧山区璧城街道市场监督管理所；</w:t>
      </w:r>
      <w:r>
        <w:rPr>
          <w:rFonts w:ascii="方正仿宋_GBK" w:eastAsia="方正仿宋_GBK" w:cs="方正仿宋_GBK"/>
          <w:sz w:val="32"/>
          <w:szCs w:val="32"/>
        </w:rPr>
        <w:lastRenderedPageBreak/>
        <w:t>重庆市璧山区璧泉街道市场监督管理所；重庆市璧山区青杠街道市场监督管理所；重庆市璧山区来凤街道市场监督管理所；重庆市璧山区丁家街道市场监督管理所；重庆市璧山区大路街道市场监督管理所；重庆市璧山区七塘镇市场监督管理所；重庆市璧山区八塘镇市场监督管理所；重庆市璧山区河边镇市场监督管理所； 重庆市璧山区福禄镇市场监督管理所；重庆市璧山区大兴镇市场监督管理所；重庆市璧山区正兴镇市场监督管理所；重庆市璧山区健龙镇市场监督管理所；重庆市璧山区广普镇市场监督管理所；重庆市璧山区三合镇市场监督管理所。</w:t>
      </w:r>
    </w:p>
    <w:p w:rsidR="00DA23F7" w:rsidRDefault="004826D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二、单位决算收支情况说明</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（一）收入支出决算总体情况说明</w:t>
      </w:r>
    </w:p>
    <w:p w:rsidR="003E37DD" w:rsidRDefault="003E37DD" w:rsidP="003E37DD">
      <w:pPr>
        <w:pStyle w:val="a6"/>
        <w:shd w:val="clear" w:color="auto" w:fill="FFFFFF"/>
        <w:spacing w:before="0" w:beforeAutospacing="0" w:after="0" w:afterAutospacing="0" w:line="596" w:lineRule="exact"/>
        <w:ind w:firstLineChars="200" w:firstLine="640"/>
        <w:jc w:val="both"/>
        <w:rPr>
          <w:rFonts w:ascii="仿宋_GB2312" w:eastAsia="仿宋_GB2312" w:hAnsi="仿宋"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5456.49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112.88</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2.1</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财政拨款人员预算经费增加。</w:t>
      </w:r>
    </w:p>
    <w:p w:rsidR="003E37DD" w:rsidRDefault="003E37DD" w:rsidP="003E37DD">
      <w:pPr>
        <w:pStyle w:val="a6"/>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5366.50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146.24</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追加了职业年金补交、一次性退休补贴、人员政策性清算等人员经费</w:t>
      </w:r>
      <w:r w:rsidRPr="006D5189">
        <w:rPr>
          <w:rFonts w:ascii="仿宋_GB2312" w:eastAsia="仿宋_GB2312"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5366.19</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99.99%</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万元，占</w:t>
      </w:r>
      <w:r w:rsidR="008A6CC3">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；经营收入</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万元，占</w:t>
      </w:r>
      <w:r w:rsidR="008A6CC3">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0.31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0.01%</w:t>
      </w:r>
      <w:r w:rsidR="008A6CC3">
        <w:rPr>
          <w:rFonts w:ascii="方正仿宋_GBK" w:eastAsia="方正仿宋_GBK" w:hAnsi="方正仿宋_GBK" w:cs="方正仿宋_GBK"/>
          <w:sz w:val="32"/>
          <w:szCs w:val="32"/>
          <w:shd w:val="clear" w:color="auto" w:fill="FFFFFF"/>
        </w:rPr>
        <w:t>。此外，使用非财政拨款结余（含</w:t>
      </w:r>
      <w:r>
        <w:rPr>
          <w:rFonts w:ascii="方正仿宋_GBK" w:eastAsia="方正仿宋_GBK" w:hAnsi="方正仿宋_GBK" w:cs="方正仿宋_GBK"/>
          <w:sz w:val="32"/>
          <w:szCs w:val="32"/>
          <w:shd w:val="clear" w:color="auto" w:fill="FFFFFF"/>
        </w:rPr>
        <w:t>专用结余</w:t>
      </w:r>
      <w:r w:rsidR="008A6CC3">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89.99</w:t>
      </w:r>
      <w:r>
        <w:rPr>
          <w:rFonts w:ascii="方正仿宋_GBK" w:eastAsia="方正仿宋_GBK" w:hAnsi="方正仿宋_GBK" w:cs="方正仿宋_GBK"/>
          <w:sz w:val="32"/>
          <w:szCs w:val="32"/>
          <w:shd w:val="clear" w:color="auto" w:fill="FFFFFF"/>
        </w:rPr>
        <w:t>万元。</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sz w:val="32"/>
          <w:szCs w:val="32"/>
          <w:shd w:val="clear" w:color="auto" w:fill="FFFFFF"/>
        </w:rPr>
        <w:lastRenderedPageBreak/>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5366.50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112.88</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w:t>
      </w:r>
      <w:r w:rsidR="008A6CC3">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人员经费支出增加</w:t>
      </w:r>
      <w:r w:rsidRPr="006D5189">
        <w:rPr>
          <w:rFonts w:ascii="仿宋_GB2312" w:eastAsia="仿宋_GB2312" w:hAnsi="仿宋"/>
          <w:sz w:val="32"/>
          <w:szCs w:val="32"/>
        </w:rPr>
        <w:t>。</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5025.88</w:t>
      </w:r>
      <w:r>
        <w:rPr>
          <w:rFonts w:ascii="方正仿宋_GBK" w:eastAsia="方正仿宋_GBK" w:hAnsi="方正仿宋_GBK" w:cs="方正仿宋_GBK"/>
          <w:sz w:val="32"/>
          <w:szCs w:val="32"/>
          <w:shd w:val="clear" w:color="auto" w:fill="FFFFFF"/>
        </w:rPr>
        <w:t>万元，占</w:t>
      </w:r>
      <w:r w:rsidR="008A6CC3">
        <w:rPr>
          <w:rFonts w:ascii="Times New Roman" w:eastAsia="方正仿宋_GBK" w:hAnsi="Times New Roman" w:hint="default"/>
          <w:sz w:val="32"/>
          <w:szCs w:val="32"/>
          <w:shd w:val="clear" w:color="auto" w:fill="FFFFFF"/>
        </w:rPr>
        <w:t>93.</w:t>
      </w:r>
      <w:r w:rsidR="008A6CC3">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340.62</w:t>
      </w:r>
      <w:r>
        <w:rPr>
          <w:rFonts w:ascii="方正仿宋_GBK" w:eastAsia="方正仿宋_GBK" w:hAnsi="方正仿宋_GBK" w:cs="方正仿宋_GBK"/>
          <w:sz w:val="32"/>
          <w:szCs w:val="32"/>
          <w:shd w:val="clear" w:color="auto" w:fill="FFFFFF"/>
        </w:rPr>
        <w:t>万元，占</w:t>
      </w:r>
      <w:r w:rsidR="008A6CC3">
        <w:rPr>
          <w:rFonts w:ascii="Times New Roman" w:eastAsia="方正仿宋_GBK" w:hAnsi="Times New Roman" w:hint="default"/>
          <w:sz w:val="32"/>
          <w:szCs w:val="32"/>
          <w:shd w:val="clear" w:color="auto" w:fill="FFFFFF"/>
        </w:rPr>
        <w:t>6.</w:t>
      </w:r>
      <w:r w:rsidR="008A6CC3">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w:t>
      </w:r>
      <w:r>
        <w:rPr>
          <w:rFonts w:ascii="方正仿宋_GBK" w:eastAsia="方正仿宋_GBK" w:hAnsi="方正仿宋_GBK" w:cs="方正仿宋_GBK"/>
          <w:sz w:val="32"/>
          <w:szCs w:val="32"/>
          <w:shd w:val="clear" w:color="auto" w:fill="FFFFFF"/>
        </w:rPr>
        <w:t>万元，占</w:t>
      </w:r>
      <w:r w:rsidR="008A6CC3">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Times New Roman" w:eastAsia="方正仿宋_GBK" w:hAnsi="Times New Roman"/>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89.99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sz w:val="32"/>
          <w:szCs w:val="32"/>
        </w:rPr>
        <w:t xml:space="preserve"> </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（二）财政拨款收入支出决算总体情况说明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5366.19</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146.40</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职业年金补交、一次性退休补贴、人员政策性清算等人员经费收入支出增加。</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（三）一般公共预算财政拨款收入支出决算情况说明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1</w:t>
      </w:r>
      <w:r>
        <w:rPr>
          <w:rStyle w:val="a8"/>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5366.19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sidR="008A6CC3">
        <w:rPr>
          <w:rFonts w:ascii="Times New Roman" w:eastAsia="方正仿宋_GBK" w:hAnsi="Times New Roman" w:hint="default"/>
          <w:sz w:val="32"/>
          <w:szCs w:val="32"/>
          <w:shd w:val="clear" w:color="auto" w:fill="FFFFFF"/>
        </w:rPr>
        <w:t>146.4</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追加了职业年金补交、一次性退休补贴、人员政策性清算等人员经费</w:t>
      </w:r>
      <w:r w:rsidRPr="006D5189">
        <w:rPr>
          <w:rFonts w:ascii="仿宋_GB2312" w:eastAsia="仿宋_GB2312" w:hAnsi="仿宋"/>
          <w:sz w:val="32"/>
          <w:szCs w:val="32"/>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164.29</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3.</w:t>
      </w:r>
      <w:r w:rsidR="008A6CC3">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追加了职业年金补交、一次性退休补贴、人员政策性清算等人员经费</w:t>
      </w:r>
      <w:r w:rsidRPr="006D5189">
        <w:rPr>
          <w:rFonts w:ascii="仿宋_GB2312" w:eastAsia="仿宋_GB2312" w:hAnsi="仿宋"/>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3E37DD" w:rsidRDefault="003E37DD" w:rsidP="003E37DD">
      <w:pPr>
        <w:pStyle w:val="a6"/>
        <w:snapToGrid w:val="0"/>
        <w:spacing w:before="0" w:beforeAutospacing="0" w:after="0" w:afterAutospacing="0" w:line="596" w:lineRule="exact"/>
        <w:ind w:firstLineChars="200" w:firstLine="640"/>
        <w:jc w:val="both"/>
        <w:rPr>
          <w:rFonts w:ascii="仿宋_GB2312" w:eastAsia="仿宋_GB2312" w:hAnsi="仿宋" w:hint="default"/>
          <w:sz w:val="32"/>
          <w:szCs w:val="32"/>
        </w:rPr>
      </w:pPr>
      <w:r>
        <w:rPr>
          <w:rStyle w:val="a8"/>
          <w:rFonts w:ascii="Times New Roman" w:eastAsia="方正仿宋_GBK" w:hAnsi="Times New Roman" w:hint="default"/>
          <w:sz w:val="32"/>
          <w:szCs w:val="32"/>
          <w:shd w:val="clear" w:color="auto" w:fill="FFFFFF"/>
        </w:rPr>
        <w:t>2</w:t>
      </w:r>
      <w:r>
        <w:rPr>
          <w:rStyle w:val="a8"/>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5366.19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sidR="008A6CC3">
        <w:rPr>
          <w:rFonts w:ascii="Times New Roman" w:eastAsia="方正仿宋_GBK" w:hAnsi="Times New Roman" w:hint="default"/>
          <w:sz w:val="32"/>
          <w:szCs w:val="32"/>
          <w:shd w:val="clear" w:color="auto" w:fill="FFFFFF"/>
        </w:rPr>
        <w:t>146.4</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2.8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增加了职业年金补交、一次性退休补贴、人员政</w:t>
      </w:r>
      <w:r>
        <w:rPr>
          <w:rFonts w:ascii="仿宋_GB2312" w:eastAsia="仿宋_GB2312" w:hAnsi="仿宋"/>
          <w:sz w:val="32"/>
          <w:szCs w:val="32"/>
        </w:rPr>
        <w:lastRenderedPageBreak/>
        <w:t>策性清算等人员经费支出</w:t>
      </w:r>
      <w:r w:rsidRPr="006D5189">
        <w:rPr>
          <w:rFonts w:ascii="仿宋_GB2312" w:eastAsia="仿宋_GB2312" w:hAnsi="仿宋"/>
          <w:sz w:val="32"/>
          <w:szCs w:val="32"/>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164.29</w:t>
      </w:r>
      <w:r>
        <w:rPr>
          <w:rFonts w:ascii="Times New Roman" w:eastAsia="方正仿宋_GBK" w:hAnsi="Times New Roman" w:hint="default"/>
          <w:sz w:val="32"/>
          <w:szCs w:val="32"/>
          <w:shd w:val="clear" w:color="auto" w:fill="FFFFFF"/>
        </w:rPr>
        <w:t>万元，增长</w:t>
      </w:r>
      <w:r w:rsidR="008A6CC3">
        <w:rPr>
          <w:rFonts w:ascii="Times New Roman" w:eastAsia="方正仿宋_GBK" w:hAnsi="Times New Roman" w:hint="default"/>
          <w:sz w:val="32"/>
          <w:szCs w:val="32"/>
          <w:shd w:val="clear" w:color="auto" w:fill="FFFFFF"/>
        </w:rPr>
        <w:t>3.</w:t>
      </w:r>
      <w:r w:rsidR="008A6CC3">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增加了职业年金补交、一次性退休补贴、人员政策性清算等人员经费支出</w:t>
      </w:r>
      <w:r w:rsidRPr="006D5189">
        <w:rPr>
          <w:rFonts w:ascii="仿宋_GB2312" w:eastAsia="仿宋_GB2312" w:hAnsi="仿宋"/>
          <w:sz w:val="32"/>
          <w:szCs w:val="32"/>
        </w:rPr>
        <w:t>。</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一般公共预算财政拨款支出主要用途如下：</w:t>
      </w:r>
    </w:p>
    <w:p w:rsidR="003E37DD" w:rsidRDefault="003E37DD" w:rsidP="003E37DD">
      <w:pPr>
        <w:pStyle w:val="a6"/>
        <w:spacing w:before="0" w:beforeAutospacing="0" w:after="0" w:afterAutospacing="0"/>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Times New Roman" w:eastAsia="方正仿宋_GBK" w:hAnsi="Times New Roman" w:hint="default"/>
          <w:sz w:val="32"/>
          <w:szCs w:val="32"/>
          <w:shd w:val="clear" w:color="auto" w:fill="FFFFFF"/>
        </w:rPr>
        <w:t>3900.38</w:t>
      </w:r>
      <w:r>
        <w:rPr>
          <w:rFonts w:ascii="方正仿宋_GBK" w:eastAsia="方正仿宋_GBK" w:hAnsi="方正仿宋_GBK" w:cs="方正仿宋_GBK"/>
          <w:sz w:val="32"/>
          <w:szCs w:val="32"/>
          <w:shd w:val="clear" w:color="auto" w:fill="FFFFFF"/>
        </w:rPr>
        <w:t>万元，占</w:t>
      </w:r>
      <w:r w:rsidR="00BE12EB">
        <w:rPr>
          <w:rFonts w:ascii="Times New Roman" w:eastAsia="方正仿宋_GBK" w:hAnsi="Times New Roman" w:hint="default"/>
          <w:sz w:val="32"/>
          <w:szCs w:val="32"/>
          <w:shd w:val="clear" w:color="auto" w:fill="FFFFFF"/>
        </w:rPr>
        <w:t>72.</w:t>
      </w:r>
      <w:r w:rsidR="00BE12EB">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85.79</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2.</w:t>
      </w:r>
      <w:r w:rsidR="00BE12EB">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，主要原因是政策性因素增支。</w:t>
      </w:r>
    </w:p>
    <w:p w:rsidR="003E37DD" w:rsidRDefault="003E37DD" w:rsidP="003E37DD">
      <w:pPr>
        <w:pStyle w:val="a6"/>
        <w:spacing w:before="0" w:beforeAutospacing="0" w:after="0" w:afterAutospacing="0"/>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Times New Roman" w:eastAsia="方正仿宋_GBK" w:hAnsi="Times New Roman" w:hint="default"/>
          <w:sz w:val="32"/>
          <w:szCs w:val="32"/>
          <w:shd w:val="clear" w:color="auto" w:fill="FFFFFF"/>
        </w:rPr>
        <w:t>912.9</w:t>
      </w:r>
      <w:r>
        <w:rPr>
          <w:rFonts w:ascii="方正仿宋_GBK" w:eastAsia="方正仿宋_GBK" w:hAnsi="方正仿宋_GBK" w:cs="方正仿宋_GBK"/>
          <w:sz w:val="32"/>
          <w:szCs w:val="32"/>
          <w:shd w:val="clear" w:color="auto" w:fill="FFFFFF"/>
        </w:rPr>
        <w:t>万元，占</w:t>
      </w:r>
      <w:r w:rsidR="00BE12EB">
        <w:rPr>
          <w:rFonts w:ascii="Times New Roman" w:eastAsia="方正仿宋_GBK" w:hAnsi="Times New Roman" w:hint="default"/>
          <w:sz w:val="32"/>
          <w:szCs w:val="32"/>
          <w:shd w:val="clear" w:color="auto" w:fill="FFFFFF"/>
        </w:rPr>
        <w:t>17.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BE12EB">
        <w:rPr>
          <w:rFonts w:ascii="Times New Roman" w:eastAsia="方正仿宋_GBK" w:hAnsi="Times New Roman" w:hint="default"/>
          <w:sz w:val="32"/>
          <w:szCs w:val="32"/>
          <w:shd w:val="clear" w:color="auto" w:fill="FFFFFF"/>
        </w:rPr>
        <w:t>78.5</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9.4</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，主要原因是政策性因素增支。</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254.52</w:t>
      </w:r>
      <w:r>
        <w:rPr>
          <w:rFonts w:ascii="方正仿宋_GBK" w:eastAsia="方正仿宋_GBK" w:hAnsi="方正仿宋_GBK" w:cs="方正仿宋_GBK"/>
          <w:sz w:val="32"/>
          <w:szCs w:val="32"/>
          <w:shd w:val="clear" w:color="auto" w:fill="FFFFFF"/>
        </w:rPr>
        <w:t>万元，占</w:t>
      </w:r>
      <w:r w:rsidR="00BE12EB">
        <w:rPr>
          <w:rFonts w:ascii="Times New Roman" w:eastAsia="方正仿宋_GBK" w:hAnsi="Times New Roman" w:hint="default"/>
          <w:sz w:val="32"/>
          <w:szCs w:val="32"/>
          <w:shd w:val="clear" w:color="auto" w:fill="FFFFFF"/>
        </w:rPr>
        <w:t>4.7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3E37DD" w:rsidRDefault="003E37DD" w:rsidP="003E37DD">
      <w:pPr>
        <w:spacing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298.38</w:t>
      </w:r>
      <w:r>
        <w:rPr>
          <w:rFonts w:ascii="方正仿宋_GBK" w:eastAsia="方正仿宋_GBK" w:hAnsi="方正仿宋_GBK" w:cs="方正仿宋_GBK"/>
          <w:sz w:val="32"/>
          <w:szCs w:val="32"/>
          <w:shd w:val="clear" w:color="auto" w:fill="FFFFFF"/>
        </w:rPr>
        <w:t>万元，占</w:t>
      </w:r>
      <w:r w:rsidR="00BE12EB">
        <w:rPr>
          <w:rFonts w:ascii="Times New Roman" w:eastAsia="方正仿宋_GBK" w:hAnsi="Times New Roman" w:hint="default"/>
          <w:sz w:val="32"/>
          <w:szCs w:val="32"/>
          <w:shd w:val="clear" w:color="auto" w:fill="FFFFFF"/>
        </w:rPr>
        <w:t>5.</w:t>
      </w:r>
      <w:r w:rsidR="00BE12EB">
        <w:rPr>
          <w:rFonts w:ascii="Times New Roman" w:eastAsia="方正仿宋_GBK" w:hAnsi="Times New Roman"/>
          <w:sz w:val="32"/>
          <w:szCs w:val="32"/>
          <w:shd w:val="clear" w:color="auto" w:fill="FFFFFF"/>
        </w:rPr>
        <w:t>6</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default"/>
          <w:color w:val="FF0000"/>
          <w:sz w:val="32"/>
          <w:szCs w:val="32"/>
          <w:shd w:val="clear" w:color="auto" w:fill="FFFFFF"/>
        </w:rPr>
        <w:t xml:space="preserve"> </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（四）一般公共预算财政拨款基本支出决算情况说明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5025.88</w:t>
      </w:r>
      <w:r>
        <w:rPr>
          <w:rFonts w:ascii="方正仿宋_GBK" w:eastAsia="方正仿宋_GBK" w:hAnsi="方正仿宋_GBK" w:cs="方正仿宋_GBK"/>
          <w:sz w:val="32"/>
          <w:szCs w:val="32"/>
          <w:shd w:val="clear" w:color="auto" w:fill="FFFFFF"/>
        </w:rPr>
        <w:t>万元。</w:t>
      </w:r>
    </w:p>
    <w:p w:rsidR="003E37DD" w:rsidRDefault="003E37DD" w:rsidP="003E37DD">
      <w:pPr>
        <w:pStyle w:val="a6"/>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3E37DD" w:rsidRPr="00102BCA"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4178.47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81.94</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，主要原因是政策性因素增支。人员经费用途主要包括</w:t>
      </w:r>
      <w:r>
        <w:rPr>
          <w:rFonts w:ascii="Times New Roman" w:eastAsia="方正仿宋_GBK" w:hAnsi="Times New Roman"/>
          <w:sz w:val="32"/>
          <w:szCs w:val="32"/>
        </w:rPr>
        <w:t>基本工资、津贴补贴、奖金、机关事业单位基本养老保险缴费、职业年金缴费、住房公积金、其他工资福利</w:t>
      </w:r>
      <w:r>
        <w:rPr>
          <w:rFonts w:ascii="Times New Roman" w:eastAsia="方正仿宋_GBK" w:hAnsi="Times New Roman"/>
          <w:sz w:val="32"/>
          <w:szCs w:val="32"/>
        </w:rPr>
        <w:lastRenderedPageBreak/>
        <w:t>支出、离休费、生活补助、奖励金、其他对个人和家庭的补助等。</w:t>
      </w: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847.41</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67.55</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8.</w:t>
      </w:r>
      <w:r w:rsidR="00BE12EB">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市场监管工作实际开展需要的商品和服务费用增加。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sz w:val="32"/>
          <w:szCs w:val="32"/>
        </w:rPr>
        <w:t>办公费、印刷费、水电费、邮电费、差旅费、维修维护费、劳务费、车辆运行费、工会费用、福利费、其他交通费、其他商品服务支出等。</w:t>
      </w:r>
    </w:p>
    <w:p w:rsidR="003E37DD" w:rsidRPr="00036D4A"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楷体" w:cs="楷体" w:hint="default"/>
          <w:b/>
          <w:bCs/>
          <w:sz w:val="32"/>
          <w:szCs w:val="32"/>
          <w:shd w:val="clear" w:color="auto" w:fill="FFFFFF"/>
        </w:rPr>
      </w:pPr>
      <w:r w:rsidRPr="00036D4A">
        <w:rPr>
          <w:rFonts w:ascii="方正仿宋_GBK" w:eastAsia="方正仿宋_GBK" w:hAnsi="楷体" w:cs="楷体"/>
          <w:b/>
          <w:bCs/>
          <w:sz w:val="32"/>
          <w:szCs w:val="32"/>
          <w:shd w:val="clear" w:color="auto" w:fill="FFFFFF"/>
        </w:rPr>
        <w:t>（五）政府性基金预算收支决算情况说明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年度无政府性基金预算财政拨款收支。</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（六）国有资本经营预算财政拨款支出决算情况说明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年度无国有资本经营预算财政拨款支出。</w:t>
      </w:r>
    </w:p>
    <w:p w:rsidR="00DA23F7" w:rsidRDefault="004826D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三、财政拨款“三公”经费情况说明</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（一）“三公”经费支出总体情况说明</w:t>
      </w:r>
    </w:p>
    <w:p w:rsidR="003E37DD" w:rsidRDefault="003E37DD" w:rsidP="003E37DD">
      <w:pPr>
        <w:pStyle w:val="a6"/>
        <w:snapToGrid w:val="0"/>
        <w:spacing w:before="0" w:beforeAutospacing="0" w:after="0" w:afterAutospacing="0" w:line="596" w:lineRule="exact"/>
        <w:jc w:val="both"/>
        <w:rPr>
          <w:rFonts w:ascii="仿宋_GB2312" w:eastAsia="仿宋_GB2312" w:hAnsi="仿宋"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87.47</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44.53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33.73%</w:t>
      </w:r>
      <w:r>
        <w:rPr>
          <w:rFonts w:ascii="方正仿宋_GBK" w:eastAsia="方正仿宋_GBK" w:hAnsi="方正仿宋_GBK" w:cs="方正仿宋_GBK"/>
          <w:sz w:val="32"/>
          <w:szCs w:val="32"/>
          <w:shd w:val="clear" w:color="auto" w:fill="FFFFFF"/>
        </w:rPr>
        <w:t>，主要原因是落实过紧日子要求，</w:t>
      </w:r>
      <w:r>
        <w:rPr>
          <w:rFonts w:ascii="Times New Roman" w:eastAsia="方正仿宋_GBK" w:hAnsi="Times New Roman"/>
          <w:sz w:val="32"/>
          <w:szCs w:val="32"/>
        </w:rPr>
        <w:t>严格控制三公经费支出。</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28.83</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49.</w:t>
      </w:r>
      <w:r w:rsidR="00BE12EB">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 xml:space="preserve">本年购置了2辆执法执勤车。   </w:t>
      </w:r>
    </w:p>
    <w:p w:rsidR="003E37DD" w:rsidRPr="00036D4A"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楷体" w:cs="楷体" w:hint="default"/>
          <w:b/>
          <w:bCs/>
          <w:sz w:val="32"/>
          <w:szCs w:val="32"/>
          <w:shd w:val="clear" w:color="auto" w:fill="FFFFFF"/>
        </w:rPr>
      </w:pPr>
      <w:r>
        <w:rPr>
          <w:rFonts w:ascii="方正仿宋_GBK" w:eastAsia="方正仿宋_GBK" w:hAnsi="楷体" w:cs="楷体"/>
          <w:b/>
          <w:bCs/>
          <w:sz w:val="32"/>
          <w:szCs w:val="32"/>
          <w:shd w:val="clear" w:color="auto" w:fill="FFFFFF"/>
        </w:rPr>
        <w:t>（二）</w:t>
      </w:r>
      <w:r w:rsidRPr="00036D4A">
        <w:rPr>
          <w:rFonts w:ascii="方正仿宋_GBK" w:eastAsia="方正仿宋_GBK" w:hAnsi="楷体" w:cs="楷体"/>
          <w:b/>
          <w:bCs/>
          <w:sz w:val="32"/>
          <w:szCs w:val="32"/>
          <w:shd w:val="clear" w:color="auto" w:fill="FFFFFF"/>
        </w:rPr>
        <w:t>“三公”经费分项支出情况</w:t>
      </w:r>
    </w:p>
    <w:p w:rsidR="003E37DD" w:rsidRDefault="003E37DD" w:rsidP="003E37DD">
      <w:pPr>
        <w:pStyle w:val="a6"/>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年度本单位因公出国（境）费用</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2024</w:t>
      </w:r>
      <w:r>
        <w:rPr>
          <w:rFonts w:ascii="Times New Roman" w:eastAsia="方正仿宋_GBK" w:hAnsi="Times New Roman"/>
          <w:sz w:val="32"/>
          <w:szCs w:val="32"/>
        </w:rPr>
        <w:t>年本单位无因公出国（境）费用支出。</w:t>
      </w:r>
      <w:r>
        <w:rPr>
          <w:rFonts w:ascii="Times New Roman" w:eastAsia="方正仿宋_GBK" w:hAnsi="Times New Roman" w:hint="default"/>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2024</w:t>
      </w:r>
      <w:r>
        <w:rPr>
          <w:rFonts w:ascii="Times New Roman" w:eastAsia="方正仿宋_GBK" w:hAnsi="Times New Roman"/>
          <w:sz w:val="32"/>
          <w:szCs w:val="32"/>
        </w:rPr>
        <w:t>年本单位无因公出国（境）费用支出。</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公务车购置费</w:t>
      </w:r>
      <w:r>
        <w:rPr>
          <w:rFonts w:ascii="Times New Roman" w:eastAsia="方正仿宋_GBK" w:hAnsi="Times New Roman" w:hint="default"/>
          <w:sz w:val="32"/>
          <w:szCs w:val="32"/>
          <w:shd w:val="clear" w:color="auto" w:fill="FFFFFF"/>
        </w:rPr>
        <w:t>35.98</w:t>
      </w:r>
      <w:r>
        <w:rPr>
          <w:rFonts w:ascii="方正仿宋_GBK" w:eastAsia="方正仿宋_GBK" w:hAnsi="方正仿宋_GBK" w:cs="方正仿宋_GBK"/>
          <w:sz w:val="32"/>
          <w:szCs w:val="32"/>
          <w:shd w:val="clear" w:color="auto" w:fill="FFFFFF"/>
        </w:rPr>
        <w:t>万元，主要用于</w:t>
      </w:r>
      <w:r>
        <w:rPr>
          <w:rFonts w:ascii="仿宋_GB2312" w:eastAsia="仿宋_GB2312" w:hAnsi="仿宋"/>
          <w:sz w:val="32"/>
          <w:szCs w:val="32"/>
        </w:rPr>
        <w:t>购置2辆执法执勤车。</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万元，下降</w:t>
      </w:r>
      <w:r w:rsidR="00BE12EB">
        <w:rPr>
          <w:rFonts w:ascii="Times New Roman" w:eastAsia="方正仿宋_GBK" w:hAnsi="Times New Roman" w:hint="default"/>
          <w:sz w:val="32"/>
          <w:szCs w:val="32"/>
          <w:shd w:val="clear" w:color="auto" w:fill="FFFFFF"/>
        </w:rPr>
        <w:t>0.</w:t>
      </w:r>
      <w:r w:rsidR="00BE12EB">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，主要原因是通过自主采购程序进行采购，中标金额比预算金额减少。</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35.98</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sidRPr="00D13FA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D13FA8">
        <w:rPr>
          <w:rFonts w:ascii="方正仿宋_GBK" w:eastAsia="方正仿宋_GBK" w:hAnsi="方正仿宋_GBK" w:cs="方正仿宋_GBK"/>
          <w:sz w:val="32"/>
          <w:szCs w:val="32"/>
          <w:shd w:val="clear" w:color="auto" w:fill="FFFFFF"/>
        </w:rPr>
        <w:t>年本单位</w:t>
      </w:r>
      <w:r>
        <w:rPr>
          <w:rFonts w:ascii="方正仿宋_GBK" w:eastAsia="方正仿宋_GBK" w:hAnsi="方正仿宋_GBK" w:cs="方正仿宋_GBK"/>
          <w:sz w:val="32"/>
          <w:szCs w:val="32"/>
          <w:shd w:val="clear" w:color="auto" w:fill="FFFFFF"/>
        </w:rPr>
        <w:t>新增</w:t>
      </w:r>
      <w:r w:rsidRPr="00D13FA8">
        <w:rPr>
          <w:rFonts w:ascii="方正仿宋_GBK" w:eastAsia="方正仿宋_GBK" w:hAnsi="方正仿宋_GBK" w:cs="方正仿宋_GBK"/>
          <w:sz w:val="32"/>
          <w:szCs w:val="32"/>
          <w:shd w:val="clear" w:color="auto" w:fill="FFFFFF"/>
        </w:rPr>
        <w:t>车辆购置费用支出。</w:t>
      </w:r>
    </w:p>
    <w:p w:rsidR="003E37DD" w:rsidRPr="00654676"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Times New Roman" w:eastAsia="方正仿宋_GBK" w:hAnsi="Times New Roman" w:hint="default"/>
          <w:sz w:val="32"/>
          <w:szCs w:val="32"/>
          <w:shd w:val="clear" w:color="auto" w:fill="FFFFFF"/>
        </w:rPr>
        <w:t>50.23</w:t>
      </w:r>
      <w:r>
        <w:rPr>
          <w:rFonts w:ascii="方正仿宋_GBK" w:eastAsia="方正仿宋_GBK" w:hAnsi="方正仿宋_GBK" w:cs="方正仿宋_GBK"/>
          <w:sz w:val="32"/>
          <w:szCs w:val="32"/>
          <w:shd w:val="clear" w:color="auto" w:fill="FFFFFF"/>
        </w:rPr>
        <w:t>万元，主要用于</w:t>
      </w:r>
      <w:r>
        <w:rPr>
          <w:rFonts w:ascii="Times New Roman" w:eastAsia="方正仿宋_GBK" w:hAnsi="Times New Roman"/>
          <w:sz w:val="32"/>
          <w:szCs w:val="32"/>
        </w:rPr>
        <w:t>公务车辆购置燃油、保险、维修、洗车、停车过路等费用。</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40.77</w:t>
      </w:r>
      <w:r>
        <w:rPr>
          <w:rFonts w:ascii="Times New Roman" w:eastAsia="方正仿宋_GBK" w:hAnsi="Times New Roman" w:hint="default"/>
          <w:sz w:val="32"/>
          <w:szCs w:val="32"/>
          <w:shd w:val="clear" w:color="auto" w:fill="FFFFFF"/>
        </w:rPr>
        <w:t>万元，下降</w:t>
      </w:r>
      <w:r w:rsidR="00BE12EB">
        <w:rPr>
          <w:rFonts w:ascii="Times New Roman" w:eastAsia="方正仿宋_GBK" w:hAnsi="Times New Roman" w:hint="default"/>
          <w:sz w:val="32"/>
          <w:szCs w:val="32"/>
          <w:shd w:val="clear" w:color="auto" w:fill="FFFFFF"/>
        </w:rPr>
        <w:t>44.8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，主要原因是落实过紧日子要求，</w:t>
      </w:r>
      <w:r>
        <w:rPr>
          <w:rFonts w:ascii="Times New Roman" w:eastAsia="方正仿宋_GBK" w:hAnsi="Times New Roman"/>
          <w:sz w:val="32"/>
          <w:szCs w:val="32"/>
        </w:rPr>
        <w:t>严格控制公务车运行维护费支出。</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7.61</w:t>
      </w:r>
      <w:r>
        <w:rPr>
          <w:rFonts w:ascii="Times New Roman" w:eastAsia="方正仿宋_GBK" w:hAnsi="Times New Roman" w:hint="default"/>
          <w:sz w:val="32"/>
          <w:szCs w:val="32"/>
          <w:shd w:val="clear" w:color="auto" w:fill="FFFFFF"/>
        </w:rPr>
        <w:t>万元，下降</w:t>
      </w:r>
      <w:r w:rsidR="00BE12EB">
        <w:rPr>
          <w:rFonts w:ascii="Times New Roman" w:eastAsia="方正仿宋_GBK" w:hAnsi="Times New Roman" w:hint="default"/>
          <w:sz w:val="32"/>
          <w:szCs w:val="32"/>
          <w:shd w:val="clear" w:color="auto" w:fill="FFFFFF"/>
        </w:rPr>
        <w:t>13.</w:t>
      </w:r>
      <w:r w:rsidR="00BE12EB">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sidRPr="00654676">
        <w:rPr>
          <w:rFonts w:ascii="方正仿宋_GBK" w:eastAsia="方正仿宋_GBK" w:hAnsi="方正仿宋_GBK" w:cs="方正仿宋_GBK"/>
          <w:sz w:val="32"/>
          <w:szCs w:val="32"/>
          <w:shd w:val="clear" w:color="auto" w:fill="FFFFFF"/>
        </w:rPr>
        <w:t>更换了2辆执法执勤燃油车，燃油费用支出减少。</w:t>
      </w:r>
    </w:p>
    <w:p w:rsidR="003E37DD" w:rsidRPr="00654676" w:rsidRDefault="003E37DD" w:rsidP="003E37DD">
      <w:pPr>
        <w:pStyle w:val="a6"/>
        <w:spacing w:before="0" w:beforeAutospacing="0" w:after="0" w:afterAutospacing="0"/>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1.26</w:t>
      </w:r>
      <w:r>
        <w:rPr>
          <w:rFonts w:ascii="方正仿宋_GBK" w:eastAsia="方正仿宋_GBK" w:hAnsi="方正仿宋_GBK" w:cs="方正仿宋_GBK"/>
          <w:sz w:val="32"/>
          <w:szCs w:val="32"/>
          <w:shd w:val="clear" w:color="auto" w:fill="FFFFFF"/>
        </w:rPr>
        <w:t>万元，主要用于接待</w:t>
      </w:r>
      <w:r>
        <w:rPr>
          <w:rFonts w:ascii="Times New Roman" w:eastAsia="方正仿宋_GBK" w:hAnsi="Times New Roman"/>
          <w:sz w:val="32"/>
          <w:szCs w:val="32"/>
        </w:rPr>
        <w:t>接待国内其他省市市场监管单位到我单位交流调研市场监管相关工作，接受相关单位检查指导工作发生的接待费用。</w:t>
      </w:r>
      <w:r>
        <w:rPr>
          <w:rFonts w:ascii="方正仿宋_GBK" w:eastAsia="方正仿宋_GBK" w:hAnsi="方正仿宋_GBK" w:cs="方正仿宋_GBK"/>
          <w:sz w:val="32"/>
          <w:szCs w:val="32"/>
          <w:shd w:val="clear" w:color="auto" w:fill="FFFFFF"/>
        </w:rPr>
        <w:t>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3.74</w:t>
      </w:r>
      <w:r>
        <w:rPr>
          <w:rFonts w:ascii="Times New Roman" w:eastAsia="方正仿宋_GBK" w:hAnsi="Times New Roman" w:hint="default"/>
          <w:sz w:val="32"/>
          <w:szCs w:val="32"/>
          <w:shd w:val="clear" w:color="auto" w:fill="FFFFFF"/>
        </w:rPr>
        <w:t>万元，下降</w:t>
      </w:r>
      <w:r w:rsidR="00BE12EB">
        <w:rPr>
          <w:rFonts w:ascii="Times New Roman" w:eastAsia="方正仿宋_GBK" w:hAnsi="Times New Roman" w:hint="default"/>
          <w:sz w:val="32"/>
          <w:szCs w:val="32"/>
          <w:shd w:val="clear" w:color="auto" w:fill="FFFFFF"/>
        </w:rPr>
        <w:t>74.8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严格落实中央八项规定精神，坚持厉行节约，严格控制接待范围和陪餐人数。</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0.45</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55.</w:t>
      </w:r>
      <w:r w:rsidR="00BE12EB">
        <w:rPr>
          <w:rFonts w:ascii="Times New Roman" w:eastAsia="方正仿宋_GBK" w:hAnsi="Times New Roman"/>
          <w:sz w:val="32"/>
          <w:szCs w:val="32"/>
          <w:shd w:val="clear" w:color="auto" w:fill="FFFFFF"/>
        </w:rPr>
        <w:t>6</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接受相关单位检查指导工作发生接待次数比上年增加。</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（三）“三公”经费实物量情况</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2</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26</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134</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94.01</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17.99</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1.93</w:t>
      </w:r>
      <w:r>
        <w:rPr>
          <w:rFonts w:ascii="方正仿宋_GBK" w:eastAsia="方正仿宋_GBK" w:hAnsi="方正仿宋_GBK" w:cs="方正仿宋_GBK"/>
          <w:sz w:val="32"/>
          <w:szCs w:val="32"/>
          <w:shd w:val="clear" w:color="auto" w:fill="FFFFFF"/>
        </w:rPr>
        <w:t>万元。</w:t>
      </w:r>
    </w:p>
    <w:p w:rsidR="00DA23F7" w:rsidRDefault="004826D2">
      <w:pPr>
        <w:pStyle w:val="a6"/>
        <w:shd w:val="clear" w:color="auto" w:fill="FFFFFF"/>
        <w:spacing w:before="0" w:beforeAutospacing="0" w:after="0" w:afterAutospacing="0" w:line="596"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3E37DD" w:rsidRPr="00036D4A" w:rsidRDefault="003E37DD" w:rsidP="003E37DD">
      <w:pPr>
        <w:pStyle w:val="a6"/>
        <w:shd w:val="clear" w:color="auto" w:fill="FFFFFF"/>
        <w:spacing w:before="0" w:beforeAutospacing="0" w:after="0" w:afterAutospacing="0" w:line="596" w:lineRule="exact"/>
        <w:ind w:firstLineChars="200" w:firstLine="640"/>
        <w:jc w:val="both"/>
        <w:rPr>
          <w:rFonts w:ascii="方正仿宋_GBK" w:eastAsia="方正仿宋_GBK" w:hAnsi="楷体" w:cs="楷体" w:hint="default"/>
          <w:b/>
          <w:bCs/>
          <w:sz w:val="32"/>
          <w:szCs w:val="32"/>
          <w:shd w:val="clear" w:color="auto" w:fill="FFFFFF"/>
        </w:rPr>
      </w:pPr>
      <w:r w:rsidRPr="00036D4A">
        <w:rPr>
          <w:rFonts w:ascii="方正仿宋_GBK" w:eastAsia="方正仿宋_GBK" w:hAnsi="楷体" w:cs="楷体"/>
          <w:b/>
          <w:bCs/>
          <w:sz w:val="32"/>
          <w:szCs w:val="32"/>
          <w:shd w:val="clear" w:color="auto" w:fill="FFFFFF"/>
        </w:rPr>
        <w:t>（一）财政拨款会议费、培训费和差旅费情况说明</w:t>
      </w:r>
    </w:p>
    <w:p w:rsidR="003E37DD" w:rsidRDefault="003E37DD" w:rsidP="003E37DD">
      <w:pPr>
        <w:snapToGrid w:val="0"/>
        <w:spacing w:line="520" w:lineRule="exact"/>
        <w:ind w:firstLine="630"/>
        <w:rPr>
          <w:rFonts w:ascii="仿宋_GB2312" w:eastAsia="仿宋_GB2312" w:hAnsi="仿宋" w:hint="default"/>
          <w:sz w:val="32"/>
          <w:szCs w:val="32"/>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12.69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1.03</w:t>
      </w:r>
      <w:r>
        <w:rPr>
          <w:rFonts w:ascii="Times New Roman" w:eastAsia="方正仿宋_GBK" w:hAnsi="Times New Roman" w:hint="default"/>
          <w:sz w:val="32"/>
          <w:szCs w:val="32"/>
          <w:shd w:val="clear" w:color="auto" w:fill="FFFFFF"/>
        </w:rPr>
        <w:t>万元，增长</w:t>
      </w:r>
      <w:r w:rsidR="00BE12EB">
        <w:rPr>
          <w:rFonts w:ascii="Times New Roman" w:eastAsia="方正仿宋_GBK" w:hAnsi="Times New Roman" w:hint="default"/>
          <w:sz w:val="32"/>
          <w:szCs w:val="32"/>
          <w:shd w:val="clear" w:color="auto" w:fill="FFFFFF"/>
        </w:rPr>
        <w:t>8.8</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组织参加培训增加。</w:t>
      </w:r>
      <w:r>
        <w:rPr>
          <w:rFonts w:ascii="方正仿宋_GBK" w:eastAsia="方正仿宋_GBK" w:hAnsi="方正仿宋_GBK"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30.86</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2.42</w:t>
      </w:r>
      <w:r>
        <w:rPr>
          <w:rFonts w:ascii="Times New Roman" w:eastAsia="方正仿宋_GBK" w:hAnsi="Times New Roman" w:hint="default"/>
          <w:sz w:val="32"/>
          <w:szCs w:val="32"/>
          <w:shd w:val="clear" w:color="auto" w:fill="FFFFFF"/>
        </w:rPr>
        <w:t>万元，下降</w:t>
      </w:r>
      <w:r w:rsidR="00BE12EB">
        <w:rPr>
          <w:rFonts w:ascii="Times New Roman" w:eastAsia="方正仿宋_GBK" w:hAnsi="Times New Roman" w:hint="default"/>
          <w:sz w:val="32"/>
          <w:szCs w:val="32"/>
          <w:shd w:val="clear" w:color="auto" w:fill="FFFFFF"/>
        </w:rPr>
        <w:t>7.</w:t>
      </w:r>
      <w:r w:rsidR="00BE12EB">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外出出差人次减少。</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（二）机关运行经费情况说明</w:t>
      </w:r>
    </w:p>
    <w:p w:rsidR="003E37DD" w:rsidRDefault="003E37DD" w:rsidP="003E37DD">
      <w:pPr>
        <w:pStyle w:val="a6"/>
        <w:spacing w:before="0" w:beforeAutospacing="0" w:after="0" w:afterAutospacing="0"/>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年度本单位机关运行经费支出</w:t>
      </w:r>
      <w:r>
        <w:rPr>
          <w:rFonts w:ascii="Times New Roman" w:eastAsia="方正仿宋_GBK" w:hAnsi="Times New Roman" w:hint="default"/>
          <w:sz w:val="32"/>
          <w:szCs w:val="32"/>
          <w:shd w:val="clear" w:color="auto" w:fill="FFFFFF"/>
        </w:rPr>
        <w:t>847.41</w:t>
      </w:r>
      <w:r>
        <w:rPr>
          <w:rFonts w:ascii="方正仿宋_GBK" w:eastAsia="方正仿宋_GBK" w:hAnsi="方正仿宋_GBK" w:cs="方正仿宋_GBK"/>
          <w:sz w:val="32"/>
          <w:szCs w:val="32"/>
          <w:shd w:val="clear" w:color="auto" w:fill="FFFFFF"/>
        </w:rPr>
        <w:t>万元，机关运行经费主要用于</w:t>
      </w:r>
      <w:r>
        <w:rPr>
          <w:rFonts w:ascii="Times New Roman" w:eastAsia="方正仿宋_GBK" w:hAnsi="Times New Roman"/>
          <w:sz w:val="32"/>
          <w:szCs w:val="32"/>
        </w:rPr>
        <w:t>开支办公费、印刷费、水电费、邮电费、差旅费、维修维护费、劳务费、车辆运行费、工会费用、福利费、其他交通费、其他商品服务支出等。</w:t>
      </w:r>
      <w:r>
        <w:rPr>
          <w:rFonts w:ascii="方正仿宋_GBK" w:eastAsia="方正仿宋_GBK" w:hAnsi="方正仿宋_GBK" w:cs="方正仿宋_GBK"/>
          <w:sz w:val="32"/>
          <w:szCs w:val="32"/>
          <w:shd w:val="clear" w:color="auto" w:fill="FFFFFF"/>
        </w:rPr>
        <w:t>机关运行经费</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67.55</w:t>
      </w:r>
      <w:r>
        <w:rPr>
          <w:rFonts w:ascii="Times New Roman" w:eastAsia="方正仿宋_GBK" w:hAnsi="Times New Roman" w:hint="default"/>
          <w:sz w:val="32"/>
          <w:szCs w:val="32"/>
          <w:shd w:val="clear" w:color="auto" w:fill="FFFFFF"/>
        </w:rPr>
        <w:t>万元，增长</w:t>
      </w:r>
      <w:r w:rsidR="00202708">
        <w:rPr>
          <w:rFonts w:ascii="Times New Roman" w:eastAsia="方正仿宋_GBK" w:hAnsi="Times New Roman" w:hint="default"/>
          <w:sz w:val="32"/>
          <w:szCs w:val="32"/>
          <w:shd w:val="clear" w:color="auto" w:fill="FFFFFF"/>
        </w:rPr>
        <w:t>8.</w:t>
      </w:r>
      <w:r w:rsidR="00202708">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rPr>
        <w:t>市场监管工作实际开展需要的商品和服务费用增加。</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（三）国有资产占用情况说明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26</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4</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21</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3E37DD" w:rsidRPr="00036D4A" w:rsidRDefault="003E37DD" w:rsidP="003E37DD">
      <w:pPr>
        <w:pStyle w:val="1"/>
        <w:autoSpaceDE w:val="0"/>
        <w:spacing w:line="596" w:lineRule="exact"/>
        <w:ind w:firstLine="640"/>
        <w:rPr>
          <w:rFonts w:ascii="方正仿宋_GBK" w:eastAsia="方正仿宋_GBK" w:hAnsi="楷体" w:cs="楷体"/>
          <w:b/>
          <w:bCs/>
          <w:sz w:val="32"/>
          <w:szCs w:val="32"/>
          <w:shd w:val="clear" w:color="auto" w:fill="FFFFFF"/>
        </w:rPr>
      </w:pPr>
      <w:r w:rsidRPr="00036D4A">
        <w:rPr>
          <w:rFonts w:ascii="方正仿宋_GBK" w:eastAsia="方正仿宋_GBK" w:hAnsi="楷体" w:cs="楷体" w:hint="eastAsia"/>
          <w:b/>
          <w:bCs/>
          <w:sz w:val="32"/>
          <w:szCs w:val="32"/>
          <w:shd w:val="clear" w:color="auto" w:fill="FFFFFF"/>
        </w:rPr>
        <w:t>（四）政府采购支出情况说明</w:t>
      </w:r>
    </w:p>
    <w:p w:rsidR="003E37DD" w:rsidRDefault="003E37DD" w:rsidP="003E37DD">
      <w:pPr>
        <w:pStyle w:val="a6"/>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lastRenderedPageBreak/>
        <w:t>2024</w:t>
      </w:r>
      <w:r>
        <w:rPr>
          <w:rFonts w:ascii="方正仿宋_GBK" w:eastAsia="方正仿宋_GBK" w:hAnsi="方正仿宋_GBK" w:cs="方正仿宋_GBK"/>
          <w:sz w:val="32"/>
          <w:szCs w:val="32"/>
          <w:shd w:val="clear" w:color="auto" w:fill="FFFFFF"/>
        </w:rPr>
        <w:t>年度本单位政府采购支出总额</w:t>
      </w:r>
      <w:r>
        <w:rPr>
          <w:rFonts w:ascii="Times New Roman" w:eastAsia="方正仿宋_GBK" w:hAnsi="Times New Roman" w:hint="default"/>
          <w:sz w:val="32"/>
          <w:szCs w:val="32"/>
          <w:shd w:val="clear" w:color="auto" w:fill="FFFFFF"/>
        </w:rPr>
        <w:t>15.43</w:t>
      </w:r>
      <w:r>
        <w:rPr>
          <w:rFonts w:ascii="方正仿宋_GBK" w:eastAsia="方正仿宋_GBK" w:hAnsi="方正仿宋_GBK"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15.43</w:t>
      </w:r>
      <w:r>
        <w:rPr>
          <w:rFonts w:ascii="方正仿宋_GBK" w:eastAsia="方正仿宋_GBK" w:hAnsi="方正仿宋_GBK"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15.43</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sidR="00202708">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Times New Roman" w:eastAsia="方正仿宋_GBK" w:hAnsi="Times New Roman" w:hint="default"/>
          <w:sz w:val="32"/>
          <w:szCs w:val="32"/>
          <w:shd w:val="clear" w:color="auto" w:fill="FFFFFF"/>
        </w:rPr>
        <w:t>15.43</w:t>
      </w:r>
      <w:r>
        <w:rPr>
          <w:rFonts w:ascii="方正仿宋_GBK" w:eastAsia="方正仿宋_GBK" w:hAnsi="方正仿宋_GBK" w:cs="方正仿宋_GBK"/>
          <w:sz w:val="32"/>
          <w:szCs w:val="32"/>
          <w:shd w:val="clear" w:color="auto" w:fill="FFFFFF"/>
        </w:rPr>
        <w:t>万元，占政府采购支出总额的</w:t>
      </w:r>
      <w:r w:rsidR="00202708">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 xml:space="preserve"> %</w:t>
      </w:r>
      <w:r>
        <w:rPr>
          <w:rFonts w:ascii="方正仿宋_GBK" w:eastAsia="方正仿宋_GBK" w:hAnsi="方正仿宋_GBK" w:cs="方正仿宋_GBK"/>
          <w:sz w:val="32"/>
          <w:szCs w:val="32"/>
          <w:shd w:val="clear" w:color="auto" w:fill="FFFFFF"/>
        </w:rPr>
        <w:t>。主要用于采购台式电脑等</w:t>
      </w:r>
      <w:r w:rsidRPr="00661AE4">
        <w:rPr>
          <w:rFonts w:ascii="方正仿宋_GBK" w:eastAsia="方正仿宋_GBK" w:hAnsi="方正仿宋_GBK" w:cs="方正仿宋_GBK"/>
          <w:sz w:val="32"/>
          <w:szCs w:val="32"/>
          <w:shd w:val="clear" w:color="auto" w:fill="FFFFFF"/>
        </w:rPr>
        <w:t>办公设备及其耗材。</w:t>
      </w:r>
    </w:p>
    <w:p w:rsidR="00DA23F7" w:rsidRDefault="004826D2">
      <w:pPr>
        <w:pStyle w:val="Char0"/>
        <w:spacing w:before="0" w:beforeAutospacing="0" w:after="0" w:afterAutospacing="0" w:line="596" w:lineRule="exact"/>
        <w:ind w:firstLineChars="200" w:firstLine="643"/>
        <w:rPr>
          <w:rStyle w:val="a8"/>
          <w:rFonts w:ascii="黑体" w:eastAsia="黑体" w:hAnsi="黑体" w:cs="黑体"/>
          <w:sz w:val="32"/>
          <w:szCs w:val="32"/>
          <w:shd w:val="clear" w:color="auto" w:fill="FFFFFF"/>
        </w:rPr>
      </w:pPr>
      <w:r>
        <w:rPr>
          <w:rStyle w:val="a8"/>
          <w:rFonts w:ascii="黑体" w:eastAsia="黑体" w:hAnsi="黑体" w:cs="黑体" w:hint="eastAsia"/>
          <w:sz w:val="32"/>
          <w:szCs w:val="32"/>
          <w:shd w:val="clear" w:color="auto" w:fill="FFFFFF"/>
        </w:rPr>
        <w:t>五、2024年度预算绩效管理情况说明</w:t>
      </w:r>
    </w:p>
    <w:p w:rsidR="00DA23F7" w:rsidRDefault="004826D2">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DA23F7" w:rsidRDefault="004826D2">
      <w:pPr>
        <w:pStyle w:val="Char0"/>
        <w:autoSpaceDE w:val="0"/>
        <w:spacing w:before="0" w:beforeAutospacing="0" w:after="0" w:afterAutospacing="0" w:line="596"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w:t>
      </w:r>
      <w:r w:rsidR="004D3DC4">
        <w:rPr>
          <w:rFonts w:ascii="方正仿宋_GBK" w:eastAsia="方正仿宋_GBK" w:hAnsi="方正仿宋_GBK" w:cs="方正仿宋_GBK" w:hint="eastAsia"/>
          <w:sz w:val="32"/>
          <w:szCs w:val="32"/>
          <w:shd w:val="clear" w:color="auto" w:fill="FFFFFF"/>
        </w:rPr>
        <w:t>单位</w:t>
      </w:r>
      <w:r w:rsidR="00AA18E2">
        <w:rPr>
          <w:rFonts w:ascii="方正仿宋_GBK" w:eastAsia="方正仿宋_GBK" w:hAnsi="方正仿宋_GBK" w:cs="方正仿宋_GBK" w:hint="eastAsia"/>
          <w:sz w:val="32"/>
          <w:szCs w:val="32"/>
          <w:shd w:val="clear" w:color="auto" w:fill="FFFFFF"/>
        </w:rPr>
        <w:t>整体和</w:t>
      </w:r>
      <w:r>
        <w:rPr>
          <w:rFonts w:ascii="方正仿宋_GBK" w:eastAsia="方正仿宋_GBK" w:hAnsi="方正仿宋_GBK" w:cs="方正仿宋_GBK" w:hint="eastAsia"/>
          <w:sz w:val="32"/>
          <w:szCs w:val="32"/>
          <w:shd w:val="clear" w:color="auto" w:fill="FFFFFF"/>
        </w:rPr>
        <w:t>15个二级项目开展了绩效自评，涉及财政拨款项目支出资金340.31万元</w:t>
      </w:r>
      <w:r w:rsidRPr="004826D2">
        <w:rPr>
          <w:rFonts w:ascii="方正仿宋_GBK" w:eastAsia="方正仿宋_GBK" w:hAnsi="方正仿宋_GBK" w:cs="方正仿宋_GBK" w:hint="eastAsia"/>
          <w:sz w:val="32"/>
          <w:szCs w:val="32"/>
          <w:shd w:val="clear" w:color="auto" w:fill="FFFFFF"/>
        </w:rPr>
        <w:t>。</w:t>
      </w:r>
    </w:p>
    <w:p w:rsidR="00DA23F7" w:rsidRDefault="00033C33">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w:t>
      </w:r>
      <w:r w:rsidR="004826D2">
        <w:rPr>
          <w:rFonts w:ascii="楷体" w:eastAsia="楷体" w:hAnsi="楷体" w:cs="楷体" w:hint="eastAsia"/>
          <w:b/>
          <w:bCs/>
          <w:sz w:val="32"/>
          <w:szCs w:val="32"/>
          <w:shd w:val="clear" w:color="auto" w:fill="FFFFFF"/>
        </w:rPr>
        <w:t>绩效评价情况</w:t>
      </w:r>
    </w:p>
    <w:p w:rsidR="00033C33" w:rsidRDefault="00033C33" w:rsidP="00033C33">
      <w:pPr>
        <w:pStyle w:val="1"/>
        <w:autoSpaceDE w:val="0"/>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我单位未组织开展绩效评价。</w:t>
      </w:r>
    </w:p>
    <w:p w:rsidR="00DA23F7" w:rsidRDefault="004826D2">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rPr>
        <w:t>（三）财政绩效评价情况</w:t>
      </w:r>
    </w:p>
    <w:p w:rsidR="00033C33" w:rsidRDefault="00033C33" w:rsidP="00033C33">
      <w:pPr>
        <w:pStyle w:val="1"/>
        <w:autoSpaceDE w:val="0"/>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楷体" w:cs="楷体" w:hint="eastAsia"/>
          <w:bCs/>
          <w:sz w:val="32"/>
          <w:szCs w:val="32"/>
          <w:shd w:val="clear" w:color="auto" w:fill="FFFFFF"/>
        </w:rPr>
        <w:t>市财政局未委托第三方对我单位开展绩效评价。</w:t>
      </w:r>
    </w:p>
    <w:p w:rsidR="00DA23F7" w:rsidRDefault="004826D2">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 xml:space="preserve"> 六、专业名词解释</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（五）</w:t>
      </w:r>
      <w:bookmarkStart w:id="0" w:name="_GoBack"/>
      <w:r>
        <w:rPr>
          <w:rStyle w:val="a8"/>
          <w:rFonts w:ascii="楷体" w:eastAsia="楷体" w:hAnsi="楷体" w:cs="楷体" w:hint="eastAsia"/>
          <w:sz w:val="32"/>
          <w:szCs w:val="32"/>
          <w:shd w:val="clear" w:color="auto" w:fill="FFFFFF"/>
        </w:rPr>
        <w:t>使用非财政拨款</w:t>
      </w:r>
      <w:bookmarkEnd w:id="0"/>
      <w:r>
        <w:rPr>
          <w:rStyle w:val="a8"/>
          <w:rFonts w:ascii="楷体" w:eastAsia="楷体" w:hAnsi="楷体" w:cs="楷体" w:hint="eastAsia"/>
          <w:sz w:val="32"/>
          <w:szCs w:val="32"/>
          <w:shd w:val="clear" w:color="auto" w:fill="FFFFFF"/>
        </w:rPr>
        <w:t>结余：</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hint="eastAsia"/>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lastRenderedPageBreak/>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楷体" w:eastAsia="楷体" w:hAnsi="楷体" w:cs="楷体" w:hint="eastAsia"/>
          <w:sz w:val="32"/>
          <w:szCs w:val="32"/>
          <w:shd w:val="clear" w:color="auto" w:fill="FFFFFF"/>
        </w:rPr>
        <w:t>（十七）其他资本性支出（支出经济分类科目类级）：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A23F7" w:rsidRDefault="004826D2">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8"/>
          <w:rFonts w:ascii="黑体" w:eastAsia="黑体" w:hAnsi="黑体" w:cs="黑体" w:hint="eastAsia"/>
          <w:sz w:val="32"/>
          <w:szCs w:val="32"/>
          <w:shd w:val="clear" w:color="auto" w:fill="FFFFFF"/>
        </w:rPr>
        <w:t>七、决算公开联系方式及信息反馈渠道</w:t>
      </w:r>
    </w:p>
    <w:p w:rsidR="00DA23F7" w:rsidRDefault="004826D2">
      <w:pPr>
        <w:pStyle w:val="Char0"/>
        <w:spacing w:before="0" w:beforeAutospacing="0" w:after="0" w:afterAutospacing="0"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本单位决算公开信息反馈和联系方式：</w:t>
      </w:r>
    </w:p>
    <w:p w:rsidR="00033C33" w:rsidRDefault="00033C33" w:rsidP="00033C33">
      <w:pPr>
        <w:pStyle w:val="1"/>
        <w:autoSpaceDE w:val="0"/>
        <w:ind w:firstLine="640"/>
        <w:jc w:val="both"/>
        <w:rPr>
          <w:rStyle w:val="a8"/>
          <w:rFonts w:ascii="方正仿宋_GBK" w:eastAsia="方正仿宋_GBK" w:hAnsi="方正仿宋_GBK" w:cs="方正仿宋_GBK"/>
          <w:b w:val="0"/>
          <w:sz w:val="32"/>
          <w:szCs w:val="32"/>
        </w:rPr>
      </w:pPr>
      <w:r>
        <w:rPr>
          <w:rStyle w:val="a8"/>
          <w:rFonts w:ascii="方正仿宋_GBK" w:eastAsia="方正仿宋_GBK" w:hAnsi="方正仿宋_GBK" w:cs="方正仿宋_GBK"/>
          <w:sz w:val="32"/>
          <w:szCs w:val="32"/>
        </w:rPr>
        <w:t>王芳</w:t>
      </w:r>
      <w:r>
        <w:rPr>
          <w:rStyle w:val="a8"/>
          <w:rFonts w:ascii="方正仿宋_GBK" w:eastAsia="方正仿宋_GBK" w:hAnsi="方正仿宋_GBK" w:cs="方正仿宋_GBK" w:hint="eastAsia"/>
          <w:sz w:val="32"/>
          <w:szCs w:val="32"/>
        </w:rPr>
        <w:t xml:space="preserve">   023-87383603</w:t>
      </w:r>
    </w:p>
    <w:p w:rsidR="00DA23F7" w:rsidRDefault="00DA23F7">
      <w:pPr>
        <w:pStyle w:val="1"/>
        <w:autoSpaceDE w:val="0"/>
        <w:spacing w:line="596" w:lineRule="exact"/>
        <w:ind w:firstLine="640"/>
        <w:jc w:val="both"/>
        <w:rPr>
          <w:rStyle w:val="a8"/>
          <w:rFonts w:ascii="方正仿宋_GBK" w:eastAsia="方正仿宋_GBK" w:hAnsi="方正仿宋_GBK" w:cs="方正仿宋_GBK"/>
          <w:sz w:val="32"/>
          <w:szCs w:val="32"/>
          <w:shd w:val="clear" w:color="auto" w:fill="FFFF00"/>
        </w:rPr>
        <w:sectPr w:rsidR="00DA23F7">
          <w:footerReference w:type="default" r:id="rId7"/>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DA23F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DA23F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DA23F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rPr>
                <w:rFonts w:ascii="Arial" w:hAnsi="Arial" w:cs="Arial" w:hint="default"/>
                <w:color w:val="000000"/>
                <w:sz w:val="22"/>
                <w:szCs w:val="22"/>
              </w:rPr>
            </w:pPr>
            <w:r>
              <w:rPr>
                <w:rFonts w:cs="宋体"/>
                <w:sz w:val="20"/>
                <w:szCs w:val="20"/>
              </w:rPr>
              <w:t>单位：</w:t>
            </w:r>
            <w:r>
              <w:rPr>
                <w:sz w:val="20"/>
              </w:rPr>
              <w:t>重庆市璧山区市场监督管理局</w:t>
            </w:r>
          </w:p>
        </w:tc>
        <w:tc>
          <w:tcPr>
            <w:tcW w:w="1372"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5,366.19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3,900.69</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0.31</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912.90</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254.52</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298.38</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5,366.50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5,366.50</w:t>
            </w: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20"/>
                <w:szCs w:val="20"/>
              </w:rPr>
            </w:pPr>
          </w:p>
        </w:tc>
      </w:tr>
      <w:tr w:rsidR="00DA23F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89.99</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89.99</w:t>
            </w:r>
          </w:p>
        </w:tc>
      </w:tr>
      <w:tr w:rsidR="00DA23F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5,456.49</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DA23F7" w:rsidRDefault="004826D2">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5,456.49</w:t>
            </w:r>
          </w:p>
        </w:tc>
      </w:tr>
    </w:tbl>
    <w:p w:rsidR="00DA23F7" w:rsidRDefault="00DA23F7">
      <w:pPr>
        <w:rPr>
          <w:rFonts w:cs="宋体" w:hint="default"/>
          <w:sz w:val="21"/>
          <w:szCs w:val="21"/>
        </w:rPr>
      </w:pPr>
    </w:p>
    <w:p w:rsidR="00DA23F7" w:rsidRDefault="004826D2">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DA23F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A23F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20"/>
                <w:szCs w:val="20"/>
              </w:rPr>
            </w:pPr>
            <w:r>
              <w:rPr>
                <w:rFonts w:cs="宋体"/>
                <w:sz w:val="20"/>
                <w:szCs w:val="20"/>
              </w:rPr>
              <w:t>单位：</w:t>
            </w:r>
            <w:r>
              <w:rPr>
                <w:sz w:val="20"/>
              </w:rPr>
              <w:t>重庆市璧山区市场监督管理局</w:t>
            </w:r>
          </w:p>
        </w:tc>
        <w:tc>
          <w:tcPr>
            <w:tcW w:w="46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DA23F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其他收入</w:t>
            </w:r>
          </w:p>
        </w:tc>
      </w:tr>
      <w:tr w:rsidR="00DA23F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5,366.50</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5,366.19</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0.31</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3,900.69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0.31</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20138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市场监督管理事务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3,900.69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0.31</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3,560.07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3,560.07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0.31</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市场秩序执法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49.98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49.98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药品事务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化妆品事务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质量安全监管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食品安全监管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其他市场监督管理事务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行政单位离退休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344.66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344.66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240.17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240.17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314.21</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314.21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lastRenderedPageBreak/>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204.64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204.64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298.38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298.38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DA23F7" w:rsidRDefault="004826D2">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DA23F7" w:rsidRDefault="004826D2">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DA23F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A23F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重庆市璧山区市场监督管理局</w:t>
            </w:r>
          </w:p>
        </w:tc>
        <w:tc>
          <w:tcPr>
            <w:tcW w:w="57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DA23F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对附属单位补助支出</w:t>
            </w:r>
          </w:p>
        </w:tc>
      </w:tr>
      <w:tr w:rsidR="00DA23F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DA23F7" w:rsidRDefault="00DA23F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5,366.50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5,025.88</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340.62</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3,900.69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3,560.07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20138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市场监督管理事务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3,900.69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3,560.07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340.62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3,560.07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3,560.07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145.31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市场秩序执法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49.98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49.98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药品事务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化妆品事务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质量安全监管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食品安全监管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33.84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其他市场监督管理事务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912.90</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行政单位离退休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13.86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344.66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344.66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240.17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240.17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314.21</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314.21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lastRenderedPageBreak/>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254.52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204.64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204.64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49.88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298.38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DA23F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298.38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298.38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DA23F7" w:rsidRDefault="004826D2">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A23F7" w:rsidRDefault="004826D2">
      <w:pPr>
        <w:rPr>
          <w:rFonts w:cs="宋体" w:hint="default"/>
          <w:sz w:val="21"/>
          <w:szCs w:val="21"/>
        </w:rPr>
      </w:pPr>
      <w:r>
        <w:rPr>
          <w:rFonts w:cs="宋体"/>
          <w:sz w:val="21"/>
          <w:szCs w:val="21"/>
        </w:rPr>
        <w:br w:type="page"/>
      </w:r>
    </w:p>
    <w:p w:rsidR="00DA23F7" w:rsidRDefault="00DA23F7">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DA23F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A23F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重庆市璧山区市场监督管理局</w:t>
            </w: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DA23F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A23F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A23F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3,900.38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3,900.38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912.90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912.90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254.52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254.52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298.38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200" w:lineRule="exact"/>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200" w:lineRule="exact"/>
              <w:jc w:val="right"/>
              <w:rPr>
                <w:rFonts w:ascii="Times New Roman" w:hAnsi="Times New Roman" w:hint="default"/>
                <w:color w:val="000000"/>
                <w:sz w:val="18"/>
                <w:szCs w:val="18"/>
              </w:rPr>
            </w:pPr>
          </w:p>
        </w:tc>
      </w:tr>
      <w:tr w:rsidR="00DA23F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5,366.19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wordWrap w:val="0"/>
              <w:spacing w:line="200" w:lineRule="exact"/>
              <w:jc w:val="right"/>
              <w:textAlignment w:val="center"/>
              <w:rPr>
                <w:rFonts w:ascii="Times New Roman" w:hAnsi="Times New Roman" w:hint="default"/>
                <w:color w:val="000000"/>
                <w:sz w:val="18"/>
                <w:szCs w:val="18"/>
              </w:rPr>
            </w:pPr>
          </w:p>
        </w:tc>
      </w:tr>
    </w:tbl>
    <w:p w:rsidR="00DA23F7" w:rsidRDefault="004826D2">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DA23F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A23F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重庆市璧山区市场监督管理局</w:t>
            </w:r>
          </w:p>
        </w:tc>
        <w:tc>
          <w:tcPr>
            <w:tcW w:w="1076"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DA23F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本年支出</w:t>
            </w:r>
          </w:p>
        </w:tc>
      </w:tr>
      <w:tr w:rsidR="00DA23F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项目支出</w:t>
            </w:r>
          </w:p>
        </w:tc>
      </w:tr>
      <w:tr w:rsidR="00DA23F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5,366.19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5,025.88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340.31</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3,900.38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3,560.07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340.31</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3,900.38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3,560.07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340.31</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3,560.07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3,560.07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145.00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市场秩序执法</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49.98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49.98</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药品事务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化妆品事务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质量安全监管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33.84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33.84</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2013899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85.00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85.00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912.90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行政单位离退休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13.86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13.86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344.66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344.66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240.17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240.17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314.21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314.21</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254.52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254.52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254.52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254.52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204.64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204.64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49.88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lastRenderedPageBreak/>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DA23F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298.38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298.38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A23F7" w:rsidRDefault="004826D2">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DA23F7" w:rsidRDefault="004826D2">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DA23F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A23F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重庆市璧山区市场监督管理局</w:t>
            </w:r>
          </w:p>
        </w:tc>
        <w:tc>
          <w:tcPr>
            <w:tcW w:w="463"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DA23F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DA23F7" w:rsidRDefault="00DA23F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DA23F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DA23F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spacing w:line="192" w:lineRule="exact"/>
              <w:jc w:val="center"/>
              <w:rPr>
                <w:rFonts w:cs="宋体" w:hint="default"/>
                <w:b/>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3,829.66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847.41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816.37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46.63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567.92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1,164.53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70.00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344.66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35.72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240.17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53.47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204.64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6.11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24.76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298.38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88.08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28.79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348.81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18.43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12.27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8.04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299.09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45.67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22.20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0.01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98.73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51.60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50.23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130.53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245.21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rPr>
                <w:rFonts w:ascii="Times New Roman" w:hAnsi="Times New Roman" w:hint="default"/>
                <w:color w:val="000000"/>
                <w:sz w:val="18"/>
                <w:szCs w:val="18"/>
              </w:rPr>
            </w:pPr>
          </w:p>
        </w:tc>
      </w:tr>
      <w:tr w:rsidR="00DA23F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rPr>
                <w:rFonts w:ascii="Times New Roman" w:hAnsi="Times New Roman" w:hint="default"/>
                <w:color w:val="000000"/>
                <w:sz w:val="18"/>
                <w:szCs w:val="18"/>
              </w:rPr>
            </w:pPr>
          </w:p>
        </w:tc>
      </w:tr>
      <w:tr w:rsidR="00DA23F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DA23F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spacing w:line="192" w:lineRule="exact"/>
              <w:jc w:val="right"/>
              <w:rPr>
                <w:rFonts w:ascii="Times New Roman" w:hAnsi="Times New Roman" w:hint="default"/>
                <w:color w:val="000000"/>
                <w:sz w:val="18"/>
                <w:szCs w:val="18"/>
              </w:rPr>
            </w:pPr>
          </w:p>
        </w:tc>
      </w:tr>
      <w:tr w:rsidR="00DA23F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4826D2">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4,178.47</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847.41</w:t>
            </w:r>
          </w:p>
        </w:tc>
      </w:tr>
    </w:tbl>
    <w:p w:rsidR="00DA23F7" w:rsidRDefault="004826D2">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DA23F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A23F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重庆市璧山区市场监督管理局</w:t>
            </w: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DA23F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年末结转和结余</w:t>
            </w:r>
          </w:p>
        </w:tc>
      </w:tr>
      <w:tr w:rsidR="00DA23F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A23F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A23F7" w:rsidRDefault="004826D2">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DA23F7" w:rsidRDefault="004826D2">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DA23F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A23F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重庆市璧山区市场监督管理局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DA23F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DA23F7" w:rsidRDefault="00DA23F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A23F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A23F7" w:rsidRDefault="004826D2">
            <w:pPr>
              <w:jc w:val="center"/>
              <w:textAlignment w:val="bottom"/>
              <w:rPr>
                <w:rFonts w:cs="宋体" w:hint="default"/>
                <w:b/>
                <w:color w:val="000000"/>
                <w:sz w:val="20"/>
                <w:szCs w:val="20"/>
              </w:rPr>
            </w:pPr>
            <w:r>
              <w:rPr>
                <w:rFonts w:cs="宋体"/>
                <w:b/>
                <w:color w:val="000000"/>
                <w:sz w:val="20"/>
                <w:szCs w:val="20"/>
              </w:rPr>
              <w:t>本年支出</w:t>
            </w:r>
          </w:p>
        </w:tc>
      </w:tr>
      <w:tr w:rsidR="00DA23F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项目支出</w:t>
            </w:r>
          </w:p>
        </w:tc>
      </w:tr>
      <w:tr w:rsidR="00DA23F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A23F7" w:rsidRDefault="00DA23F7">
            <w:pPr>
              <w:jc w:val="center"/>
              <w:rPr>
                <w:rFonts w:cs="宋体" w:hint="default"/>
                <w:b/>
                <w:color w:val="000000"/>
                <w:sz w:val="20"/>
                <w:szCs w:val="20"/>
              </w:rPr>
            </w:pPr>
          </w:p>
        </w:tc>
      </w:tr>
      <w:tr w:rsidR="00DA23F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A23F7" w:rsidRDefault="004826D2">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DA23F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DA23F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A23F7" w:rsidRDefault="004826D2">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DA23F7" w:rsidRDefault="004826D2">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A23F7" w:rsidRDefault="004826D2">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DA23F7">
        <w:trPr>
          <w:trHeight w:val="343"/>
        </w:trPr>
        <w:tc>
          <w:tcPr>
            <w:tcW w:w="5000" w:type="pct"/>
            <w:gridSpan w:val="5"/>
            <w:shd w:val="clear" w:color="auto" w:fill="auto"/>
            <w:noWrap/>
            <w:tcMar>
              <w:top w:w="15" w:type="dxa"/>
              <w:left w:w="15" w:type="dxa"/>
              <w:right w:w="15" w:type="dxa"/>
            </w:tcMar>
            <w:vAlign w:val="bottom"/>
          </w:tcPr>
          <w:p w:rsidR="00DA23F7" w:rsidRDefault="004826D2">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DA23F7">
        <w:trPr>
          <w:trHeight w:val="244"/>
        </w:trPr>
        <w:tc>
          <w:tcPr>
            <w:tcW w:w="1124" w:type="pct"/>
            <w:shd w:val="clear" w:color="auto" w:fill="auto"/>
            <w:noWrap/>
            <w:tcMar>
              <w:top w:w="15" w:type="dxa"/>
              <w:left w:w="15" w:type="dxa"/>
              <w:right w:w="15" w:type="dxa"/>
            </w:tcMar>
            <w:vAlign w:val="bottom"/>
          </w:tcPr>
          <w:p w:rsidR="00DA23F7" w:rsidRDefault="00DA23F7">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DA23F7" w:rsidRDefault="00DA23F7">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DA23F7" w:rsidRDefault="00DA23F7">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DA23F7" w:rsidRDefault="00DA23F7">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DA23F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DA23F7" w:rsidRDefault="004826D2">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重庆市璧山区市场监督管理局</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DA23F7" w:rsidRDefault="00DA23F7">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DA23F7" w:rsidRDefault="00DA23F7">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DA23F7" w:rsidRDefault="004826D2">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DA23F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DA23F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847.41</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87.47</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87.47</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847.41</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86.21</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86.21</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35.98</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35.98</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26</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50.23</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50.23</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21</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10</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15.43</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15.43</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134</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sz w:val="18"/>
                <w:szCs w:val="18"/>
              </w:rPr>
            </w:pP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15.43</w:t>
            </w:r>
          </w:p>
        </w:tc>
      </w:tr>
      <w:tr w:rsidR="00DA23F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15.43</w:t>
            </w:r>
          </w:p>
        </w:tc>
      </w:tr>
      <w:tr w:rsidR="00DA23F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DA23F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jc w:val="right"/>
              <w:rPr>
                <w:rFonts w:cs="宋体" w:hint="default"/>
                <w:color w:val="000000"/>
                <w:kern w:val="2"/>
                <w:sz w:val="16"/>
                <w:szCs w:val="16"/>
              </w:rPr>
            </w:pPr>
          </w:p>
        </w:tc>
      </w:tr>
      <w:tr w:rsidR="00DA23F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12.69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DA23F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jc w:val="right"/>
              <w:rPr>
                <w:rFonts w:cs="宋体" w:hint="default"/>
                <w:color w:val="000000"/>
                <w:kern w:val="2"/>
                <w:sz w:val="16"/>
                <w:szCs w:val="16"/>
              </w:rPr>
            </w:pPr>
          </w:p>
        </w:tc>
      </w:tr>
      <w:tr w:rsidR="00DA23F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4826D2">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4826D2">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30.86</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A23F7" w:rsidRDefault="00DA23F7">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DA23F7" w:rsidRDefault="00DA23F7">
            <w:pPr>
              <w:spacing w:line="280" w:lineRule="exact"/>
              <w:jc w:val="right"/>
              <w:rPr>
                <w:rFonts w:cs="宋体" w:hint="default"/>
                <w:color w:val="000000"/>
                <w:sz w:val="16"/>
                <w:szCs w:val="16"/>
              </w:rPr>
            </w:pPr>
          </w:p>
        </w:tc>
      </w:tr>
    </w:tbl>
    <w:p w:rsidR="00DA23F7" w:rsidRDefault="004826D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2.本套报表金额单位转换时可能存在尾数误差。</w:t>
      </w:r>
      <w:r>
        <w:rPr>
          <w:rFonts w:cs="宋体"/>
          <w:sz w:val="18"/>
          <w:szCs w:val="18"/>
        </w:rPr>
        <w:br/>
      </w:r>
      <w:r>
        <w:rPr>
          <w:rFonts w:cs="宋体"/>
          <w:sz w:val="18"/>
          <w:szCs w:val="18"/>
        </w:rPr>
        <w:br/>
      </w:r>
    </w:p>
    <w:sectPr w:rsidR="00DA23F7" w:rsidSect="00DA23F7">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BEA" w:rsidRDefault="00AC4BEA" w:rsidP="00DA23F7">
      <w:pPr>
        <w:rPr>
          <w:rFonts w:hint="default"/>
        </w:rPr>
      </w:pPr>
      <w:r>
        <w:separator/>
      </w:r>
    </w:p>
  </w:endnote>
  <w:endnote w:type="continuationSeparator" w:id="1">
    <w:p w:rsidR="00AC4BEA" w:rsidRDefault="00AC4BEA" w:rsidP="00DA23F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D2" w:rsidRDefault="003B5EBF">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4826D2" w:rsidRDefault="003B5EBF">
                <w:pPr>
                  <w:pStyle w:val="a4"/>
                  <w:rPr>
                    <w:rFonts w:hint="default"/>
                  </w:rPr>
                </w:pPr>
                <w:fldSimple w:instr=" PAGE  \* MERGEFORMAT ">
                  <w:r w:rsidR="004D3DC4">
                    <w:rPr>
                      <w:rFonts w:hint="default"/>
                      <w:noProof/>
                    </w:rPr>
                    <w:t>- 9 -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D2" w:rsidRDefault="003B5EBF">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allowoverlap="f" filled="f" stroked="f" strokeweight=".5pt">
          <v:textbox style="mso-fit-shape-to-text:t" inset="0,0,0,0">
            <w:txbxContent>
              <w:p w:rsidR="004826D2" w:rsidRDefault="003B5EBF">
                <w:pPr>
                  <w:pStyle w:val="a4"/>
                  <w:rPr>
                    <w:rFonts w:hint="default"/>
                  </w:rPr>
                </w:pPr>
                <w:fldSimple w:instr="PAGE   \* MERGEFORMAT">
                  <w:r w:rsidR="00AA18E2" w:rsidRPr="00AA18E2">
                    <w:rPr>
                      <w:rFonts w:hint="default"/>
                      <w:noProof/>
                      <w:lang w:val="zh-CN"/>
                    </w:rPr>
                    <w:t>-</w:t>
                  </w:r>
                  <w:r w:rsidR="00AA18E2">
                    <w:rPr>
                      <w:rFonts w:hint="default"/>
                      <w:noProof/>
                    </w:rPr>
                    <w:t xml:space="preserve"> 25 -</w:t>
                  </w:r>
                </w:fldSimple>
              </w:p>
            </w:txbxContent>
          </v:textbox>
          <w10:wrap anchorx="margin"/>
        </v:shape>
      </w:pict>
    </w:r>
    <w:r>
      <w:rPr>
        <w:rFonts w:hint="default"/>
      </w:rPr>
      <w:pict>
        <v:shape id="_x0000_s1031" type="#_x0000_t202" style="position:absolute;left:0;text-align:left;margin-left:0;margin-top:1160.4pt;width:2in;height:17.4pt;z-index:251663360;mso-wrap-style:none;mso-position-horizontal:center;mso-position-horizontal-relative:margin;mso-position-vertical-relative:page" o:allowoverlap="f" filled="f" stroked="f" strokeweight=".5pt">
          <v:textbox inset="0,0,0,0">
            <w:txbxContent>
              <w:p w:rsidR="004826D2" w:rsidRDefault="004826D2">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BEA" w:rsidRDefault="00AC4BEA" w:rsidP="00DA23F7">
      <w:pPr>
        <w:rPr>
          <w:rFonts w:hint="default"/>
        </w:rPr>
      </w:pPr>
      <w:r>
        <w:separator/>
      </w:r>
    </w:p>
  </w:footnote>
  <w:footnote w:type="continuationSeparator" w:id="1">
    <w:p w:rsidR="00AC4BEA" w:rsidRDefault="00AC4BEA" w:rsidP="00DA23F7">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6D2" w:rsidRDefault="004826D2">
    <w:pPr>
      <w:pStyle w:val="a5"/>
      <w:tabs>
        <w:tab w:val="clear" w:pos="4153"/>
        <w:tab w:val="clear" w:pos="8306"/>
        <w:tab w:val="left" w:pos="1758"/>
      </w:tabs>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33C33"/>
    <w:rsid w:val="001D3BB7"/>
    <w:rsid w:val="00202708"/>
    <w:rsid w:val="002B254B"/>
    <w:rsid w:val="0034050A"/>
    <w:rsid w:val="003B5EBF"/>
    <w:rsid w:val="003E37DD"/>
    <w:rsid w:val="0044504F"/>
    <w:rsid w:val="00466C9B"/>
    <w:rsid w:val="004826D2"/>
    <w:rsid w:val="00486CFC"/>
    <w:rsid w:val="00491DDD"/>
    <w:rsid w:val="004D3DC4"/>
    <w:rsid w:val="00550ABE"/>
    <w:rsid w:val="00553CCF"/>
    <w:rsid w:val="00623A85"/>
    <w:rsid w:val="00770383"/>
    <w:rsid w:val="007819D4"/>
    <w:rsid w:val="007B419D"/>
    <w:rsid w:val="007B496D"/>
    <w:rsid w:val="007B7C4B"/>
    <w:rsid w:val="007D3D39"/>
    <w:rsid w:val="008A6CC3"/>
    <w:rsid w:val="00984C6A"/>
    <w:rsid w:val="00994AF7"/>
    <w:rsid w:val="009B67B8"/>
    <w:rsid w:val="009C14C9"/>
    <w:rsid w:val="009D2B67"/>
    <w:rsid w:val="009E1452"/>
    <w:rsid w:val="00A566F9"/>
    <w:rsid w:val="00AA18E2"/>
    <w:rsid w:val="00AC4BEA"/>
    <w:rsid w:val="00AF2751"/>
    <w:rsid w:val="00B03CCD"/>
    <w:rsid w:val="00BE12EB"/>
    <w:rsid w:val="00BE2B89"/>
    <w:rsid w:val="00BF0D89"/>
    <w:rsid w:val="00C10E9E"/>
    <w:rsid w:val="00C20C3E"/>
    <w:rsid w:val="00C5163E"/>
    <w:rsid w:val="00CF2ACF"/>
    <w:rsid w:val="00D03AAF"/>
    <w:rsid w:val="00DA23F7"/>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DA23F7"/>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A23F7"/>
    <w:rPr>
      <w:sz w:val="18"/>
      <w:szCs w:val="18"/>
    </w:rPr>
  </w:style>
  <w:style w:type="paragraph" w:styleId="a4">
    <w:name w:val="footer"/>
    <w:basedOn w:val="a"/>
    <w:qFormat/>
    <w:rsid w:val="00DA23F7"/>
    <w:pPr>
      <w:tabs>
        <w:tab w:val="center" w:pos="4153"/>
        <w:tab w:val="right" w:pos="8306"/>
      </w:tabs>
      <w:snapToGrid w:val="0"/>
    </w:pPr>
    <w:rPr>
      <w:sz w:val="18"/>
      <w:szCs w:val="18"/>
    </w:rPr>
  </w:style>
  <w:style w:type="paragraph" w:styleId="a5">
    <w:name w:val="header"/>
    <w:basedOn w:val="a"/>
    <w:qFormat/>
    <w:rsid w:val="00DA23F7"/>
    <w:pPr>
      <w:tabs>
        <w:tab w:val="center" w:pos="4153"/>
        <w:tab w:val="right" w:pos="8306"/>
      </w:tabs>
      <w:snapToGrid w:val="0"/>
      <w:jc w:val="center"/>
    </w:pPr>
    <w:rPr>
      <w:sz w:val="18"/>
      <w:szCs w:val="18"/>
    </w:rPr>
  </w:style>
  <w:style w:type="paragraph" w:styleId="HTML">
    <w:name w:val="HTML Preformatted"/>
    <w:basedOn w:val="a"/>
    <w:qFormat/>
    <w:rsid w:val="00DA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DA23F7"/>
    <w:pPr>
      <w:spacing w:before="100" w:beforeAutospacing="1" w:after="100" w:afterAutospacing="1"/>
    </w:pPr>
  </w:style>
  <w:style w:type="table" w:styleId="a7">
    <w:name w:val="Table Grid"/>
    <w:basedOn w:val="a1"/>
    <w:qFormat/>
    <w:rsid w:val="00DA23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A23F7"/>
    <w:rPr>
      <w:b/>
    </w:rPr>
  </w:style>
  <w:style w:type="paragraph" w:customStyle="1" w:styleId="1">
    <w:name w:val="列出段落1"/>
    <w:basedOn w:val="a"/>
    <w:uiPriority w:val="99"/>
    <w:qFormat/>
    <w:rsid w:val="00DA23F7"/>
    <w:pPr>
      <w:ind w:firstLineChars="200" w:firstLine="420"/>
    </w:pPr>
    <w:rPr>
      <w:rFonts w:hint="default"/>
    </w:rPr>
  </w:style>
  <w:style w:type="paragraph" w:customStyle="1" w:styleId="Char0">
    <w:name w:val="普通(网站) Char"/>
    <w:qFormat/>
    <w:rsid w:val="00DA23F7"/>
    <w:pPr>
      <w:spacing w:before="100" w:beforeAutospacing="1" w:after="100" w:afterAutospacing="1"/>
    </w:pPr>
    <w:rPr>
      <w:rFonts w:ascii="宋体" w:hAnsi="宋体"/>
      <w:sz w:val="24"/>
      <w:szCs w:val="24"/>
    </w:rPr>
  </w:style>
  <w:style w:type="character" w:customStyle="1" w:styleId="21">
    <w:name w:val="21"/>
    <w:basedOn w:val="a0"/>
    <w:qFormat/>
    <w:rsid w:val="00DA23F7"/>
    <w:rPr>
      <w:rFonts w:ascii="Wingdings" w:hAnsi="Wingdings" w:cs="Wingdings" w:hint="default"/>
      <w:b/>
      <w:bCs/>
    </w:rPr>
  </w:style>
  <w:style w:type="paragraph" w:customStyle="1" w:styleId="2">
    <w:name w:val="列出段落2"/>
    <w:uiPriority w:val="99"/>
    <w:qFormat/>
    <w:rsid w:val="00DA23F7"/>
    <w:pPr>
      <w:ind w:firstLineChars="200" w:firstLine="420"/>
    </w:pPr>
    <w:rPr>
      <w:rFonts w:ascii="宋体" w:hAnsi="宋体"/>
      <w:sz w:val="24"/>
      <w:szCs w:val="24"/>
    </w:rPr>
  </w:style>
  <w:style w:type="character" w:customStyle="1" w:styleId="Char">
    <w:name w:val="批注框文本 Char"/>
    <w:basedOn w:val="a0"/>
    <w:link w:val="a3"/>
    <w:qFormat/>
    <w:rsid w:val="00DA23F7"/>
    <w:rPr>
      <w:rFonts w:ascii="宋体" w:hAnsi="宋体"/>
      <w:sz w:val="18"/>
      <w:szCs w:val="18"/>
    </w:rPr>
  </w:style>
  <w:style w:type="paragraph" w:customStyle="1" w:styleId="3">
    <w:name w:val="列出段落3"/>
    <w:basedOn w:val="a"/>
    <w:uiPriority w:val="99"/>
    <w:qFormat/>
    <w:rsid w:val="00DA23F7"/>
    <w:pPr>
      <w:ind w:firstLineChars="200" w:firstLine="420"/>
    </w:pPr>
  </w:style>
  <w:style w:type="paragraph" w:styleId="a9">
    <w:name w:val="List Paragraph"/>
    <w:basedOn w:val="a"/>
    <w:uiPriority w:val="34"/>
    <w:qFormat/>
    <w:rsid w:val="003E37DD"/>
    <w:pPr>
      <w:widowControl w:val="0"/>
      <w:ind w:firstLineChars="200" w:firstLine="420"/>
      <w:jc w:val="both"/>
    </w:pPr>
    <w:rPr>
      <w:rFonts w:ascii="Calibri" w:hAnsi="Calibri" w:hint="default"/>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2024-07-11T02:00:00Z</dcterms:created>
  <dcterms:modified xsi:type="dcterms:W3CDTF">2025-08-18T08:34:00Z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