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重庆市北碚区</w:t>
      </w:r>
      <w:r>
        <w:rPr>
          <w:rFonts w:hint="eastAsia" w:ascii="Times New Roman" w:hAnsi="方正小标宋简体" w:eastAsia="方正小标宋简体" w:cs="方正小标宋简体"/>
          <w:sz w:val="44"/>
          <w:szCs w:val="44"/>
        </w:rPr>
        <w:t>市场监督管理局</w:t>
      </w:r>
    </w:p>
    <w:p>
      <w:pPr>
        <w:spacing w:line="640" w:lineRule="exact"/>
        <w:jc w:val="center"/>
        <w:rPr>
          <w:rFonts w:hint="eastAsia" w:ascii="Times New Roman" w:hAnsi="方正小标宋简体" w:eastAsia="方正小标宋简体" w:cs="方正小标宋简体"/>
          <w:sz w:val="44"/>
          <w:szCs w:val="44"/>
        </w:rPr>
      </w:pPr>
      <w:r>
        <w:rPr>
          <w:rFonts w:hint="eastAsia" w:ascii="Times New Roman" w:hAnsi="方正小标宋简体" w:eastAsia="方正小标宋简体" w:cs="方正小标宋简体"/>
          <w:sz w:val="44"/>
          <w:szCs w:val="44"/>
        </w:rPr>
        <w:t>行政处罚决定书</w:t>
      </w:r>
    </w:p>
    <w:p>
      <w:pPr>
        <w:pStyle w:val="8"/>
        <w:spacing w:line="52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渝北碚市监处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罚〔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275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当事人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重庆浣沙洗涤有限公司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jc w:val="left"/>
        <w:textAlignment w:val="auto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统一社会信用代码：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91500109MADLWH6RXW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住  所：重庆市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北碚区蔡家岗镇凤栖路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号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幢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法定代表人：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赵大银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业务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范围：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洗染服务；专业保洁、清洗、消毒服务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12" w:firstLineChars="200"/>
        <w:jc w:val="both"/>
        <w:textAlignment w:val="auto"/>
        <w:rPr>
          <w:rFonts w:hint="eastAsia" w:ascii="仿宋_GB2312" w:hAnsi="sans-serif" w:eastAsia="仿宋_GB2312" w:cs="仿宋_GB2312"/>
          <w:i w:val="0"/>
          <w:caps w:val="0"/>
          <w:color w:val="000000"/>
          <w:spacing w:val="0"/>
          <w:kern w:val="0"/>
          <w:sz w:val="31"/>
          <w:szCs w:val="31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1"/>
          <w:szCs w:val="31"/>
          <w:lang w:val="en-US" w:eastAsia="zh-CN" w:bidi="ar-SA"/>
        </w:rPr>
        <w:t>2025</w:t>
      </w:r>
      <w:r>
        <w:rPr>
          <w:rFonts w:hint="eastAsia" w:ascii="仿宋_GB2312" w:hAnsi="sans-serif" w:eastAsia="仿宋_GB2312" w:cs="仿宋_GB2312"/>
          <w:i w:val="0"/>
          <w:caps w:val="0"/>
          <w:color w:val="000000"/>
          <w:spacing w:val="0"/>
          <w:kern w:val="0"/>
          <w:sz w:val="31"/>
          <w:szCs w:val="31"/>
          <w:lang w:val="en-US" w:eastAsia="zh-CN" w:bidi="ar-SA"/>
        </w:rPr>
        <w:t>年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1"/>
          <w:szCs w:val="31"/>
          <w:lang w:val="en-US" w:eastAsia="zh-CN" w:bidi="ar-SA"/>
        </w:rPr>
        <w:t>4</w:t>
      </w:r>
      <w:r>
        <w:rPr>
          <w:rFonts w:hint="eastAsia" w:ascii="仿宋_GB2312" w:hAnsi="sans-serif" w:eastAsia="仿宋_GB2312" w:cs="仿宋_GB2312"/>
          <w:i w:val="0"/>
          <w:caps w:val="0"/>
          <w:color w:val="000000"/>
          <w:spacing w:val="0"/>
          <w:kern w:val="0"/>
          <w:sz w:val="31"/>
          <w:szCs w:val="31"/>
          <w:lang w:val="en-US" w:eastAsia="zh-CN" w:bidi="ar-SA"/>
        </w:rPr>
        <w:t>月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1"/>
          <w:szCs w:val="31"/>
          <w:lang w:val="en-US" w:eastAsia="zh-CN" w:bidi="ar-SA"/>
        </w:rPr>
        <w:t>8</w:t>
      </w:r>
      <w:r>
        <w:rPr>
          <w:rFonts w:hint="eastAsia" w:ascii="仿宋_GB2312" w:hAnsi="sans-serif" w:eastAsia="仿宋_GB2312" w:cs="仿宋_GB2312"/>
          <w:i w:val="0"/>
          <w:caps w:val="0"/>
          <w:color w:val="000000"/>
          <w:spacing w:val="0"/>
          <w:kern w:val="0"/>
          <w:sz w:val="31"/>
          <w:szCs w:val="31"/>
          <w:lang w:val="en-US" w:eastAsia="zh-CN" w:bidi="ar-SA"/>
        </w:rPr>
        <w:t>日,重庆市市场监督管理局在开展锅炉“大容小标”专项行动中，委托重庆市特种设备检测研究院对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重庆浣沙洗涤有限公司在用的产品编号为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HN240044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的管式组合蒸汽发生器进行水容积测试。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日收到重庆市特种设备检测研究院出具的委托检验报告（报告编号：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QT11-2025000205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），上述蒸汽锅测试结果为正常水容积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897.8L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，参数符合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C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级锅炉的规定，属于特种设备。当事人无法提供上述锅炉有效的监督检验合格报告。</w:t>
      </w:r>
      <w:r>
        <w:rPr>
          <w:rFonts w:hint="eastAsia" w:ascii="仿宋_GB2312" w:hAnsi="sans-serif" w:eastAsia="仿宋_GB2312" w:cs="仿宋_GB2312"/>
          <w:i w:val="0"/>
          <w:caps w:val="0"/>
          <w:color w:val="000000"/>
          <w:spacing w:val="0"/>
          <w:kern w:val="0"/>
          <w:sz w:val="31"/>
          <w:szCs w:val="31"/>
          <w:lang w:val="en-US" w:eastAsia="zh-CN" w:bidi="ar-SA"/>
        </w:rPr>
        <w:t>执法人员于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1"/>
          <w:szCs w:val="31"/>
          <w:lang w:val="en-US" w:eastAsia="zh-CN" w:bidi="ar-SA"/>
        </w:rPr>
        <w:t>2025</w:t>
      </w:r>
      <w:r>
        <w:rPr>
          <w:rFonts w:hint="eastAsia" w:ascii="仿宋_GB2312" w:hAnsi="sans-serif" w:eastAsia="仿宋_GB2312" w:cs="仿宋_GB2312"/>
          <w:i w:val="0"/>
          <w:caps w:val="0"/>
          <w:color w:val="000000"/>
          <w:spacing w:val="0"/>
          <w:kern w:val="0"/>
          <w:sz w:val="31"/>
          <w:szCs w:val="31"/>
          <w:lang w:val="en-US" w:eastAsia="zh-CN" w:bidi="ar-SA"/>
        </w:rPr>
        <w:t>年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1"/>
          <w:szCs w:val="31"/>
          <w:lang w:val="en-US" w:eastAsia="zh-CN" w:bidi="ar-SA"/>
        </w:rPr>
        <w:t>4</w:t>
      </w:r>
      <w:r>
        <w:rPr>
          <w:rFonts w:hint="eastAsia" w:ascii="仿宋_GB2312" w:hAnsi="sans-serif" w:eastAsia="仿宋_GB2312" w:cs="仿宋_GB2312"/>
          <w:i w:val="0"/>
          <w:caps w:val="0"/>
          <w:color w:val="000000"/>
          <w:spacing w:val="0"/>
          <w:kern w:val="0"/>
          <w:sz w:val="31"/>
          <w:szCs w:val="31"/>
          <w:lang w:val="en-US" w:eastAsia="zh-CN" w:bidi="ar-SA"/>
        </w:rPr>
        <w:t>月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1"/>
          <w:szCs w:val="31"/>
          <w:lang w:val="en-US" w:eastAsia="zh-CN" w:bidi="ar-SA"/>
        </w:rPr>
        <w:t>28</w:t>
      </w:r>
      <w:r>
        <w:rPr>
          <w:rFonts w:hint="eastAsia" w:ascii="仿宋_GB2312" w:hAnsi="sans-serif" w:eastAsia="仿宋_GB2312" w:cs="仿宋_GB2312"/>
          <w:i w:val="0"/>
          <w:caps w:val="0"/>
          <w:color w:val="000000"/>
          <w:spacing w:val="0"/>
          <w:kern w:val="0"/>
          <w:sz w:val="31"/>
          <w:szCs w:val="31"/>
          <w:lang w:val="en-US" w:eastAsia="zh-CN" w:bidi="ar-SA"/>
        </w:rPr>
        <w:t>日，执法人员现场下达了特种设备安全监察指令书（北碚市监特令【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1"/>
          <w:szCs w:val="31"/>
          <w:lang w:val="en-US" w:eastAsia="zh-CN" w:bidi="ar-SA"/>
        </w:rPr>
        <w:t>2025</w:t>
      </w:r>
      <w:r>
        <w:rPr>
          <w:rFonts w:hint="eastAsia" w:ascii="仿宋_GB2312" w:hAnsi="sans-serif" w:eastAsia="仿宋_GB2312" w:cs="仿宋_GB2312"/>
          <w:i w:val="0"/>
          <w:caps w:val="0"/>
          <w:color w:val="000000"/>
          <w:spacing w:val="0"/>
          <w:kern w:val="0"/>
          <w:sz w:val="31"/>
          <w:szCs w:val="31"/>
          <w:lang w:val="en-US" w:eastAsia="zh-CN" w:bidi="ar-SA"/>
        </w:rPr>
        <w:t>】第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1"/>
          <w:szCs w:val="31"/>
          <w:lang w:val="en-US" w:eastAsia="zh-CN" w:bidi="ar-SA"/>
        </w:rPr>
        <w:t>042801</w:t>
      </w:r>
      <w:r>
        <w:rPr>
          <w:rFonts w:hint="eastAsia" w:ascii="仿宋_GB2312" w:hAnsi="sans-serif" w:eastAsia="仿宋_GB2312" w:cs="仿宋_GB2312"/>
          <w:i w:val="0"/>
          <w:caps w:val="0"/>
          <w:color w:val="000000"/>
          <w:spacing w:val="0"/>
          <w:kern w:val="0"/>
          <w:sz w:val="31"/>
          <w:szCs w:val="31"/>
          <w:lang w:val="en-US" w:eastAsia="zh-CN" w:bidi="ar-SA"/>
        </w:rPr>
        <w:t>号）。当事人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涉嫌违反《</w:t>
      </w:r>
      <w:r>
        <w:rPr>
          <w:rFonts w:hint="default" w:ascii="仿宋_GB2312" w:hAnsi="sans-serif" w:eastAsia="仿宋_GB2312" w:cs="仿宋_GB2312"/>
          <w:i w:val="0"/>
          <w:caps w:val="0"/>
          <w:color w:val="000000"/>
          <w:spacing w:val="0"/>
          <w:sz w:val="31"/>
          <w:szCs w:val="31"/>
        </w:rPr>
        <w:t>中华人民共和国特种设备安全法》第三十二条第一款</w:t>
      </w:r>
      <w:r>
        <w:rPr>
          <w:rFonts w:hint="eastAsia" w:ascii="仿宋_GB2312" w:hAnsi="sans-serif" w:eastAsia="仿宋_GB2312" w:cs="仿宋_GB2312"/>
          <w:i w:val="0"/>
          <w:caps w:val="0"/>
          <w:color w:val="000000"/>
          <w:spacing w:val="0"/>
          <w:sz w:val="31"/>
          <w:szCs w:val="31"/>
          <w:lang w:eastAsia="zh-CN"/>
        </w:rPr>
        <w:t>之规定。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1"/>
          <w:szCs w:val="31"/>
          <w:lang w:val="en-US" w:eastAsia="zh-CN" w:bidi="ar-SA"/>
        </w:rPr>
        <w:t>2025</w:t>
      </w:r>
      <w:r>
        <w:rPr>
          <w:rFonts w:hint="eastAsia" w:ascii="仿宋_GB2312" w:hAnsi="sans-serif" w:eastAsia="仿宋_GB2312" w:cs="仿宋_GB2312"/>
          <w:i w:val="0"/>
          <w:caps w:val="0"/>
          <w:color w:val="000000"/>
          <w:spacing w:val="0"/>
          <w:kern w:val="0"/>
          <w:sz w:val="31"/>
          <w:szCs w:val="31"/>
          <w:lang w:val="en-US" w:eastAsia="zh-CN" w:bidi="ar-SA"/>
        </w:rPr>
        <w:t>年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1"/>
          <w:szCs w:val="31"/>
          <w:lang w:val="en-US" w:eastAsia="zh-CN" w:bidi="ar-SA"/>
        </w:rPr>
        <w:t>5</w:t>
      </w:r>
      <w:r>
        <w:rPr>
          <w:rFonts w:hint="eastAsia" w:ascii="仿宋_GB2312" w:hAnsi="sans-serif" w:eastAsia="仿宋_GB2312" w:cs="仿宋_GB2312"/>
          <w:i w:val="0"/>
          <w:caps w:val="0"/>
          <w:color w:val="000000"/>
          <w:spacing w:val="0"/>
          <w:kern w:val="0"/>
          <w:sz w:val="31"/>
          <w:szCs w:val="31"/>
          <w:lang w:val="en-US" w:eastAsia="zh-CN" w:bidi="ar-SA"/>
        </w:rPr>
        <w:t>月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1"/>
          <w:szCs w:val="31"/>
          <w:lang w:val="en-US" w:eastAsia="zh-CN" w:bidi="ar-SA"/>
        </w:rPr>
        <w:t>21</w:t>
      </w:r>
      <w:r>
        <w:rPr>
          <w:rFonts w:hint="eastAsia" w:ascii="仿宋_GB2312" w:hAnsi="sans-serif" w:eastAsia="仿宋_GB2312" w:cs="仿宋_GB2312"/>
          <w:i w:val="0"/>
          <w:caps w:val="0"/>
          <w:color w:val="000000"/>
          <w:spacing w:val="0"/>
          <w:kern w:val="0"/>
          <w:sz w:val="31"/>
          <w:szCs w:val="31"/>
          <w:lang w:val="en-US" w:eastAsia="zh-CN" w:bidi="ar-SA"/>
        </w:rPr>
        <w:t>日，经局领导批准，对其立案调查。执法人员提取了相关书证，对当事人进行了询问，收集了当事人违法行为等证据，并围绕当事人涉嫌</w:t>
      </w:r>
      <w:r>
        <w:rPr>
          <w:rFonts w:hint="default" w:ascii="仿宋_GB2312" w:hAnsi="sans-serif" w:eastAsia="仿宋_GB2312" w:cs="仿宋_GB2312"/>
          <w:i w:val="0"/>
          <w:caps w:val="0"/>
          <w:color w:val="000000"/>
          <w:spacing w:val="0"/>
          <w:kern w:val="0"/>
          <w:sz w:val="31"/>
          <w:szCs w:val="31"/>
          <w:lang w:val="en-US" w:eastAsia="zh-CN" w:bidi="ar-SA"/>
        </w:rPr>
        <w:t>使用未经</w:t>
      </w:r>
      <w:r>
        <w:rPr>
          <w:rFonts w:hint="eastAsia" w:ascii="仿宋_GB2312" w:hAnsi="sans-serif" w:eastAsia="仿宋_GB2312" w:cs="仿宋_GB2312"/>
          <w:i w:val="0"/>
          <w:caps w:val="0"/>
          <w:color w:val="000000"/>
          <w:spacing w:val="0"/>
          <w:kern w:val="0"/>
          <w:sz w:val="31"/>
          <w:szCs w:val="31"/>
          <w:lang w:val="en-US" w:eastAsia="zh-CN" w:bidi="ar-SA"/>
        </w:rPr>
        <w:t>监督</w:t>
      </w:r>
      <w:r>
        <w:rPr>
          <w:rFonts w:hint="default" w:ascii="仿宋_GB2312" w:hAnsi="sans-serif" w:eastAsia="仿宋_GB2312" w:cs="仿宋_GB2312"/>
          <w:i w:val="0"/>
          <w:caps w:val="0"/>
          <w:color w:val="000000"/>
          <w:spacing w:val="0"/>
          <w:kern w:val="0"/>
          <w:sz w:val="31"/>
          <w:szCs w:val="31"/>
          <w:lang w:val="en-US" w:eastAsia="zh-CN" w:bidi="ar-SA"/>
        </w:rPr>
        <w:t>检验的特种设备的违法行</w:t>
      </w:r>
      <w:r>
        <w:rPr>
          <w:rFonts w:hint="default" w:ascii="仿宋_GB2312" w:hAnsi="sans-serif" w:eastAsia="仿宋_GB2312" w:cs="仿宋_GB2312"/>
          <w:i w:val="0"/>
          <w:caps w:val="0"/>
          <w:color w:val="000000"/>
          <w:spacing w:val="-6"/>
          <w:kern w:val="0"/>
          <w:sz w:val="31"/>
          <w:szCs w:val="31"/>
          <w:lang w:val="en-US" w:eastAsia="zh-CN" w:bidi="ar-SA"/>
        </w:rPr>
        <w:t>为</w:t>
      </w:r>
      <w:r>
        <w:rPr>
          <w:rFonts w:hint="eastAsia" w:ascii="仿宋_GB2312" w:hAnsi="sans-serif" w:eastAsia="仿宋_GB2312" w:cs="仿宋_GB2312"/>
          <w:i w:val="0"/>
          <w:caps w:val="0"/>
          <w:color w:val="000000"/>
          <w:spacing w:val="-6"/>
          <w:kern w:val="0"/>
          <w:sz w:val="31"/>
          <w:szCs w:val="31"/>
          <w:lang w:val="en-US" w:eastAsia="zh-CN" w:bidi="ar-SA"/>
        </w:rPr>
        <w:t>收集证据材料，确认其违法事实。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-6"/>
          <w:kern w:val="0"/>
          <w:sz w:val="31"/>
          <w:szCs w:val="31"/>
          <w:lang w:val="en-US" w:eastAsia="zh-CN" w:bidi="ar-SA"/>
        </w:rPr>
        <w:t>2025</w:t>
      </w:r>
      <w:r>
        <w:rPr>
          <w:rFonts w:hint="eastAsia" w:ascii="仿宋_GB2312" w:hAnsi="sans-serif" w:eastAsia="仿宋_GB2312" w:cs="仿宋_GB2312"/>
          <w:i w:val="0"/>
          <w:caps w:val="0"/>
          <w:color w:val="000000"/>
          <w:spacing w:val="-6"/>
          <w:kern w:val="0"/>
          <w:sz w:val="31"/>
          <w:szCs w:val="31"/>
          <w:lang w:val="en-US" w:eastAsia="zh-CN" w:bidi="ar-SA"/>
        </w:rPr>
        <w:t>年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-6"/>
          <w:kern w:val="0"/>
          <w:sz w:val="31"/>
          <w:szCs w:val="31"/>
          <w:lang w:val="en-US" w:eastAsia="zh-CN" w:bidi="ar-SA"/>
        </w:rPr>
        <w:t>5</w:t>
      </w:r>
      <w:r>
        <w:rPr>
          <w:rFonts w:hint="eastAsia" w:ascii="仿宋_GB2312" w:hAnsi="sans-serif" w:eastAsia="仿宋_GB2312" w:cs="仿宋_GB2312"/>
          <w:i w:val="0"/>
          <w:caps w:val="0"/>
          <w:color w:val="000000"/>
          <w:spacing w:val="-6"/>
          <w:kern w:val="0"/>
          <w:sz w:val="31"/>
          <w:szCs w:val="31"/>
          <w:lang w:val="en-US" w:eastAsia="zh-CN" w:bidi="ar-SA"/>
        </w:rPr>
        <w:t>月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-6"/>
          <w:kern w:val="0"/>
          <w:sz w:val="31"/>
          <w:szCs w:val="31"/>
          <w:lang w:val="en-US" w:eastAsia="zh-CN" w:bidi="ar-SA"/>
        </w:rPr>
        <w:t>28</w:t>
      </w:r>
      <w:r>
        <w:rPr>
          <w:rFonts w:hint="eastAsia" w:ascii="仿宋_GB2312" w:hAnsi="sans-serif" w:eastAsia="仿宋_GB2312" w:cs="仿宋_GB2312"/>
          <w:i w:val="0"/>
          <w:caps w:val="0"/>
          <w:color w:val="000000"/>
          <w:spacing w:val="-6"/>
          <w:kern w:val="0"/>
          <w:sz w:val="31"/>
          <w:szCs w:val="31"/>
          <w:lang w:val="en-US" w:eastAsia="zh-CN" w:bidi="ar-SA"/>
        </w:rPr>
        <w:t>日案件调查终结。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12" w:firstLineChars="200"/>
        <w:jc w:val="left"/>
        <w:textAlignment w:val="auto"/>
        <w:rPr>
          <w:rFonts w:hint="eastAsia" w:ascii="仿宋_GB2312" w:hAnsi="sans-serif" w:eastAsia="仿宋_GB2312" w:cs="仿宋_GB2312"/>
          <w:i w:val="0"/>
          <w:caps w:val="0"/>
          <w:color w:val="000000"/>
          <w:spacing w:val="0"/>
          <w:kern w:val="0"/>
          <w:sz w:val="31"/>
          <w:szCs w:val="31"/>
          <w:lang w:val="en-US" w:eastAsia="zh-CN" w:bidi="ar-SA"/>
        </w:rPr>
      </w:pPr>
      <w:r>
        <w:rPr>
          <w:rFonts w:hint="eastAsia" w:ascii="仿宋_GB2312" w:hAnsi="sans-serif" w:eastAsia="仿宋_GB2312" w:cs="仿宋_GB2312"/>
          <w:i w:val="0"/>
          <w:caps w:val="0"/>
          <w:color w:val="000000"/>
          <w:spacing w:val="0"/>
          <w:kern w:val="0"/>
          <w:sz w:val="31"/>
          <w:szCs w:val="31"/>
          <w:lang w:val="en-US" w:eastAsia="zh-CN" w:bidi="ar-SA"/>
        </w:rPr>
        <w:t>经查：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1"/>
          <w:szCs w:val="31"/>
          <w:lang w:val="en-US" w:eastAsia="zh-CN" w:bidi="ar-SA"/>
        </w:rPr>
        <w:t>2025</w:t>
      </w:r>
      <w:r>
        <w:rPr>
          <w:rFonts w:hint="eastAsia" w:ascii="仿宋_GB2312" w:hAnsi="sans-serif" w:eastAsia="仿宋_GB2312" w:cs="仿宋_GB2312"/>
          <w:i w:val="0"/>
          <w:caps w:val="0"/>
          <w:color w:val="000000"/>
          <w:spacing w:val="0"/>
          <w:kern w:val="0"/>
          <w:sz w:val="31"/>
          <w:szCs w:val="31"/>
          <w:lang w:val="en-US" w:eastAsia="zh-CN" w:bidi="ar-SA"/>
        </w:rPr>
        <w:t>年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1"/>
          <w:szCs w:val="31"/>
          <w:lang w:val="en-US" w:eastAsia="zh-CN" w:bidi="ar-SA"/>
        </w:rPr>
        <w:t>4</w:t>
      </w:r>
      <w:r>
        <w:rPr>
          <w:rFonts w:hint="eastAsia" w:ascii="仿宋_GB2312" w:hAnsi="sans-serif" w:eastAsia="仿宋_GB2312" w:cs="仿宋_GB2312"/>
          <w:i w:val="0"/>
          <w:caps w:val="0"/>
          <w:color w:val="000000"/>
          <w:spacing w:val="0"/>
          <w:kern w:val="0"/>
          <w:sz w:val="31"/>
          <w:szCs w:val="31"/>
          <w:lang w:val="en-US" w:eastAsia="zh-CN" w:bidi="ar-SA"/>
        </w:rPr>
        <w:t>月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1"/>
          <w:szCs w:val="31"/>
          <w:lang w:val="en-US" w:eastAsia="zh-CN" w:bidi="ar-SA"/>
        </w:rPr>
        <w:t>8</w:t>
      </w:r>
      <w:r>
        <w:rPr>
          <w:rFonts w:hint="eastAsia" w:ascii="仿宋_GB2312" w:hAnsi="sans-serif" w:eastAsia="仿宋_GB2312" w:cs="仿宋_GB2312"/>
          <w:i w:val="0"/>
          <w:caps w:val="0"/>
          <w:color w:val="000000"/>
          <w:spacing w:val="0"/>
          <w:kern w:val="0"/>
          <w:sz w:val="31"/>
          <w:szCs w:val="31"/>
          <w:lang w:val="en-US" w:eastAsia="zh-CN" w:bidi="ar-SA"/>
        </w:rPr>
        <w:t>日,重庆市市场监督管理局在开展锅炉“大容小标”专项行动中，委托重庆市特种设备检测研究院对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重庆浣沙洗涤有限公司在用的产品编号为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HN240044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的管式组合蒸汽发生器进行水容积测试。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日收到重庆市特种设备检测研究院出具的委托检验报告（报告编号：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QT11-2025000205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），上述蒸汽锅测试结果为正常水容积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897.8L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，参数符合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C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级锅炉的规定，属于特种设备。当事人无法提供上述锅炉有效的监督检验合格报告。当事人对上述检验结果无异议，不申请复检。其铭牌上显示产品编号为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HN240044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的锅炉单组蒸发量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250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kg/h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，组数为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组，额定工作压力为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0.09MP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a</w:t>
      </w:r>
      <w:r>
        <w:rPr>
          <w:rFonts w:hint="eastAsia" w:eastAsia="仿宋_GB2312" w:cs="Times New Roman"/>
          <w:bCs/>
          <w:sz w:val="32"/>
          <w:szCs w:val="32"/>
          <w:lang w:val="en"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" w:eastAsia="zh-CN"/>
        </w:rPr>
        <w:t>单次进水量为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24.7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，制造日期为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月。当事人于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月安装后一直当做普通锅炉使用，并于安装后当做普通锅炉使用，无法提供上述锅炉有效期内的监督检验报告，也未办理使用登记。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sans-serif" w:eastAsia="仿宋_GB2312" w:cs="仿宋_GB2312"/>
          <w:i w:val="0"/>
          <w:caps w:val="0"/>
          <w:color w:val="000000"/>
          <w:spacing w:val="0"/>
          <w:kern w:val="0"/>
          <w:sz w:val="31"/>
          <w:szCs w:val="31"/>
          <w:lang w:val="en-US" w:eastAsia="zh-CN" w:bidi="ar-SA"/>
        </w:rPr>
        <w:t>另查明，当事人于下达监察指令书当天停止使用上述锅炉，目前定期检验正办理中。</w:t>
      </w:r>
    </w:p>
    <w:p>
      <w:pPr>
        <w:spacing w:line="520" w:lineRule="exact"/>
        <w:ind w:firstLine="632" w:firstLineChars="200"/>
        <w:rPr>
          <w:rFonts w:ascii="仿宋_GB2312" w:hAnsi="仿宋_GB2312" w:eastAsia="仿宋_GB2312" w:cs="Times New Roman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上述事实，主要有以下证据证明：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12" w:firstLineChars="200"/>
        <w:textAlignment w:val="auto"/>
        <w:rPr>
          <w:rFonts w:hint="eastAsia" w:ascii="仿宋_GB2312" w:hAnsi="sans-serif" w:eastAsia="仿宋_GB2312" w:cs="仿宋_GB2312"/>
          <w:i w:val="0"/>
          <w:caps w:val="0"/>
          <w:color w:val="000000"/>
          <w:spacing w:val="0"/>
          <w:kern w:val="0"/>
          <w:sz w:val="31"/>
          <w:szCs w:val="31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1"/>
          <w:szCs w:val="31"/>
          <w:lang w:val="en-US" w:eastAsia="zh-CN" w:bidi="ar-SA"/>
        </w:rPr>
        <w:t>1.</w:t>
      </w:r>
      <w:r>
        <w:rPr>
          <w:rFonts w:hint="eastAsia" w:ascii="仿宋_GB2312" w:hAnsi="sans-serif" w:eastAsia="仿宋_GB2312" w:cs="仿宋_GB2312"/>
          <w:i w:val="0"/>
          <w:caps w:val="0"/>
          <w:color w:val="000000"/>
          <w:spacing w:val="0"/>
          <w:kern w:val="0"/>
          <w:sz w:val="31"/>
          <w:szCs w:val="31"/>
          <w:lang w:val="en-US" w:eastAsia="zh-CN" w:bidi="ar-SA"/>
        </w:rPr>
        <w:t>当事人营业执照复印件、法定代表人身份证复印件、委托书、被委托人身份证复印件，证明当事人主体资格。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12" w:firstLineChars="200"/>
        <w:textAlignment w:val="auto"/>
        <w:rPr>
          <w:rFonts w:hint="eastAsia" w:ascii="仿宋_GB2312" w:hAnsi="sans-serif" w:eastAsia="仿宋_GB2312" w:cs="仿宋_GB2312"/>
          <w:i w:val="0"/>
          <w:caps w:val="0"/>
          <w:color w:val="000000"/>
          <w:spacing w:val="0"/>
          <w:kern w:val="0"/>
          <w:sz w:val="31"/>
          <w:szCs w:val="31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1"/>
          <w:szCs w:val="31"/>
          <w:lang w:val="en-US" w:eastAsia="zh-CN" w:bidi="ar-SA"/>
        </w:rPr>
        <w:t>2.4</w:t>
      </w:r>
      <w:r>
        <w:rPr>
          <w:rFonts w:hint="eastAsia" w:ascii="仿宋_GB2312" w:hAnsi="sans-serif" w:eastAsia="仿宋_GB2312" w:cs="仿宋_GB2312"/>
          <w:i w:val="0"/>
          <w:caps w:val="0"/>
          <w:color w:val="000000"/>
          <w:spacing w:val="0"/>
          <w:kern w:val="0"/>
          <w:sz w:val="31"/>
          <w:szCs w:val="31"/>
          <w:lang w:val="en-US" w:eastAsia="zh-CN" w:bidi="ar-SA"/>
        </w:rPr>
        <w:t>月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1"/>
          <w:szCs w:val="31"/>
          <w:lang w:val="en-US" w:eastAsia="zh-CN" w:bidi="ar-SA"/>
        </w:rPr>
        <w:t>8</w:t>
      </w:r>
      <w:r>
        <w:rPr>
          <w:rFonts w:hint="eastAsia" w:ascii="仿宋_GB2312" w:hAnsi="sans-serif" w:eastAsia="仿宋_GB2312" w:cs="仿宋_GB2312"/>
          <w:i w:val="0"/>
          <w:caps w:val="0"/>
          <w:color w:val="000000"/>
          <w:spacing w:val="0"/>
          <w:kern w:val="0"/>
          <w:sz w:val="31"/>
          <w:szCs w:val="31"/>
          <w:lang w:val="en-US" w:eastAsia="zh-CN" w:bidi="ar-SA"/>
        </w:rPr>
        <w:t>日现场检查笔录、特种设备安全监督检查记录表、当事人委托人询问笔录、特种设备安全监察指令书（北碚市监特令【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1"/>
          <w:szCs w:val="31"/>
          <w:lang w:val="en-US" w:eastAsia="zh-CN" w:bidi="ar-SA"/>
        </w:rPr>
        <w:t>2025</w:t>
      </w:r>
      <w:r>
        <w:rPr>
          <w:rFonts w:hint="eastAsia" w:ascii="仿宋_GB2312" w:hAnsi="sans-serif" w:eastAsia="仿宋_GB2312" w:cs="仿宋_GB2312"/>
          <w:i w:val="0"/>
          <w:caps w:val="0"/>
          <w:color w:val="000000"/>
          <w:spacing w:val="0"/>
          <w:kern w:val="0"/>
          <w:sz w:val="31"/>
          <w:szCs w:val="31"/>
          <w:lang w:val="en-US" w:eastAsia="zh-CN" w:bidi="ar-SA"/>
        </w:rPr>
        <w:t>】第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1"/>
          <w:szCs w:val="31"/>
          <w:lang w:val="en-US" w:eastAsia="zh-CN" w:bidi="ar-SA"/>
        </w:rPr>
        <w:t>042801</w:t>
      </w:r>
      <w:r>
        <w:rPr>
          <w:rFonts w:hint="eastAsia" w:ascii="仿宋_GB2312" w:hAnsi="sans-serif" w:eastAsia="仿宋_GB2312" w:cs="仿宋_GB2312"/>
          <w:i w:val="0"/>
          <w:caps w:val="0"/>
          <w:color w:val="000000"/>
          <w:spacing w:val="0"/>
          <w:kern w:val="0"/>
          <w:sz w:val="31"/>
          <w:szCs w:val="31"/>
          <w:lang w:val="en-US" w:eastAsia="zh-CN" w:bidi="ar-SA"/>
        </w:rPr>
        <w:t>号），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委托检验报告（报告编号：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QT11-2025000205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）</w:t>
      </w:r>
      <w:r>
        <w:rPr>
          <w:rFonts w:hint="eastAsia" w:ascii="仿宋_GB2312" w:hAnsi="sans-serif" w:eastAsia="仿宋_GB2312" w:cs="仿宋_GB2312"/>
          <w:i w:val="0"/>
          <w:caps w:val="0"/>
          <w:color w:val="000000"/>
          <w:spacing w:val="0"/>
          <w:kern w:val="0"/>
          <w:sz w:val="31"/>
          <w:szCs w:val="31"/>
          <w:lang w:val="en-US" w:eastAsia="zh-CN" w:bidi="ar-SA"/>
        </w:rPr>
        <w:t>，证明当事人使用管理的锅炉属于特种设备且未经监督检验的事实。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12" w:firstLineChars="200"/>
        <w:textAlignment w:val="auto"/>
        <w:rPr>
          <w:rFonts w:hint="eastAsia" w:ascii="仿宋_GB2312" w:hAnsi="sans-serif" w:eastAsia="仿宋_GB2312" w:cs="仿宋_GB2312"/>
          <w:i w:val="0"/>
          <w:caps w:val="0"/>
          <w:color w:val="000000"/>
          <w:spacing w:val="0"/>
          <w:kern w:val="0"/>
          <w:sz w:val="31"/>
          <w:szCs w:val="31"/>
          <w:lang w:val="en-US" w:eastAsia="zh-CN" w:bidi="ar-SA"/>
        </w:rPr>
      </w:pPr>
      <w:r>
        <w:rPr>
          <w:rFonts w:hint="eastAsia" w:ascii="仿宋_GB2312" w:hAnsi="sans-serif" w:eastAsia="仿宋_GB2312" w:cs="仿宋_GB2312"/>
          <w:i w:val="0"/>
          <w:caps w:val="0"/>
          <w:color w:val="000000"/>
          <w:spacing w:val="0"/>
          <w:kern w:val="0"/>
          <w:sz w:val="31"/>
          <w:szCs w:val="31"/>
          <w:lang w:val="en-US" w:eastAsia="zh-CN" w:bidi="ar-SA"/>
        </w:rPr>
        <w:t>因无法通过直接送达、留置送达和邮寄送达等方式向当事人送达《行政处罚告知书》，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1"/>
          <w:szCs w:val="31"/>
          <w:lang w:val="en-US" w:eastAsia="zh-CN" w:bidi="ar-SA"/>
        </w:rPr>
        <w:t>2025</w:t>
      </w:r>
      <w:r>
        <w:rPr>
          <w:rFonts w:hint="eastAsia" w:ascii="仿宋_GB2312" w:hAnsi="sans-serif" w:eastAsia="仿宋_GB2312" w:cs="仿宋_GB2312"/>
          <w:i w:val="0"/>
          <w:caps w:val="0"/>
          <w:color w:val="000000"/>
          <w:spacing w:val="0"/>
          <w:kern w:val="0"/>
          <w:sz w:val="31"/>
          <w:szCs w:val="31"/>
          <w:lang w:val="en-US" w:eastAsia="zh-CN" w:bidi="ar-SA"/>
        </w:rPr>
        <w:t>年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1"/>
          <w:szCs w:val="31"/>
          <w:lang w:val="en-US" w:eastAsia="zh-CN" w:bidi="ar-SA"/>
        </w:rPr>
        <w:t>9</w:t>
      </w:r>
      <w:r>
        <w:rPr>
          <w:rFonts w:hint="eastAsia" w:ascii="仿宋_GB2312" w:hAnsi="sans-serif" w:eastAsia="仿宋_GB2312" w:cs="仿宋_GB2312"/>
          <w:i w:val="0"/>
          <w:caps w:val="0"/>
          <w:color w:val="000000"/>
          <w:spacing w:val="0"/>
          <w:kern w:val="0"/>
          <w:sz w:val="31"/>
          <w:szCs w:val="31"/>
          <w:lang w:val="en-US" w:eastAsia="zh-CN" w:bidi="ar-SA"/>
        </w:rPr>
        <w:t>月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1"/>
          <w:szCs w:val="31"/>
          <w:lang w:val="en-US" w:eastAsia="zh-CN" w:bidi="ar-SA"/>
        </w:rPr>
        <w:t>18</w:t>
      </w:r>
      <w:r>
        <w:rPr>
          <w:rFonts w:hint="eastAsia" w:ascii="仿宋_GB2312" w:hAnsi="sans-serif" w:eastAsia="仿宋_GB2312" w:cs="仿宋_GB2312"/>
          <w:i w:val="0"/>
          <w:caps w:val="0"/>
          <w:color w:val="000000"/>
          <w:spacing w:val="0"/>
          <w:kern w:val="0"/>
          <w:sz w:val="31"/>
          <w:szCs w:val="31"/>
          <w:lang w:val="en-US" w:eastAsia="zh-CN" w:bidi="ar-SA"/>
        </w:rPr>
        <w:t>日本局通过重庆市北碚区市场监督管理局官网（网址：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1"/>
          <w:szCs w:val="31"/>
          <w:lang w:val="en" w:eastAsia="zh-CN" w:bidi="ar-SA"/>
        </w:rPr>
        <w:t>scjgj.cq.gov.cn/zz/bbq</w:t>
      </w:r>
      <w:r>
        <w:rPr>
          <w:rFonts w:hint="eastAsia" w:ascii="仿宋_GB2312" w:hAnsi="sans-serif" w:eastAsia="仿宋_GB2312" w:cs="仿宋_GB2312"/>
          <w:i w:val="0"/>
          <w:caps w:val="0"/>
          <w:color w:val="000000"/>
          <w:spacing w:val="0"/>
          <w:kern w:val="0"/>
          <w:sz w:val="31"/>
          <w:szCs w:val="31"/>
          <w:lang w:val="en-US" w:eastAsia="zh-CN" w:bidi="ar-SA"/>
        </w:rPr>
        <w:t>）公告了行政处罚告知书</w:t>
      </w:r>
      <w:r>
        <w:rPr>
          <w:rFonts w:hint="default" w:ascii="仿宋_GB2312" w:hAnsi="sans-serif" w:eastAsia="仿宋_GB2312" w:cs="仿宋_GB2312"/>
          <w:i w:val="0"/>
          <w:caps w:val="0"/>
          <w:color w:val="000000"/>
          <w:spacing w:val="0"/>
          <w:kern w:val="0"/>
          <w:sz w:val="31"/>
          <w:szCs w:val="31"/>
          <w:lang w:val="en-US" w:eastAsia="zh-CN" w:bidi="ar-SA"/>
        </w:rPr>
        <w:t>（</w:t>
      </w:r>
      <w:r>
        <w:rPr>
          <w:rFonts w:hint="eastAsia" w:ascii="仿宋_GB2312" w:hAnsi="sans-serif" w:eastAsia="仿宋_GB2312" w:cs="仿宋_GB2312"/>
          <w:i w:val="0"/>
          <w:caps w:val="0"/>
          <w:color w:val="000000"/>
          <w:spacing w:val="0"/>
          <w:kern w:val="0"/>
          <w:sz w:val="31"/>
          <w:szCs w:val="31"/>
          <w:lang w:val="en-US" w:eastAsia="zh-CN" w:bidi="ar-SA"/>
        </w:rPr>
        <w:t>渝北碚市监罚告〔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1"/>
          <w:szCs w:val="31"/>
          <w:lang w:val="en-US" w:eastAsia="zh-CN" w:bidi="ar-SA"/>
        </w:rPr>
        <w:t>2025</w:t>
      </w:r>
      <w:r>
        <w:rPr>
          <w:rFonts w:hint="eastAsia" w:ascii="仿宋_GB2312" w:hAnsi="sans-serif" w:eastAsia="仿宋_GB2312" w:cs="仿宋_GB2312"/>
          <w:i w:val="0"/>
          <w:caps w:val="0"/>
          <w:color w:val="000000"/>
          <w:spacing w:val="0"/>
          <w:kern w:val="0"/>
          <w:sz w:val="31"/>
          <w:szCs w:val="31"/>
          <w:lang w:val="en-US" w:eastAsia="zh-CN" w:bidi="ar-SA"/>
        </w:rPr>
        <w:t>〕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1"/>
          <w:szCs w:val="31"/>
          <w:lang w:val="en-US" w:eastAsia="zh-CN" w:bidi="ar-SA"/>
        </w:rPr>
        <w:t>186</w:t>
      </w:r>
      <w:r>
        <w:rPr>
          <w:rFonts w:hint="eastAsia" w:ascii="仿宋_GB2312" w:hAnsi="sans-serif" w:eastAsia="仿宋_GB2312" w:cs="仿宋_GB2312"/>
          <w:i w:val="0"/>
          <w:caps w:val="0"/>
          <w:color w:val="000000"/>
          <w:spacing w:val="0"/>
          <w:kern w:val="0"/>
          <w:sz w:val="31"/>
          <w:szCs w:val="31"/>
          <w:lang w:val="en-US" w:eastAsia="zh-CN" w:bidi="ar-SA"/>
        </w:rPr>
        <w:t>号</w:t>
      </w:r>
      <w:r>
        <w:rPr>
          <w:rFonts w:hint="default" w:ascii="仿宋_GB2312" w:hAnsi="sans-serif" w:eastAsia="仿宋_GB2312" w:cs="仿宋_GB2312"/>
          <w:i w:val="0"/>
          <w:caps w:val="0"/>
          <w:color w:val="000000"/>
          <w:spacing w:val="0"/>
          <w:kern w:val="0"/>
          <w:sz w:val="31"/>
          <w:szCs w:val="31"/>
          <w:lang w:val="en-US" w:eastAsia="zh-CN" w:bidi="ar-SA"/>
        </w:rPr>
        <w:t>）</w:t>
      </w:r>
      <w:r>
        <w:rPr>
          <w:rFonts w:hint="eastAsia" w:ascii="仿宋_GB2312" w:hAnsi="sans-serif" w:eastAsia="仿宋_GB2312" w:cs="仿宋_GB2312"/>
          <w:i w:val="0"/>
          <w:caps w:val="0"/>
          <w:color w:val="000000"/>
          <w:spacing w:val="0"/>
          <w:kern w:val="0"/>
          <w:sz w:val="31"/>
          <w:szCs w:val="31"/>
          <w:lang w:val="en-US" w:eastAsia="zh-CN" w:bidi="ar-SA"/>
        </w:rPr>
        <w:t>，告知了当事人拟作出行政处罚的内容及事实、理由、依据，以及当事人依法享有陈述、申辩的权利。当事人在规定期限内未向本局提出陈述、申辩。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12" w:firstLineChars="200"/>
        <w:textAlignment w:val="auto"/>
        <w:rPr>
          <w:rFonts w:hint="eastAsia" w:ascii="仿宋_GB2312" w:hAnsi="sans-serif" w:eastAsia="仿宋_GB2312" w:cs="仿宋_GB2312"/>
          <w:i w:val="0"/>
          <w:caps w:val="0"/>
          <w:color w:val="000000"/>
          <w:spacing w:val="0"/>
          <w:kern w:val="0"/>
          <w:sz w:val="31"/>
          <w:szCs w:val="31"/>
          <w:lang w:val="en-US" w:eastAsia="zh-CN" w:bidi="ar-SA"/>
        </w:rPr>
      </w:pPr>
      <w:r>
        <w:rPr>
          <w:rFonts w:hint="eastAsia" w:ascii="仿宋_GB2312" w:hAnsi="sans-serif" w:eastAsia="仿宋_GB2312" w:cs="仿宋_GB2312"/>
          <w:i w:val="0"/>
          <w:caps w:val="0"/>
          <w:color w:val="000000"/>
          <w:spacing w:val="0"/>
          <w:kern w:val="0"/>
          <w:sz w:val="31"/>
          <w:szCs w:val="31"/>
          <w:lang w:val="en-US" w:eastAsia="zh-CN" w:bidi="ar-SA"/>
        </w:rPr>
        <w:t>为了加强特种设备安全工作，预防特种设备事故，保障人身和财产安全，促进经济社会发展，我国制定了《中华人民共和国特种设备安全法》和《特种设备安全技术规范》（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1"/>
          <w:szCs w:val="31"/>
          <w:lang w:val="en-US" w:eastAsia="zh-CN" w:bidi="ar-SA"/>
        </w:rPr>
        <w:t>TSG T5002-2017</w:t>
      </w:r>
      <w:r>
        <w:rPr>
          <w:rFonts w:hint="eastAsia" w:ascii="仿宋_GB2312" w:hAnsi="sans-serif" w:eastAsia="仿宋_GB2312" w:cs="仿宋_GB2312"/>
          <w:i w:val="0"/>
          <w:caps w:val="0"/>
          <w:color w:val="000000"/>
          <w:spacing w:val="0"/>
          <w:kern w:val="0"/>
          <w:sz w:val="31"/>
          <w:szCs w:val="31"/>
          <w:lang w:val="en-US" w:eastAsia="zh-CN" w:bidi="ar-SA"/>
        </w:rPr>
        <w:t>)等相关法律。当事人使用上述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管式组合蒸汽发生器</w:t>
      </w:r>
      <w:r>
        <w:rPr>
          <w:rFonts w:hint="eastAsia" w:ascii="仿宋_GB2312" w:hAnsi="sans-serif" w:eastAsia="仿宋_GB2312" w:cs="仿宋_GB2312"/>
          <w:i w:val="0"/>
          <w:caps w:val="0"/>
          <w:color w:val="000000"/>
          <w:spacing w:val="0"/>
          <w:kern w:val="0"/>
          <w:sz w:val="31"/>
          <w:szCs w:val="31"/>
          <w:lang w:val="en-US" w:eastAsia="zh-CN" w:bidi="ar-SA"/>
        </w:rPr>
        <w:t>的行为违反了</w:t>
      </w:r>
      <w:r>
        <w:rPr>
          <w:rFonts w:hint="default" w:ascii="仿宋_GB2312" w:hAnsi="sans-serif" w:eastAsia="仿宋_GB2312" w:cs="仿宋_GB2312"/>
          <w:i w:val="0"/>
          <w:caps w:val="0"/>
          <w:color w:val="000000"/>
          <w:spacing w:val="0"/>
          <w:kern w:val="0"/>
          <w:sz w:val="31"/>
          <w:szCs w:val="31"/>
          <w:lang w:val="en-US" w:eastAsia="zh-CN" w:bidi="ar-SA"/>
        </w:rPr>
        <w:t>《中华人民共和国特种设备安全法》第三十二条第一款“特种设备使用单位应当使用取得许可生产并经检验合格的特种设备。”的规定，属于使用未经检验的特种设备的违法行为。根据《中华人民共和国特种设备安全法》第八十四条第一项：“违反本法规定，特种设备使用单位有下列行为之一的，责令停止使用有关特种设备，处三万元以上三十万元以下罚款：（一）使用未取得许可生产，未经检验或者检验不合格的特种设备，或者国家明令淘汰、已经报废的特种设备的”的规定，应当予以处罚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12" w:firstLineChars="200"/>
        <w:textAlignment w:val="auto"/>
        <w:rPr>
          <w:rFonts w:hint="eastAsia" w:ascii="仿宋_GB2312" w:hAnsi="sans-serif" w:eastAsia="仿宋_GB2312" w:cs="仿宋_GB2312"/>
          <w:i w:val="0"/>
          <w:caps w:val="0"/>
          <w:color w:val="000000"/>
          <w:spacing w:val="0"/>
          <w:kern w:val="0"/>
          <w:sz w:val="31"/>
          <w:szCs w:val="31"/>
          <w:lang w:val="en-US" w:eastAsia="zh-CN" w:bidi="ar-SA"/>
        </w:rPr>
      </w:pPr>
      <w:r>
        <w:rPr>
          <w:rFonts w:hint="eastAsia" w:ascii="仿宋_GB2312" w:hAnsi="sans-serif" w:eastAsia="仿宋_GB2312" w:cs="仿宋_GB2312"/>
          <w:i w:val="0"/>
          <w:caps w:val="0"/>
          <w:color w:val="000000"/>
          <w:spacing w:val="0"/>
          <w:kern w:val="0"/>
          <w:sz w:val="31"/>
          <w:szCs w:val="31"/>
          <w:lang w:val="en-US" w:eastAsia="zh-CN" w:bidi="ar-SA"/>
        </w:rPr>
        <w:t>鉴于当事人违法时间超过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1"/>
          <w:szCs w:val="31"/>
          <w:lang w:val="en-US" w:eastAsia="zh-CN" w:bidi="ar-SA"/>
        </w:rPr>
        <w:t>6</w:t>
      </w:r>
      <w:r>
        <w:rPr>
          <w:rFonts w:hint="eastAsia" w:ascii="仿宋_GB2312" w:hAnsi="sans-serif" w:eastAsia="仿宋_GB2312" w:cs="仿宋_GB2312"/>
          <w:i w:val="0"/>
          <w:caps w:val="0"/>
          <w:color w:val="000000"/>
          <w:spacing w:val="0"/>
          <w:kern w:val="0"/>
          <w:sz w:val="31"/>
          <w:szCs w:val="31"/>
          <w:lang w:val="en-US" w:eastAsia="zh-CN" w:bidi="ar-SA"/>
        </w:rPr>
        <w:t>个月，立案调查时已停用涉案特种设备，未造成人体健康或人身损害，未产生社会影响，为《重庆市市场监督管理行政处罚裁量基准》分则对“使用未取得许可生产，未经检验或者检验不合格的特种设备，或者国家明令淘汰、已经报废的特种设备的”规定的裁量因素的三个减轻一个从重情节。根据《重庆市市场监督管理行政处罚裁量基准》总则第十八条“当事人具有多种裁量情节的，按照下列规则实施行政处罚：（三）对既具有从轻或者减轻情节又具有从重情节的，应当综合衡量违法行为的事实、性质、情节、社会危害程度以及区域经济发展水平等因素，实施行政处罚。”的规定，经综合裁量，决定给予当事人减轻处罚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12" w:firstLineChars="200"/>
        <w:textAlignment w:val="auto"/>
        <w:rPr>
          <w:rFonts w:hint="default" w:ascii="仿宋_GB2312" w:hAnsi="sans-serif" w:eastAsia="仿宋_GB2312" w:cs="仿宋_GB2312"/>
          <w:i w:val="0"/>
          <w:caps w:val="0"/>
          <w:color w:val="000000"/>
          <w:spacing w:val="0"/>
          <w:kern w:val="0"/>
          <w:sz w:val="31"/>
          <w:szCs w:val="31"/>
          <w:lang w:val="en-US" w:eastAsia="zh-CN" w:bidi="ar-SA"/>
        </w:rPr>
      </w:pPr>
      <w:r>
        <w:rPr>
          <w:rFonts w:hint="default" w:ascii="仿宋_GB2312" w:hAnsi="sans-serif" w:eastAsia="仿宋_GB2312" w:cs="仿宋_GB2312"/>
          <w:i w:val="0"/>
          <w:caps w:val="0"/>
          <w:color w:val="000000"/>
          <w:spacing w:val="0"/>
          <w:kern w:val="0"/>
          <w:sz w:val="31"/>
          <w:szCs w:val="31"/>
          <w:lang w:val="en-US" w:eastAsia="zh-CN" w:bidi="ar-SA"/>
        </w:rPr>
        <w:t>综上，当事人的上述行为违反了《中华人民共和国特种设备安全法》第三十二条第一款的规定，依据《中华人民共和国特种设备安全法》第八十四条第一项的规定，</w:t>
      </w:r>
      <w:r>
        <w:rPr>
          <w:rFonts w:hint="eastAsia" w:ascii="仿宋_GB2312" w:hAnsi="sans-serif" w:eastAsia="仿宋_GB2312" w:cs="仿宋_GB2312"/>
          <w:i w:val="0"/>
          <w:caps w:val="0"/>
          <w:color w:val="000000"/>
          <w:spacing w:val="0"/>
          <w:kern w:val="0"/>
          <w:sz w:val="31"/>
          <w:szCs w:val="31"/>
          <w:lang w:val="en-US" w:eastAsia="zh-CN" w:bidi="ar-SA"/>
        </w:rPr>
        <w:t>责令当事人改正</w:t>
      </w:r>
      <w:r>
        <w:rPr>
          <w:rFonts w:hint="default" w:ascii="仿宋_GB2312" w:hAnsi="sans-serif" w:eastAsia="仿宋_GB2312" w:cs="仿宋_GB2312"/>
          <w:i w:val="0"/>
          <w:caps w:val="0"/>
          <w:color w:val="000000"/>
          <w:spacing w:val="0"/>
          <w:kern w:val="0"/>
          <w:sz w:val="31"/>
          <w:szCs w:val="31"/>
          <w:lang w:val="en-US" w:eastAsia="zh-CN" w:bidi="ar-SA"/>
        </w:rPr>
        <w:t>使用未经定期检验的特种设备</w:t>
      </w:r>
      <w:r>
        <w:rPr>
          <w:rFonts w:hint="eastAsia" w:ascii="仿宋_GB2312" w:hAnsi="sans-serif" w:eastAsia="仿宋_GB2312" w:cs="仿宋_GB2312"/>
          <w:i w:val="0"/>
          <w:caps w:val="0"/>
          <w:color w:val="000000"/>
          <w:spacing w:val="0"/>
          <w:kern w:val="0"/>
          <w:sz w:val="31"/>
          <w:szCs w:val="31"/>
          <w:lang w:val="en-US" w:eastAsia="zh-CN" w:bidi="ar-SA"/>
        </w:rPr>
        <w:t>的违法行为，决定</w:t>
      </w:r>
      <w:r>
        <w:rPr>
          <w:rFonts w:hint="default" w:ascii="仿宋_GB2312" w:hAnsi="sans-serif" w:eastAsia="仿宋_GB2312" w:cs="仿宋_GB2312"/>
          <w:i w:val="0"/>
          <w:caps w:val="0"/>
          <w:color w:val="000000"/>
          <w:spacing w:val="0"/>
          <w:kern w:val="0"/>
          <w:sz w:val="31"/>
          <w:szCs w:val="31"/>
          <w:lang w:val="en-US" w:eastAsia="zh-CN" w:bidi="ar-SA"/>
        </w:rPr>
        <w:t>对当事人作出如下决定：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12" w:firstLineChars="200"/>
        <w:textAlignment w:val="auto"/>
        <w:rPr>
          <w:rFonts w:hint="eastAsia" w:ascii="仿宋_GB2312" w:hAnsi="sans-serif" w:eastAsia="仿宋_GB2312" w:cs="仿宋_GB2312"/>
          <w:i w:val="0"/>
          <w:caps w:val="0"/>
          <w:color w:val="000000"/>
          <w:spacing w:val="0"/>
          <w:kern w:val="0"/>
          <w:sz w:val="31"/>
          <w:szCs w:val="31"/>
          <w:lang w:val="en-US" w:eastAsia="zh-CN" w:bidi="ar-SA"/>
        </w:rPr>
      </w:pPr>
      <w:r>
        <w:rPr>
          <w:rFonts w:hint="default" w:ascii="仿宋_GB2312" w:hAnsi="sans-serif" w:eastAsia="仿宋_GB2312" w:cs="仿宋_GB2312"/>
          <w:i w:val="0"/>
          <w:caps w:val="0"/>
          <w:color w:val="000000"/>
          <w:spacing w:val="0"/>
          <w:kern w:val="0"/>
          <w:sz w:val="31"/>
          <w:szCs w:val="31"/>
          <w:lang w:val="en-US" w:eastAsia="zh-CN" w:bidi="ar-SA"/>
        </w:rPr>
        <w:t>处罚款人民币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1"/>
          <w:szCs w:val="31"/>
          <w:lang w:val="en-US" w:eastAsia="zh-CN" w:bidi="ar-SA"/>
        </w:rPr>
        <w:t>20000</w:t>
      </w:r>
      <w:r>
        <w:rPr>
          <w:rFonts w:hint="default" w:ascii="仿宋_GB2312" w:hAnsi="sans-serif" w:eastAsia="仿宋_GB2312" w:cs="仿宋_GB2312"/>
          <w:i w:val="0"/>
          <w:caps w:val="0"/>
          <w:color w:val="000000"/>
          <w:spacing w:val="0"/>
          <w:kern w:val="0"/>
          <w:sz w:val="31"/>
          <w:szCs w:val="31"/>
          <w:lang w:val="en-US" w:eastAsia="zh-CN" w:bidi="ar-SA"/>
        </w:rPr>
        <w:t>元</w:t>
      </w:r>
      <w:r>
        <w:rPr>
          <w:rFonts w:hint="eastAsia" w:ascii="仿宋_GB2312" w:hAnsi="sans-serif" w:eastAsia="仿宋_GB2312" w:cs="仿宋_GB2312"/>
          <w:i w:val="0"/>
          <w:caps w:val="0"/>
          <w:color w:val="000000"/>
          <w:spacing w:val="0"/>
          <w:kern w:val="0"/>
          <w:sz w:val="31"/>
          <w:szCs w:val="31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12" w:firstLineChars="200"/>
        <w:textAlignment w:val="auto"/>
        <w:rPr>
          <w:rFonts w:hint="eastAsia" w:ascii="仿宋_GB2312" w:hAnsi="sans-serif" w:eastAsia="仿宋_GB2312" w:cs="仿宋_GB2312"/>
          <w:i w:val="0"/>
          <w:caps w:val="0"/>
          <w:color w:val="000000"/>
          <w:spacing w:val="0"/>
          <w:kern w:val="0"/>
          <w:sz w:val="31"/>
          <w:szCs w:val="31"/>
          <w:lang w:val="en-US" w:eastAsia="zh-CN" w:bidi="ar-SA"/>
        </w:rPr>
      </w:pPr>
      <w:r>
        <w:rPr>
          <w:rFonts w:hint="eastAsia" w:ascii="仿宋_GB2312" w:hAnsi="sans-serif" w:eastAsia="仿宋_GB2312" w:cs="仿宋_GB2312"/>
          <w:i w:val="0"/>
          <w:caps w:val="0"/>
          <w:color w:val="000000"/>
          <w:spacing w:val="0"/>
          <w:kern w:val="0"/>
          <w:sz w:val="31"/>
          <w:szCs w:val="31"/>
          <w:lang w:val="en-US" w:eastAsia="zh-CN" w:bidi="ar-SA"/>
        </w:rPr>
        <w:t>当事人应自收到处罚决定书之日起十五日内，凭重庆市政府非税收入缴款订单，通过银行柜台或缴款二维码将罚没款缴纳至指定账户，逾期未缴纳，每日可以依法按罚款数额的百分之三加处罚款，并依法申请人民法院强制执行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12" w:firstLineChars="200"/>
        <w:textAlignment w:val="auto"/>
        <w:rPr>
          <w:rFonts w:hint="eastAsia" w:ascii="仿宋_GB2312" w:hAnsi="sans-serif" w:eastAsia="仿宋_GB2312" w:cs="仿宋_GB2312"/>
          <w:i w:val="0"/>
          <w:caps w:val="0"/>
          <w:color w:val="000000"/>
          <w:spacing w:val="0"/>
          <w:kern w:val="0"/>
          <w:sz w:val="31"/>
          <w:szCs w:val="31"/>
          <w:lang w:val="en-US" w:eastAsia="zh-CN" w:bidi="ar-SA"/>
        </w:rPr>
      </w:pPr>
      <w:r>
        <w:rPr>
          <w:rFonts w:hint="eastAsia" w:ascii="仿宋_GB2312" w:hAnsi="sans-serif" w:eastAsia="仿宋_GB2312" w:cs="仿宋_GB2312"/>
          <w:i w:val="0"/>
          <w:caps w:val="0"/>
          <w:color w:val="000000"/>
          <w:spacing w:val="0"/>
          <w:kern w:val="0"/>
          <w:sz w:val="31"/>
          <w:szCs w:val="31"/>
          <w:lang w:val="en-US" w:eastAsia="zh-CN" w:bidi="ar-SA"/>
        </w:rPr>
        <w:t>如对本处罚决定不服，可在收到本处罚决定书之日起六十日内向北碚区人民政府申请复议，也可以在六个月内依法向北碚区人民法院提起诉讼。申请行政复议或者提起行政诉讼期间，行政处罚不停止执行。</w:t>
      </w: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spacing w:line="520" w:lineRule="exact"/>
        <w:ind w:left="3950" w:leftChars="1250" w:firstLine="149" w:firstLineChars="47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重庆市北碚区市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场监督管理局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20" w:lineRule="exact"/>
        <w:ind w:right="1264" w:rightChars="400" w:firstLine="641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pStyle w:val="4"/>
        <w:rPr>
          <w:rFonts w:hint="eastAsia"/>
        </w:rPr>
      </w:pPr>
    </w:p>
    <w:p>
      <w:pPr>
        <w:wordWrap w:val="0"/>
        <w:snapToGrid w:val="0"/>
        <w:spacing w:line="520" w:lineRule="exact"/>
        <w:ind w:firstLine="138" w:firstLineChars="50"/>
        <w:rPr>
          <w:rFonts w:hint="eastAsia" w:ascii="仿宋" w:hAnsi="仿宋" w:eastAsia="仿宋" w:cs="仿宋"/>
          <w:sz w:val="28"/>
          <w:szCs w:val="28"/>
        </w:rPr>
      </w:pPr>
    </w:p>
    <w:sectPr>
      <w:footerReference r:id="rId3" w:type="default"/>
      <w:pgSz w:w="11906" w:h="16838"/>
      <w:pgMar w:top="2098" w:right="1531" w:bottom="1984" w:left="1531" w:header="851" w:footer="992" w:gutter="0"/>
      <w:paperSrc/>
      <w:pgNumType w:fmt="numberInDash"/>
      <w:cols w:space="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Helvetica">
    <w:altName w:val="Noto Sans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sans-serif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Noto Sans">
    <w:panose1 w:val="020B0502040504020204"/>
    <w:charset w:val="00"/>
    <w:family w:val="auto"/>
    <w:pitch w:val="default"/>
    <w:sig w:usb0="E00002FF" w:usb1="4000201F" w:usb2="08000029" w:usb3="001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cs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oNotHyphenateCaps/>
  <w:drawingGridHorizontalSpacing w:val="158"/>
  <w:drawingGridVerticalSpacing w:val="290"/>
  <w:displayHorizontalDrawingGridEvery w:val="2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2YjFlNzlhMTNhYzQ5YzgyNmMwYjQwZWIyNmYxMWYifQ=="/>
  </w:docVars>
  <w:rsids>
    <w:rsidRoot w:val="00D12801"/>
    <w:rsid w:val="000213FB"/>
    <w:rsid w:val="000B0E9E"/>
    <w:rsid w:val="000C3373"/>
    <w:rsid w:val="000F2B6C"/>
    <w:rsid w:val="00140DFB"/>
    <w:rsid w:val="0015271C"/>
    <w:rsid w:val="001719C7"/>
    <w:rsid w:val="0019106B"/>
    <w:rsid w:val="001F005B"/>
    <w:rsid w:val="001F1CA5"/>
    <w:rsid w:val="001F2910"/>
    <w:rsid w:val="00207A20"/>
    <w:rsid w:val="0021523A"/>
    <w:rsid w:val="00223EB9"/>
    <w:rsid w:val="002457AA"/>
    <w:rsid w:val="00264296"/>
    <w:rsid w:val="002642B9"/>
    <w:rsid w:val="002850D3"/>
    <w:rsid w:val="002B196D"/>
    <w:rsid w:val="002D343D"/>
    <w:rsid w:val="00333608"/>
    <w:rsid w:val="0035519C"/>
    <w:rsid w:val="0036380F"/>
    <w:rsid w:val="003756F9"/>
    <w:rsid w:val="003844D8"/>
    <w:rsid w:val="003A57BA"/>
    <w:rsid w:val="003B1D26"/>
    <w:rsid w:val="003E20E3"/>
    <w:rsid w:val="003F58A8"/>
    <w:rsid w:val="0040602B"/>
    <w:rsid w:val="004242D8"/>
    <w:rsid w:val="00443A17"/>
    <w:rsid w:val="00471D48"/>
    <w:rsid w:val="00472BD7"/>
    <w:rsid w:val="0049121B"/>
    <w:rsid w:val="004B002C"/>
    <w:rsid w:val="004B5C15"/>
    <w:rsid w:val="004D29EA"/>
    <w:rsid w:val="004D71D5"/>
    <w:rsid w:val="0051003E"/>
    <w:rsid w:val="005476C3"/>
    <w:rsid w:val="005A0899"/>
    <w:rsid w:val="005B3A39"/>
    <w:rsid w:val="00601C94"/>
    <w:rsid w:val="00632B9D"/>
    <w:rsid w:val="00633D85"/>
    <w:rsid w:val="00644B98"/>
    <w:rsid w:val="006553EF"/>
    <w:rsid w:val="006767C2"/>
    <w:rsid w:val="0069320F"/>
    <w:rsid w:val="006940CE"/>
    <w:rsid w:val="006E06E5"/>
    <w:rsid w:val="006E1190"/>
    <w:rsid w:val="007508D6"/>
    <w:rsid w:val="007744EA"/>
    <w:rsid w:val="00775777"/>
    <w:rsid w:val="0079394F"/>
    <w:rsid w:val="007A1ADC"/>
    <w:rsid w:val="007F7537"/>
    <w:rsid w:val="00813A65"/>
    <w:rsid w:val="00814B5A"/>
    <w:rsid w:val="00884AD7"/>
    <w:rsid w:val="008A4ED6"/>
    <w:rsid w:val="008F02C7"/>
    <w:rsid w:val="00911AFB"/>
    <w:rsid w:val="00940765"/>
    <w:rsid w:val="00957403"/>
    <w:rsid w:val="009902D9"/>
    <w:rsid w:val="00A063D0"/>
    <w:rsid w:val="00A14B06"/>
    <w:rsid w:val="00A672E5"/>
    <w:rsid w:val="00AD1D0C"/>
    <w:rsid w:val="00AD655F"/>
    <w:rsid w:val="00B07717"/>
    <w:rsid w:val="00B4768D"/>
    <w:rsid w:val="00B52032"/>
    <w:rsid w:val="00B973C2"/>
    <w:rsid w:val="00BA35B6"/>
    <w:rsid w:val="00BD661D"/>
    <w:rsid w:val="00C37D93"/>
    <w:rsid w:val="00C44152"/>
    <w:rsid w:val="00C47993"/>
    <w:rsid w:val="00C505A2"/>
    <w:rsid w:val="00C57533"/>
    <w:rsid w:val="00C7273A"/>
    <w:rsid w:val="00CA1681"/>
    <w:rsid w:val="00CC7112"/>
    <w:rsid w:val="00CD346A"/>
    <w:rsid w:val="00CF7007"/>
    <w:rsid w:val="00CF7A99"/>
    <w:rsid w:val="00D12801"/>
    <w:rsid w:val="00D45699"/>
    <w:rsid w:val="00DD2F9B"/>
    <w:rsid w:val="00DE3C97"/>
    <w:rsid w:val="00E20C6F"/>
    <w:rsid w:val="00E467DB"/>
    <w:rsid w:val="00E817B4"/>
    <w:rsid w:val="00E84573"/>
    <w:rsid w:val="00EE0734"/>
    <w:rsid w:val="00EE6096"/>
    <w:rsid w:val="00F62BCB"/>
    <w:rsid w:val="00F86F9D"/>
    <w:rsid w:val="00FB3C27"/>
    <w:rsid w:val="00FD3B83"/>
    <w:rsid w:val="00FD7A52"/>
    <w:rsid w:val="01872EB1"/>
    <w:rsid w:val="02771088"/>
    <w:rsid w:val="06A62A16"/>
    <w:rsid w:val="079FBC57"/>
    <w:rsid w:val="07A0611E"/>
    <w:rsid w:val="07E6979F"/>
    <w:rsid w:val="088C63E2"/>
    <w:rsid w:val="0BFB69A8"/>
    <w:rsid w:val="0D380CA1"/>
    <w:rsid w:val="0E06277D"/>
    <w:rsid w:val="0ECB04FF"/>
    <w:rsid w:val="0F402FAB"/>
    <w:rsid w:val="0F6473F3"/>
    <w:rsid w:val="0FDC73AF"/>
    <w:rsid w:val="10105C4B"/>
    <w:rsid w:val="10A2678D"/>
    <w:rsid w:val="11BC523C"/>
    <w:rsid w:val="151D7B1C"/>
    <w:rsid w:val="15F757B1"/>
    <w:rsid w:val="19E528A0"/>
    <w:rsid w:val="1A0D2256"/>
    <w:rsid w:val="1AB9DAB5"/>
    <w:rsid w:val="1B04360A"/>
    <w:rsid w:val="1BAE52B8"/>
    <w:rsid w:val="1C545D9E"/>
    <w:rsid w:val="1CFFC170"/>
    <w:rsid w:val="1DED7746"/>
    <w:rsid w:val="1FB3B955"/>
    <w:rsid w:val="1FC533E4"/>
    <w:rsid w:val="1FDF7D64"/>
    <w:rsid w:val="1FE947F0"/>
    <w:rsid w:val="202E596F"/>
    <w:rsid w:val="21346354"/>
    <w:rsid w:val="264318AC"/>
    <w:rsid w:val="27B801ED"/>
    <w:rsid w:val="29426245"/>
    <w:rsid w:val="2BBFDCBB"/>
    <w:rsid w:val="2D1A0EBD"/>
    <w:rsid w:val="2D986D50"/>
    <w:rsid w:val="2E941E48"/>
    <w:rsid w:val="2E9E3E3C"/>
    <w:rsid w:val="2F372082"/>
    <w:rsid w:val="2FB71B44"/>
    <w:rsid w:val="308055C4"/>
    <w:rsid w:val="32BE7545"/>
    <w:rsid w:val="32FA7172"/>
    <w:rsid w:val="346735DA"/>
    <w:rsid w:val="35DE6986"/>
    <w:rsid w:val="365CA2E6"/>
    <w:rsid w:val="36A302BA"/>
    <w:rsid w:val="37372D0B"/>
    <w:rsid w:val="3793CC8B"/>
    <w:rsid w:val="38BF6B10"/>
    <w:rsid w:val="38F23078"/>
    <w:rsid w:val="39167784"/>
    <w:rsid w:val="3A57B4B6"/>
    <w:rsid w:val="3AEB16F8"/>
    <w:rsid w:val="3BBD700F"/>
    <w:rsid w:val="3DDEC621"/>
    <w:rsid w:val="3EBC3167"/>
    <w:rsid w:val="3EFD1332"/>
    <w:rsid w:val="3F6D4C2F"/>
    <w:rsid w:val="3F7F1874"/>
    <w:rsid w:val="3F7F6DEF"/>
    <w:rsid w:val="3F8874E7"/>
    <w:rsid w:val="3FBDA756"/>
    <w:rsid w:val="3FD31C10"/>
    <w:rsid w:val="3FDE73BD"/>
    <w:rsid w:val="407526A4"/>
    <w:rsid w:val="40CD76C4"/>
    <w:rsid w:val="43977CAD"/>
    <w:rsid w:val="46084E2B"/>
    <w:rsid w:val="460A545C"/>
    <w:rsid w:val="467E0128"/>
    <w:rsid w:val="47361015"/>
    <w:rsid w:val="48A231A7"/>
    <w:rsid w:val="4A6F1C00"/>
    <w:rsid w:val="4B1309BF"/>
    <w:rsid w:val="4B2D2885"/>
    <w:rsid w:val="4CCE292B"/>
    <w:rsid w:val="4DD92078"/>
    <w:rsid w:val="4DFF02C8"/>
    <w:rsid w:val="4EBF4E0B"/>
    <w:rsid w:val="4F2D36EB"/>
    <w:rsid w:val="502B5150"/>
    <w:rsid w:val="50A471D9"/>
    <w:rsid w:val="523B5BD1"/>
    <w:rsid w:val="53272D78"/>
    <w:rsid w:val="53B20DEF"/>
    <w:rsid w:val="54326196"/>
    <w:rsid w:val="55301C60"/>
    <w:rsid w:val="55ABAE8B"/>
    <w:rsid w:val="55FACDFA"/>
    <w:rsid w:val="56A8570F"/>
    <w:rsid w:val="57D859DC"/>
    <w:rsid w:val="57FF8E59"/>
    <w:rsid w:val="58ADB0F4"/>
    <w:rsid w:val="597F5413"/>
    <w:rsid w:val="5AE3FB2B"/>
    <w:rsid w:val="5B3C13EF"/>
    <w:rsid w:val="5B411216"/>
    <w:rsid w:val="5B6E91A1"/>
    <w:rsid w:val="5B7F4149"/>
    <w:rsid w:val="5BBC3EDF"/>
    <w:rsid w:val="5C3837A4"/>
    <w:rsid w:val="5C54508C"/>
    <w:rsid w:val="5C956639"/>
    <w:rsid w:val="5DA04442"/>
    <w:rsid w:val="5DDF16A5"/>
    <w:rsid w:val="5DEAC0D3"/>
    <w:rsid w:val="5E1C706C"/>
    <w:rsid w:val="5EF86D47"/>
    <w:rsid w:val="5EFDBC2A"/>
    <w:rsid w:val="5F376F78"/>
    <w:rsid w:val="5F722EAE"/>
    <w:rsid w:val="5F7804DF"/>
    <w:rsid w:val="5FBB9272"/>
    <w:rsid w:val="5FBE11DB"/>
    <w:rsid w:val="5FE33661"/>
    <w:rsid w:val="5FF5949F"/>
    <w:rsid w:val="5FFB2392"/>
    <w:rsid w:val="5FFEBF1D"/>
    <w:rsid w:val="5FFF433A"/>
    <w:rsid w:val="6032508E"/>
    <w:rsid w:val="60C90878"/>
    <w:rsid w:val="63C00DB7"/>
    <w:rsid w:val="63D5BB20"/>
    <w:rsid w:val="642406EF"/>
    <w:rsid w:val="64856770"/>
    <w:rsid w:val="661142E1"/>
    <w:rsid w:val="67FF62CE"/>
    <w:rsid w:val="68C25295"/>
    <w:rsid w:val="68C32918"/>
    <w:rsid w:val="69141E08"/>
    <w:rsid w:val="6AD83933"/>
    <w:rsid w:val="6B03371F"/>
    <w:rsid w:val="6B91767B"/>
    <w:rsid w:val="6C5B246B"/>
    <w:rsid w:val="6D5757BB"/>
    <w:rsid w:val="6E7FDB76"/>
    <w:rsid w:val="6F7A2B18"/>
    <w:rsid w:val="6FB1164E"/>
    <w:rsid w:val="6FBFA418"/>
    <w:rsid w:val="6FDBA312"/>
    <w:rsid w:val="6FED226F"/>
    <w:rsid w:val="6FFB9525"/>
    <w:rsid w:val="6FFBBD6C"/>
    <w:rsid w:val="727D3284"/>
    <w:rsid w:val="7308674E"/>
    <w:rsid w:val="737B4C45"/>
    <w:rsid w:val="73FF5F02"/>
    <w:rsid w:val="75FC73A5"/>
    <w:rsid w:val="769E88A2"/>
    <w:rsid w:val="76DFBB6E"/>
    <w:rsid w:val="76F4353F"/>
    <w:rsid w:val="775FBD37"/>
    <w:rsid w:val="77776650"/>
    <w:rsid w:val="777FF5B2"/>
    <w:rsid w:val="779FEED3"/>
    <w:rsid w:val="77B8279D"/>
    <w:rsid w:val="77CB5A3B"/>
    <w:rsid w:val="77FF9E05"/>
    <w:rsid w:val="784E53A5"/>
    <w:rsid w:val="788FA9EB"/>
    <w:rsid w:val="7977763D"/>
    <w:rsid w:val="7AFFFE3A"/>
    <w:rsid w:val="7B9D71CF"/>
    <w:rsid w:val="7BAF084B"/>
    <w:rsid w:val="7BBE85C1"/>
    <w:rsid w:val="7BDF8C6C"/>
    <w:rsid w:val="7BE65040"/>
    <w:rsid w:val="7BEF0D65"/>
    <w:rsid w:val="7BFDA6DF"/>
    <w:rsid w:val="7D6FF1BD"/>
    <w:rsid w:val="7D7B8032"/>
    <w:rsid w:val="7D7F3838"/>
    <w:rsid w:val="7DBFA403"/>
    <w:rsid w:val="7DC9ED43"/>
    <w:rsid w:val="7DD76069"/>
    <w:rsid w:val="7DF2B7B6"/>
    <w:rsid w:val="7DF757C0"/>
    <w:rsid w:val="7DF7AE0D"/>
    <w:rsid w:val="7DFA5D83"/>
    <w:rsid w:val="7DFF842A"/>
    <w:rsid w:val="7E0255D7"/>
    <w:rsid w:val="7E3B3D4A"/>
    <w:rsid w:val="7E7DD957"/>
    <w:rsid w:val="7E9925EB"/>
    <w:rsid w:val="7EF33F7C"/>
    <w:rsid w:val="7EFD1BA7"/>
    <w:rsid w:val="7F5F97CE"/>
    <w:rsid w:val="7F77F3A0"/>
    <w:rsid w:val="7FB9BA22"/>
    <w:rsid w:val="7FBDA1B8"/>
    <w:rsid w:val="7FD7B25D"/>
    <w:rsid w:val="7FE72592"/>
    <w:rsid w:val="7FEF100F"/>
    <w:rsid w:val="7FF3F634"/>
    <w:rsid w:val="7FF61E4F"/>
    <w:rsid w:val="7FF7E8E7"/>
    <w:rsid w:val="7FFB349C"/>
    <w:rsid w:val="7FFBC816"/>
    <w:rsid w:val="7FFDA99B"/>
    <w:rsid w:val="938B15C4"/>
    <w:rsid w:val="99DFB977"/>
    <w:rsid w:val="9AFFE122"/>
    <w:rsid w:val="9BDFF563"/>
    <w:rsid w:val="9FB99EAA"/>
    <w:rsid w:val="9FF95DA5"/>
    <w:rsid w:val="9FFD1020"/>
    <w:rsid w:val="9FFF4409"/>
    <w:rsid w:val="A6FC295E"/>
    <w:rsid w:val="A6FE8A67"/>
    <w:rsid w:val="ABF71898"/>
    <w:rsid w:val="AE3FBFA2"/>
    <w:rsid w:val="AFE648EF"/>
    <w:rsid w:val="AFEFA837"/>
    <w:rsid w:val="B6B78AE5"/>
    <w:rsid w:val="BAA5ED45"/>
    <w:rsid w:val="BAF6186E"/>
    <w:rsid w:val="BAFD50CB"/>
    <w:rsid w:val="BBBF7F3A"/>
    <w:rsid w:val="BBEF5BD7"/>
    <w:rsid w:val="BBFBDDAA"/>
    <w:rsid w:val="BBFF396B"/>
    <w:rsid w:val="BE31F1DA"/>
    <w:rsid w:val="BF5FCE7F"/>
    <w:rsid w:val="BF7FB08E"/>
    <w:rsid w:val="BFF1145C"/>
    <w:rsid w:val="BFFA3E4A"/>
    <w:rsid w:val="BFFE8B87"/>
    <w:rsid w:val="C7F395A5"/>
    <w:rsid w:val="CBEFA2B9"/>
    <w:rsid w:val="D1CD7128"/>
    <w:rsid w:val="D57F0145"/>
    <w:rsid w:val="D7FF7C52"/>
    <w:rsid w:val="D9B63219"/>
    <w:rsid w:val="D9FD6E1F"/>
    <w:rsid w:val="DBBFBC69"/>
    <w:rsid w:val="DBDFBD6F"/>
    <w:rsid w:val="DD6B9B39"/>
    <w:rsid w:val="DD910778"/>
    <w:rsid w:val="DDDF6860"/>
    <w:rsid w:val="DECB7774"/>
    <w:rsid w:val="DECF1909"/>
    <w:rsid w:val="DF5933DE"/>
    <w:rsid w:val="DFABFD41"/>
    <w:rsid w:val="DFEF9985"/>
    <w:rsid w:val="DFF7D466"/>
    <w:rsid w:val="E16FB899"/>
    <w:rsid w:val="E17BC931"/>
    <w:rsid w:val="E26F1697"/>
    <w:rsid w:val="E7C9EC14"/>
    <w:rsid w:val="E7DE2E9E"/>
    <w:rsid w:val="E7FE19A0"/>
    <w:rsid w:val="EB74E0D3"/>
    <w:rsid w:val="EB7F7CFB"/>
    <w:rsid w:val="EBFF5C6C"/>
    <w:rsid w:val="ED7CEB88"/>
    <w:rsid w:val="EDEF8EE2"/>
    <w:rsid w:val="EDFCCE61"/>
    <w:rsid w:val="EE9973A5"/>
    <w:rsid w:val="EF4F04F0"/>
    <w:rsid w:val="EF5736E7"/>
    <w:rsid w:val="EF78FD6C"/>
    <w:rsid w:val="EFB5788E"/>
    <w:rsid w:val="EFBF8CF0"/>
    <w:rsid w:val="F2976115"/>
    <w:rsid w:val="F3F655BB"/>
    <w:rsid w:val="F56FBD17"/>
    <w:rsid w:val="F72BFFE3"/>
    <w:rsid w:val="F9BF2897"/>
    <w:rsid w:val="F9D5996A"/>
    <w:rsid w:val="F9FD732C"/>
    <w:rsid w:val="FAFFC034"/>
    <w:rsid w:val="FB1BBBB6"/>
    <w:rsid w:val="FB596C25"/>
    <w:rsid w:val="FB674B5C"/>
    <w:rsid w:val="FBBF73A6"/>
    <w:rsid w:val="FBDF9812"/>
    <w:rsid w:val="FBF5A321"/>
    <w:rsid w:val="FBF9E4DF"/>
    <w:rsid w:val="FC7F32BD"/>
    <w:rsid w:val="FCD6803F"/>
    <w:rsid w:val="FCF86CC8"/>
    <w:rsid w:val="FCFC122B"/>
    <w:rsid w:val="FCFD77DA"/>
    <w:rsid w:val="FCFF2ABC"/>
    <w:rsid w:val="FD623FBF"/>
    <w:rsid w:val="FDE79695"/>
    <w:rsid w:val="FDF7B4DD"/>
    <w:rsid w:val="FDFC1EE3"/>
    <w:rsid w:val="FDFFA396"/>
    <w:rsid w:val="FE9EB00A"/>
    <w:rsid w:val="FEDBDD6B"/>
    <w:rsid w:val="FEF76447"/>
    <w:rsid w:val="FF3E33BA"/>
    <w:rsid w:val="FF3F3851"/>
    <w:rsid w:val="FF5FA08B"/>
    <w:rsid w:val="FF73605A"/>
    <w:rsid w:val="FF73C4A3"/>
    <w:rsid w:val="FF776733"/>
    <w:rsid w:val="FF7F276E"/>
    <w:rsid w:val="FFB73691"/>
    <w:rsid w:val="FFBC861E"/>
    <w:rsid w:val="FFDE1DCA"/>
    <w:rsid w:val="FFE56C4A"/>
    <w:rsid w:val="FFEC996E"/>
    <w:rsid w:val="FFEF85DC"/>
    <w:rsid w:val="FFEFD9A1"/>
    <w:rsid w:val="FFFB6A27"/>
    <w:rsid w:val="FFFF683B"/>
    <w:rsid w:val="FFFFA5F1"/>
    <w:rsid w:val="FFFFB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1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keepNext/>
      <w:keepLines/>
      <w:adjustRightInd w:val="0"/>
      <w:snapToGrid w:val="0"/>
      <w:spacing w:before="340" w:beforeLines="0" w:beforeAutospacing="0" w:after="330" w:afterLines="0" w:afterAutospacing="0" w:line="660" w:lineRule="exact"/>
      <w:jc w:val="center"/>
      <w:outlineLvl w:val="0"/>
    </w:pPr>
    <w:rPr>
      <w:rFonts w:ascii="Times New Roman" w:hAnsi="Times New Roman" w:eastAsia="方正小标宋_GBK"/>
      <w:kern w:val="44"/>
      <w:sz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unhideWhenUsed/>
    <w:qFormat/>
    <w:uiPriority w:val="99"/>
    <w:pPr>
      <w:adjustRightInd/>
      <w:spacing w:after="160" w:line="259" w:lineRule="auto"/>
      <w:ind w:left="100" w:firstLine="559"/>
      <w:jc w:val="left"/>
      <w:textAlignment w:val="auto"/>
    </w:pPr>
    <w:rPr>
      <w:rFonts w:ascii="宋体" w:hAnsi="宋体" w:eastAsia="宋体"/>
      <w:sz w:val="28"/>
      <w:szCs w:val="28"/>
      <w:lang w:eastAsia="en-US"/>
    </w:rPr>
  </w:style>
  <w:style w:type="paragraph" w:customStyle="1" w:styleId="4">
    <w:name w:val="默认"/>
    <w:qFormat/>
    <w:uiPriority w:val="0"/>
    <w:pPr>
      <w:spacing w:after="160" w:line="259" w:lineRule="auto"/>
    </w:pPr>
    <w:rPr>
      <w:rFonts w:ascii="Helvetica" w:hAnsi="Helvetica" w:eastAsia="Helvetica" w:cs="Helvetica"/>
      <w:color w:val="000000"/>
      <w:kern w:val="2"/>
      <w:sz w:val="22"/>
      <w:szCs w:val="22"/>
      <w:lang w:val="en-US" w:eastAsia="zh-CN" w:bidi="ar-SA"/>
    </w:rPr>
  </w:style>
  <w:style w:type="paragraph" w:styleId="5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94" w:after="94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1">
    <w:name w:val="批注框文本 Char"/>
    <w:basedOn w:val="10"/>
    <w:link w:val="5"/>
    <w:semiHidden/>
    <w:qFormat/>
    <w:locked/>
    <w:uiPriority w:val="99"/>
    <w:rPr>
      <w:rFonts w:ascii="Calibri" w:hAnsi="Calibri" w:eastAsia="宋体" w:cs="Calibri"/>
      <w:sz w:val="18"/>
      <w:szCs w:val="18"/>
    </w:rPr>
  </w:style>
  <w:style w:type="character" w:customStyle="1" w:styleId="12">
    <w:name w:val="页脚 Char"/>
    <w:basedOn w:val="10"/>
    <w:link w:val="6"/>
    <w:qFormat/>
    <w:locked/>
    <w:uiPriority w:val="99"/>
    <w:rPr>
      <w:sz w:val="18"/>
      <w:szCs w:val="18"/>
    </w:rPr>
  </w:style>
  <w:style w:type="character" w:customStyle="1" w:styleId="13">
    <w:name w:val="页眉 Char"/>
    <w:basedOn w:val="10"/>
    <w:link w:val="7"/>
    <w:qFormat/>
    <w:locked/>
    <w:uiPriority w:val="99"/>
    <w:rPr>
      <w:sz w:val="18"/>
      <w:szCs w:val="18"/>
    </w:rPr>
  </w:style>
  <w:style w:type="paragraph" w:customStyle="1" w:styleId="14">
    <w:name w:val="2文本"/>
    <w:qFormat/>
    <w:uiPriority w:val="99"/>
    <w:pPr>
      <w:widowControl w:val="0"/>
      <w:suppressAutoHyphens/>
      <w:ind w:firstLine="200"/>
      <w:jc w:val="both"/>
    </w:pPr>
    <w:rPr>
      <w:rFonts w:ascii="Times New Roman" w:hAnsi="Times New Roman" w:eastAsia="宋体" w:cs="Times New Roman"/>
      <w:color w:val="000000"/>
      <w:kern w:val="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4</Pages>
  <Words>1858</Words>
  <Characters>2004</Characters>
  <Lines>5</Lines>
  <Paragraphs>6</Paragraphs>
  <TotalTime>11</TotalTime>
  <ScaleCrop>false</ScaleCrop>
  <LinksUpToDate>false</LinksUpToDate>
  <CharactersWithSpaces>2110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2021-11-07T02:16:00Z</dcterms:created>
  <dc:creator>lh</dc:creator>
  <cp:lastModifiedBy>scjgj</cp:lastModifiedBy>
  <cp:lastPrinted>2025-03-21T12:44:00Z</cp:lastPrinted>
  <dcterms:modified xsi:type="dcterms:W3CDTF">2025-10-22T10:10:43Z</dcterms:modified>
  <dc:title>重庆市北碚区市场监督管理局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99CEC0567B9F4E7A89CDBE58344A9948</vt:lpwstr>
  </property>
</Properties>
</file>