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简体" w:hAnsi="方正小标宋简体" w:eastAsia="方正小标宋简体" w:cs="方正小标宋简体"/>
          <w:color w:val="000000"/>
          <w:sz w:val="32"/>
          <w:szCs w:val="32"/>
        </w:rPr>
      </w:pPr>
      <w:bookmarkStart w:id="3" w:name="_GoBack"/>
      <w:r>
        <w:rPr>
          <w:rFonts w:hint="eastAsia" w:ascii="方正小标宋简体" w:hAnsi="方正小标宋简体" w:eastAsia="方正小标宋简体" w:cs="方正小标宋简体"/>
          <w:sz w:val="32"/>
          <w:szCs w:val="32"/>
        </w:rPr>
        <w:t>北碚区</w:t>
      </w:r>
      <w:r>
        <w:rPr>
          <w:rFonts w:hint="eastAsia" w:ascii="方正小标宋简体" w:hAnsi="方正小标宋简体" w:eastAsia="方正小标宋简体" w:cs="方正小标宋简体"/>
          <w:color w:val="000000" w:themeColor="text1"/>
          <w:sz w:val="32"/>
          <w:szCs w:val="32"/>
        </w:rPr>
        <w:t>复合肥料</w:t>
      </w:r>
      <w:r>
        <w:rPr>
          <w:rFonts w:hint="eastAsia" w:ascii="方正小标宋简体" w:hAnsi="方正小标宋简体" w:eastAsia="方正小标宋简体" w:cs="方正小标宋简体"/>
          <w:color w:val="000000"/>
          <w:sz w:val="32"/>
          <w:szCs w:val="32"/>
        </w:rPr>
        <w:t>产品质量监督抽查实施细则</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简体" w:cs="方正仿宋简体"/>
          <w:color w:val="000000"/>
          <w:sz w:val="32"/>
          <w:szCs w:val="32"/>
        </w:rPr>
      </w:pPr>
      <w:r>
        <w:rPr>
          <w:rFonts w:hint="eastAsia" w:ascii="方正小标宋简体" w:hAnsi="方正小标宋简体" w:eastAsia="方正小标宋简体" w:cs="方正小标宋简体"/>
          <w:color w:val="000000"/>
          <w:sz w:val="32"/>
          <w:szCs w:val="32"/>
        </w:rPr>
        <w:t>（</w:t>
      </w:r>
      <w:r>
        <w:rPr>
          <w:rFonts w:hint="eastAsia" w:ascii="方正小标宋简体" w:hAnsi="方正小标宋简体" w:eastAsia="方正小标宋简体" w:cs="方正小标宋简体"/>
          <w:sz w:val="32"/>
          <w:szCs w:val="32"/>
        </w:rPr>
        <w:t>2023</w:t>
      </w:r>
      <w:r>
        <w:rPr>
          <w:rFonts w:hint="eastAsia" w:ascii="方正小标宋简体" w:hAnsi="方正小标宋简体" w:eastAsia="方正小标宋简体" w:cs="方正小标宋简体"/>
          <w:color w:val="000000"/>
          <w:sz w:val="32"/>
          <w:szCs w:val="32"/>
        </w:rPr>
        <w:t>年版）</w:t>
      </w:r>
      <w:bookmarkEnd w:id="3"/>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rFonts w:ascii="宋体" w:hAnsi="宋体"/>
          <w:color w:val="000000"/>
          <w:szCs w:val="21"/>
        </w:rPr>
      </w:pPr>
      <w:bookmarkStart w:id="0" w:name="_Hlk40800877"/>
      <w:r>
        <w:rPr>
          <w:rFonts w:hint="eastAsia" w:ascii="宋体" w:hAnsi="宋体"/>
          <w:color w:val="000000"/>
          <w:szCs w:val="21"/>
        </w:rPr>
        <w:t>将样品缩分至约1kg，再缩分成两份，分装于2个洁净、干燥的塑料瓶中。</w:t>
      </w:r>
      <w:r>
        <w:rPr>
          <w:rFonts w:ascii="宋体" w:hAnsi="宋体"/>
          <w:color w:val="000000"/>
          <w:szCs w:val="21"/>
        </w:rPr>
        <w:t>1</w:t>
      </w:r>
      <w:r>
        <w:rPr>
          <w:rFonts w:hint="eastAsia" w:ascii="宋体" w:hAnsi="宋体"/>
          <w:color w:val="000000"/>
          <w:szCs w:val="21"/>
        </w:rPr>
        <w:t>瓶作为检验样品，另</w:t>
      </w:r>
      <w:r>
        <w:rPr>
          <w:rFonts w:ascii="宋体" w:hAnsi="宋体"/>
          <w:color w:val="000000"/>
          <w:szCs w:val="21"/>
        </w:rPr>
        <w:t>1</w:t>
      </w:r>
      <w:r>
        <w:rPr>
          <w:rFonts w:hint="eastAsia" w:ascii="宋体" w:hAnsi="宋体"/>
          <w:color w:val="000000"/>
          <w:szCs w:val="21"/>
        </w:rPr>
        <w:t>瓶作为备用样品。</w:t>
      </w:r>
      <w:r>
        <w:rPr>
          <w:rFonts w:hint="eastAsia" w:ascii="宋体" w:hAnsi="宋体"/>
          <w:szCs w:val="21"/>
        </w:rPr>
        <w:t>并带回一个所抽查批次产品的包装袋。</w:t>
      </w:r>
    </w:p>
    <w:bookmarkEnd w:id="0"/>
    <w:p>
      <w:pPr>
        <w:jc w:val="center"/>
      </w:pPr>
    </w:p>
    <w:p>
      <w:pPr>
        <w:jc w:val="left"/>
      </w:pPr>
      <w:r>
        <w:t>2 检验依据</w:t>
      </w:r>
    </w:p>
    <w:p>
      <w:pPr>
        <w:snapToGrid w:val="0"/>
        <w:spacing w:line="440" w:lineRule="exact"/>
        <w:ind w:firstLine="420" w:firstLineChars="200"/>
        <w:rPr>
          <w:color w:val="000000"/>
          <w:szCs w:val="21"/>
        </w:rPr>
      </w:pPr>
      <w:r>
        <w:rPr>
          <w:rFonts w:hint="eastAsia"/>
          <w:color w:val="000000"/>
          <w:szCs w:val="21"/>
        </w:rPr>
        <w:t xml:space="preserve">2.1 </w:t>
      </w:r>
      <w:r>
        <w:rPr>
          <w:color w:val="000000"/>
          <w:szCs w:val="21"/>
        </w:rPr>
        <w:t>复合肥料</w:t>
      </w:r>
    </w:p>
    <w:p>
      <w:pPr>
        <w:snapToGrid w:val="0"/>
        <w:spacing w:line="440" w:lineRule="exact"/>
        <w:ind w:firstLine="420" w:firstLineChars="200"/>
        <w:jc w:val="center"/>
        <w:rPr>
          <w:color w:val="000000"/>
          <w:szCs w:val="21"/>
        </w:rPr>
      </w:pPr>
      <w:r>
        <w:rPr>
          <w:color w:val="000000"/>
          <w:szCs w:val="21"/>
        </w:rPr>
        <w:t>表1复合肥料</w:t>
      </w:r>
    </w:p>
    <w:tbl>
      <w:tblPr>
        <w:tblStyle w:val="7"/>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467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vAlign w:val="center"/>
          </w:tcPr>
          <w:p>
            <w:pPr>
              <w:jc w:val="center"/>
            </w:pPr>
            <w:r>
              <w:t>序号</w:t>
            </w:r>
          </w:p>
        </w:tc>
        <w:tc>
          <w:tcPr>
            <w:tcW w:w="4678" w:type="dxa"/>
            <w:tcBorders>
              <w:tl2br w:val="nil"/>
              <w:tr2bl w:val="nil"/>
            </w:tcBorders>
            <w:shd w:val="clear" w:color="auto" w:fill="FFFFFF"/>
            <w:vAlign w:val="center"/>
          </w:tcPr>
          <w:p>
            <w:pPr>
              <w:jc w:val="center"/>
            </w:pPr>
            <w:r>
              <w:t>检验项目</w:t>
            </w:r>
          </w:p>
        </w:tc>
        <w:tc>
          <w:tcPr>
            <w:tcW w:w="3685" w:type="dxa"/>
            <w:tcBorders>
              <w:tl2br w:val="nil"/>
              <w:tr2bl w:val="nil"/>
            </w:tcBorders>
            <w:shd w:val="clear" w:color="auto" w:fill="FFFFFF"/>
            <w:vAlign w:val="center"/>
          </w:tcPr>
          <w:p>
            <w:pPr>
              <w:jc w:val="cente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vAlign w:val="center"/>
          </w:tcPr>
          <w:p>
            <w:pPr>
              <w:jc w:val="center"/>
            </w:pPr>
            <w:r>
              <w:rPr>
                <w:rFonts w:hint="eastAsia"/>
              </w:rPr>
              <w:t>1</w:t>
            </w:r>
          </w:p>
        </w:tc>
        <w:tc>
          <w:tcPr>
            <w:tcW w:w="4678" w:type="dxa"/>
            <w:tcBorders>
              <w:tl2br w:val="nil"/>
              <w:tr2bl w:val="nil"/>
            </w:tcBorders>
            <w:shd w:val="clear" w:color="auto" w:fill="FFFFFF"/>
            <w:vAlign w:val="center"/>
          </w:tcPr>
          <w:p>
            <w:pPr>
              <w:jc w:val="center"/>
              <w:rPr>
                <w:rFonts w:ascii="宋体" w:hAnsi="宋体" w:cs="宋体"/>
                <w:sz w:val="20"/>
                <w:szCs w:val="20"/>
              </w:rPr>
            </w:pPr>
            <w:r>
              <w:rPr>
                <w:rFonts w:hint="eastAsia"/>
                <w:sz w:val="20"/>
                <w:szCs w:val="20"/>
              </w:rPr>
              <w:t>总氮（N）的质量分数</w:t>
            </w:r>
          </w:p>
        </w:tc>
        <w:tc>
          <w:tcPr>
            <w:tcW w:w="3685" w:type="dxa"/>
            <w:tcBorders>
              <w:tl2br w:val="nil"/>
              <w:tr2bl w:val="nil"/>
            </w:tcBorders>
            <w:shd w:val="clear" w:color="auto" w:fill="FFFFFF"/>
            <w:vAlign w:val="center"/>
          </w:tcPr>
          <w:p>
            <w:pPr>
              <w:jc w:val="center"/>
              <w:rPr>
                <w:color w:val="000000" w:themeColor="text1"/>
              </w:rPr>
            </w:pPr>
            <w:r>
              <w:rPr>
                <w:color w:val="000000" w:themeColor="text1"/>
              </w:rPr>
              <w:t>GB/T 8572-2010</w:t>
            </w:r>
          </w:p>
          <w:p>
            <w:pPr>
              <w:jc w:val="center"/>
              <w:rPr>
                <w:color w:val="000000" w:themeColor="text1"/>
              </w:rPr>
            </w:pPr>
            <w:r>
              <w:rPr>
                <w:rFonts w:hint="eastAsia"/>
                <w:color w:val="000000" w:themeColor="text1"/>
                <w:kern w:val="0"/>
                <w:szCs w:val="21"/>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vAlign w:val="center"/>
          </w:tcPr>
          <w:p>
            <w:pPr>
              <w:jc w:val="center"/>
            </w:pPr>
            <w:r>
              <w:rPr>
                <w:rFonts w:hint="eastAsia"/>
              </w:rPr>
              <w:t>2</w:t>
            </w:r>
          </w:p>
        </w:tc>
        <w:tc>
          <w:tcPr>
            <w:tcW w:w="4678" w:type="dxa"/>
            <w:tcBorders>
              <w:tl2br w:val="nil"/>
              <w:tr2bl w:val="nil"/>
            </w:tcBorders>
            <w:shd w:val="clear" w:color="auto" w:fill="FFFFFF"/>
            <w:vAlign w:val="center"/>
          </w:tcPr>
          <w:p>
            <w:pPr>
              <w:jc w:val="center"/>
              <w:rPr>
                <w:rFonts w:ascii="宋体" w:hAnsi="宋体" w:cs="宋体"/>
                <w:sz w:val="20"/>
                <w:szCs w:val="20"/>
              </w:rPr>
            </w:pPr>
            <w:r>
              <w:rPr>
                <w:rFonts w:hint="eastAsia"/>
                <w:sz w:val="20"/>
                <w:szCs w:val="20"/>
              </w:rPr>
              <w:t>有效磷（P</w:t>
            </w:r>
            <w:r>
              <w:rPr>
                <w:rFonts w:hint="eastAsia"/>
                <w:sz w:val="20"/>
                <w:szCs w:val="20"/>
                <w:vertAlign w:val="subscript"/>
              </w:rPr>
              <w:t>2</w:t>
            </w:r>
            <w:r>
              <w:rPr>
                <w:rFonts w:hint="eastAsia"/>
                <w:sz w:val="20"/>
                <w:szCs w:val="20"/>
              </w:rPr>
              <w:t>O</w:t>
            </w:r>
            <w:r>
              <w:rPr>
                <w:rFonts w:hint="eastAsia"/>
                <w:sz w:val="20"/>
                <w:szCs w:val="20"/>
                <w:vertAlign w:val="subscript"/>
              </w:rPr>
              <w:t>5</w:t>
            </w:r>
            <w:r>
              <w:rPr>
                <w:rFonts w:hint="eastAsia"/>
                <w:sz w:val="20"/>
                <w:szCs w:val="20"/>
              </w:rPr>
              <w:t>）的质量分数</w:t>
            </w:r>
          </w:p>
        </w:tc>
        <w:tc>
          <w:tcPr>
            <w:tcW w:w="3685" w:type="dxa"/>
            <w:tcBorders>
              <w:tl2br w:val="nil"/>
              <w:tr2bl w:val="nil"/>
            </w:tcBorders>
            <w:shd w:val="clear" w:color="auto" w:fill="FFFFFF"/>
            <w:vAlign w:val="center"/>
          </w:tcPr>
          <w:p>
            <w:pPr>
              <w:jc w:val="center"/>
              <w:rPr>
                <w:color w:val="000000" w:themeColor="text1"/>
              </w:rPr>
            </w:pPr>
            <w:r>
              <w:rPr>
                <w:color w:val="000000" w:themeColor="text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vAlign w:val="center"/>
          </w:tcPr>
          <w:p>
            <w:pPr>
              <w:jc w:val="center"/>
            </w:pPr>
            <w:r>
              <w:rPr>
                <w:rFonts w:hint="eastAsia"/>
              </w:rPr>
              <w:t>3</w:t>
            </w:r>
          </w:p>
        </w:tc>
        <w:tc>
          <w:tcPr>
            <w:tcW w:w="4678" w:type="dxa"/>
            <w:tcBorders>
              <w:tl2br w:val="nil"/>
              <w:tr2bl w:val="nil"/>
            </w:tcBorders>
            <w:shd w:val="clear" w:color="auto" w:fill="FFFFFF"/>
            <w:vAlign w:val="center"/>
          </w:tcPr>
          <w:p>
            <w:pPr>
              <w:jc w:val="center"/>
              <w:rPr>
                <w:rFonts w:ascii="宋体" w:hAnsi="宋体" w:cs="宋体"/>
                <w:sz w:val="20"/>
                <w:szCs w:val="20"/>
              </w:rPr>
            </w:pPr>
            <w:r>
              <w:rPr>
                <w:rFonts w:hint="eastAsia"/>
                <w:sz w:val="20"/>
                <w:szCs w:val="20"/>
              </w:rPr>
              <w:t>氧化钾（K</w:t>
            </w:r>
            <w:r>
              <w:rPr>
                <w:rFonts w:hint="eastAsia"/>
                <w:sz w:val="20"/>
                <w:szCs w:val="20"/>
                <w:vertAlign w:val="subscript"/>
              </w:rPr>
              <w:t>2</w:t>
            </w:r>
            <w:r>
              <w:rPr>
                <w:rFonts w:hint="eastAsia"/>
                <w:sz w:val="20"/>
                <w:szCs w:val="20"/>
              </w:rPr>
              <w:t>O）的质量分数</w:t>
            </w:r>
          </w:p>
        </w:tc>
        <w:tc>
          <w:tcPr>
            <w:tcW w:w="3685" w:type="dxa"/>
            <w:tcBorders>
              <w:tl2br w:val="nil"/>
              <w:tr2bl w:val="nil"/>
            </w:tcBorders>
            <w:shd w:val="clear" w:color="auto" w:fill="FFFFFF"/>
            <w:vAlign w:val="center"/>
          </w:tcPr>
          <w:p>
            <w:pPr>
              <w:jc w:val="center"/>
              <w:rPr>
                <w:color w:val="000000" w:themeColor="text1"/>
              </w:rPr>
            </w:pPr>
            <w:r>
              <w:rPr>
                <w:color w:val="000000" w:themeColor="text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vAlign w:val="center"/>
          </w:tcPr>
          <w:p>
            <w:pPr>
              <w:jc w:val="center"/>
            </w:pPr>
            <w:r>
              <w:rPr>
                <w:rFonts w:hint="eastAsia"/>
              </w:rPr>
              <w:t>4</w:t>
            </w:r>
          </w:p>
        </w:tc>
        <w:tc>
          <w:tcPr>
            <w:tcW w:w="4678" w:type="dxa"/>
            <w:tcBorders>
              <w:tl2br w:val="nil"/>
              <w:tr2bl w:val="nil"/>
            </w:tcBorders>
            <w:shd w:val="clear" w:color="auto" w:fill="FFFFFF"/>
            <w:vAlign w:val="center"/>
          </w:tcPr>
          <w:p>
            <w:pPr>
              <w:jc w:val="center"/>
            </w:pPr>
            <w:r>
              <w:t>总养分(N+P</w:t>
            </w:r>
            <w:r>
              <w:rPr>
                <w:vertAlign w:val="subscript"/>
              </w:rPr>
              <w:t>2</w:t>
            </w:r>
            <w:r>
              <w:t>O</w:t>
            </w:r>
            <w:r>
              <w:rPr>
                <w:vertAlign w:val="subscript"/>
              </w:rPr>
              <w:t>5</w:t>
            </w:r>
            <w:r>
              <w:t>+K</w:t>
            </w:r>
            <w:r>
              <w:rPr>
                <w:vertAlign w:val="subscript"/>
              </w:rPr>
              <w:t>2</w:t>
            </w:r>
            <w:r>
              <w:t>O)</w:t>
            </w:r>
          </w:p>
        </w:tc>
        <w:tc>
          <w:tcPr>
            <w:tcW w:w="3685" w:type="dxa"/>
            <w:tcBorders>
              <w:tl2br w:val="nil"/>
              <w:tr2bl w:val="nil"/>
            </w:tcBorders>
            <w:shd w:val="clear" w:color="auto" w:fill="FFFFFF"/>
            <w:vAlign w:val="center"/>
          </w:tcPr>
          <w:p>
            <w:pPr>
              <w:jc w:val="center"/>
              <w:rPr>
                <w:color w:val="000000" w:themeColor="text1"/>
              </w:rPr>
            </w:pPr>
            <w:r>
              <w:rPr>
                <w:color w:val="000000" w:themeColor="text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vAlign w:val="center"/>
          </w:tcPr>
          <w:p>
            <w:pPr>
              <w:jc w:val="center"/>
            </w:pPr>
            <w:r>
              <w:rPr>
                <w:rFonts w:hint="eastAsia"/>
              </w:rPr>
              <w:t>5</w:t>
            </w:r>
          </w:p>
        </w:tc>
        <w:tc>
          <w:tcPr>
            <w:tcW w:w="4678" w:type="dxa"/>
            <w:tcBorders>
              <w:tl2br w:val="nil"/>
              <w:tr2bl w:val="nil"/>
            </w:tcBorders>
            <w:shd w:val="clear" w:color="auto" w:fill="FFFFFF"/>
            <w:vAlign w:val="center"/>
          </w:tcPr>
          <w:p>
            <w:pPr>
              <w:jc w:val="center"/>
            </w:pPr>
            <w:r>
              <w:t>水溶性磷占有效磷百分率</w:t>
            </w:r>
          </w:p>
        </w:tc>
        <w:tc>
          <w:tcPr>
            <w:tcW w:w="3685" w:type="dxa"/>
            <w:tcBorders>
              <w:tl2br w:val="nil"/>
              <w:tr2bl w:val="nil"/>
            </w:tcBorders>
            <w:shd w:val="clear" w:color="auto" w:fill="FFFFFF"/>
            <w:vAlign w:val="center"/>
          </w:tcPr>
          <w:p>
            <w:pPr>
              <w:jc w:val="center"/>
              <w:rPr>
                <w:color w:val="000000" w:themeColor="text1"/>
              </w:rPr>
            </w:pPr>
            <w:r>
              <w:rPr>
                <w:color w:val="000000" w:themeColor="text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vAlign w:val="center"/>
          </w:tcPr>
          <w:p>
            <w:pPr>
              <w:jc w:val="center"/>
            </w:pPr>
            <w:r>
              <w:rPr>
                <w:rFonts w:hint="eastAsia"/>
              </w:rPr>
              <w:t>6</w:t>
            </w:r>
          </w:p>
        </w:tc>
        <w:tc>
          <w:tcPr>
            <w:tcW w:w="4678" w:type="dxa"/>
            <w:tcBorders>
              <w:tl2br w:val="nil"/>
              <w:tr2bl w:val="nil"/>
            </w:tcBorders>
            <w:shd w:val="clear" w:color="auto" w:fill="FFFFFF"/>
            <w:vAlign w:val="center"/>
          </w:tcPr>
          <w:p>
            <w:pPr>
              <w:jc w:val="center"/>
            </w:pPr>
            <w:r>
              <w:t>氯离子</w:t>
            </w:r>
          </w:p>
        </w:tc>
        <w:tc>
          <w:tcPr>
            <w:tcW w:w="3685" w:type="dxa"/>
            <w:tcBorders>
              <w:tl2br w:val="nil"/>
              <w:tr2bl w:val="nil"/>
            </w:tcBorders>
            <w:shd w:val="clear" w:color="auto" w:fill="FFFFFF"/>
            <w:vAlign w:val="center"/>
          </w:tcPr>
          <w:p>
            <w:pPr>
              <w:jc w:val="center"/>
              <w:rPr>
                <w:color w:val="000000" w:themeColor="text1"/>
              </w:rPr>
            </w:pPr>
            <w:r>
              <w:rPr>
                <w:color w:val="000000" w:themeColor="text1"/>
              </w:rPr>
              <w:t>GB/T 24890-2010</w:t>
            </w:r>
          </w:p>
          <w:p>
            <w:pPr>
              <w:jc w:val="center"/>
              <w:rPr>
                <w:color w:val="000000" w:themeColor="text1"/>
              </w:rPr>
            </w:pPr>
            <w:r>
              <w:rPr>
                <w:color w:val="000000" w:themeColor="text1"/>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vAlign w:val="center"/>
          </w:tcPr>
          <w:p>
            <w:pPr>
              <w:jc w:val="center"/>
            </w:pPr>
            <w:r>
              <w:rPr>
                <w:rFonts w:hint="eastAsia"/>
              </w:rPr>
              <w:t>7</w:t>
            </w:r>
          </w:p>
        </w:tc>
        <w:tc>
          <w:tcPr>
            <w:tcW w:w="4678" w:type="dxa"/>
            <w:tcBorders>
              <w:tl2br w:val="nil"/>
              <w:tr2bl w:val="nil"/>
            </w:tcBorders>
            <w:shd w:val="clear" w:color="auto" w:fill="FFFFFF"/>
            <w:vAlign w:val="center"/>
          </w:tcPr>
          <w:p>
            <w:pPr>
              <w:jc w:val="center"/>
            </w:pPr>
            <w:r>
              <w:rPr>
                <w:rFonts w:hint="eastAsia"/>
              </w:rPr>
              <w:t>包装标识</w:t>
            </w:r>
          </w:p>
        </w:tc>
        <w:tc>
          <w:tcPr>
            <w:tcW w:w="3685" w:type="dxa"/>
            <w:tcBorders>
              <w:tl2br w:val="nil"/>
              <w:tr2bl w:val="nil"/>
            </w:tcBorders>
            <w:shd w:val="clear" w:color="auto" w:fill="FFFFFF"/>
            <w:vAlign w:val="center"/>
          </w:tcPr>
          <w:p>
            <w:pPr>
              <w:snapToGrid w:val="0"/>
              <w:spacing w:line="440" w:lineRule="exact"/>
              <w:jc w:val="center"/>
              <w:rPr>
                <w:rFonts w:ascii="宋体" w:hAnsi="宋体"/>
                <w:szCs w:val="21"/>
              </w:rPr>
            </w:pPr>
            <w:r>
              <w:rPr>
                <w:rFonts w:hint="eastAsia" w:ascii="宋体" w:hAnsi="宋体"/>
                <w:szCs w:val="21"/>
              </w:rPr>
              <w:t>GB 18382-2021</w:t>
            </w:r>
          </w:p>
          <w:p>
            <w:pPr>
              <w:jc w:val="center"/>
            </w:pPr>
            <w:r>
              <w:rPr>
                <w:rFonts w:hint="eastAsia" w:ascii="宋体" w:hAnsi="宋体"/>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2" w:type="dxa"/>
            <w:gridSpan w:val="3"/>
            <w:tcBorders>
              <w:tl2br w:val="nil"/>
              <w:tr2bl w:val="nil"/>
            </w:tcBorders>
            <w:shd w:val="clear" w:color="auto" w:fill="FFFFFF"/>
            <w:vAlign w:val="center"/>
          </w:tcPr>
          <w:p>
            <w:pPr>
              <w:snapToGrid w:val="0"/>
              <w:spacing w:line="440" w:lineRule="exact"/>
              <w:rPr>
                <w:rFonts w:ascii="宋体" w:hAnsi="宋体"/>
                <w:szCs w:val="21"/>
              </w:rPr>
            </w:pPr>
            <w:r>
              <w:rPr>
                <w:rFonts w:hint="eastAsia" w:ascii="宋体" w:hAnsi="宋体"/>
                <w:szCs w:val="21"/>
              </w:rPr>
              <w:t>a以钙镁磷肥等枸溶性磷肥为基础磷肥并在包装容器上注明为“枸溶性磷”时，“水溶性磷占有效磷百分率”项目不做检验和判定。若为氮、钾二元肥料，“水溶性磷占有效磷百分率”项目不做检验和判定</w:t>
            </w:r>
          </w:p>
          <w:p>
            <w:pPr>
              <w:snapToGrid w:val="0"/>
              <w:spacing w:line="440" w:lineRule="exact"/>
              <w:rPr>
                <w:rFonts w:ascii="宋体" w:hAnsi="宋体"/>
                <w:szCs w:val="21"/>
              </w:rPr>
            </w:pPr>
            <w:r>
              <w:rPr>
                <w:rFonts w:hint="eastAsia" w:ascii="宋体" w:hAnsi="宋体"/>
                <w:szCs w:val="21"/>
              </w:rPr>
              <w:t>b氯离子的质量分数大于30.0%的产品，应在包装袋上标明“含氯（高氯）”，标识“含氯（高氯）”的产品氯离子的质量分数可不做检验和判定。</w:t>
            </w:r>
          </w:p>
        </w:tc>
      </w:tr>
    </w:tbl>
    <w:p/>
    <w:p>
      <w:pPr>
        <w:snapToGrid w:val="0"/>
        <w:spacing w:line="440" w:lineRule="exact"/>
        <w:ind w:firstLine="420"/>
        <w:rPr>
          <w:rFonts w:ascii="宋体" w:hAnsi="宋体"/>
          <w:szCs w:val="21"/>
        </w:rPr>
      </w:pPr>
      <w:r>
        <w:rPr>
          <w:rFonts w:hint="eastAsia" w:ascii="宋体" w:hAnsi="宋体"/>
          <w:szCs w:val="21"/>
        </w:rPr>
        <w:t>2.2 掺混肥料（BB肥）</w:t>
      </w:r>
    </w:p>
    <w:p>
      <w:pPr>
        <w:snapToGrid w:val="0"/>
        <w:spacing w:line="440" w:lineRule="exact"/>
        <w:jc w:val="center"/>
        <w:rPr>
          <w:bCs/>
          <w:color w:val="000000"/>
          <w:szCs w:val="21"/>
        </w:rPr>
      </w:pPr>
      <w:r>
        <w:rPr>
          <w:bCs/>
          <w:color w:val="000000"/>
          <w:szCs w:val="21"/>
        </w:rPr>
        <w:t>表2 掺混肥料(BB肥)</w:t>
      </w:r>
    </w:p>
    <w:tbl>
      <w:tblPr>
        <w:tblStyle w:val="7"/>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9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99" w:type="dxa"/>
            <w:tcBorders>
              <w:tl2br w:val="nil"/>
              <w:tr2bl w:val="nil"/>
            </w:tcBorders>
            <w:shd w:val="clear" w:color="auto" w:fill="auto"/>
            <w:vAlign w:val="center"/>
          </w:tcPr>
          <w:p>
            <w:pPr>
              <w:widowControl/>
              <w:jc w:val="center"/>
              <w:rPr>
                <w:color w:val="000000"/>
                <w:kern w:val="0"/>
                <w:szCs w:val="21"/>
              </w:rPr>
            </w:pPr>
            <w:r>
              <w:rPr>
                <w:color w:val="000000"/>
                <w:kern w:val="0"/>
                <w:szCs w:val="21"/>
              </w:rPr>
              <w:t>序号</w:t>
            </w:r>
          </w:p>
        </w:tc>
        <w:tc>
          <w:tcPr>
            <w:tcW w:w="3969" w:type="dxa"/>
            <w:tcBorders>
              <w:tl2br w:val="nil"/>
              <w:tr2bl w:val="nil"/>
            </w:tcBorders>
            <w:shd w:val="clear" w:color="auto" w:fill="auto"/>
            <w:vAlign w:val="center"/>
          </w:tcPr>
          <w:p>
            <w:pPr>
              <w:widowControl/>
              <w:jc w:val="center"/>
              <w:rPr>
                <w:color w:val="000000"/>
                <w:kern w:val="0"/>
                <w:szCs w:val="21"/>
              </w:rPr>
            </w:pPr>
            <w:r>
              <w:rPr>
                <w:color w:val="000000"/>
                <w:kern w:val="0"/>
                <w:szCs w:val="21"/>
              </w:rPr>
              <w:t>检验项目</w:t>
            </w:r>
          </w:p>
        </w:tc>
        <w:tc>
          <w:tcPr>
            <w:tcW w:w="4394" w:type="dxa"/>
            <w:tcBorders>
              <w:tl2br w:val="nil"/>
              <w:tr2bl w:val="nil"/>
            </w:tcBorders>
            <w:shd w:val="clear" w:color="auto" w:fill="auto"/>
            <w:vAlign w:val="center"/>
          </w:tcPr>
          <w:p>
            <w:pPr>
              <w:widowControl/>
              <w:jc w:val="center"/>
              <w:rPr>
                <w:color w:val="000000"/>
                <w:kern w:val="0"/>
                <w:szCs w:val="21"/>
              </w:rPr>
            </w:pPr>
            <w:r>
              <w:rPr>
                <w:color w:val="000000"/>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jc w:val="center"/>
            </w:pPr>
            <w:r>
              <w:rPr>
                <w:rFonts w:hint="eastAsia"/>
              </w:rPr>
              <w:t>1</w:t>
            </w:r>
          </w:p>
        </w:tc>
        <w:tc>
          <w:tcPr>
            <w:tcW w:w="3969" w:type="dxa"/>
            <w:tcBorders>
              <w:tl2br w:val="nil"/>
              <w:tr2bl w:val="nil"/>
            </w:tcBorders>
            <w:shd w:val="clear" w:color="auto" w:fill="auto"/>
            <w:vAlign w:val="center"/>
          </w:tcPr>
          <w:p>
            <w:pPr>
              <w:jc w:val="center"/>
              <w:rPr>
                <w:rFonts w:ascii="宋体" w:hAnsi="宋体" w:cs="宋体"/>
                <w:sz w:val="20"/>
                <w:szCs w:val="20"/>
              </w:rPr>
            </w:pPr>
            <w:r>
              <w:rPr>
                <w:rFonts w:hint="eastAsia"/>
                <w:sz w:val="20"/>
                <w:szCs w:val="20"/>
              </w:rPr>
              <w:t>总氮（N）的质量分数</w:t>
            </w:r>
          </w:p>
        </w:tc>
        <w:tc>
          <w:tcPr>
            <w:tcW w:w="4394" w:type="dxa"/>
            <w:tcBorders>
              <w:tl2br w:val="nil"/>
              <w:tr2bl w:val="nil"/>
            </w:tcBorders>
            <w:shd w:val="clear" w:color="auto" w:fill="auto"/>
            <w:vAlign w:val="center"/>
          </w:tcPr>
          <w:p>
            <w:pPr>
              <w:widowControl/>
              <w:jc w:val="center"/>
              <w:rPr>
                <w:kern w:val="0"/>
                <w:szCs w:val="21"/>
              </w:rPr>
            </w:pPr>
            <w:r>
              <w:rPr>
                <w:kern w:val="0"/>
                <w:szCs w:val="21"/>
              </w:rPr>
              <w:t>GB/T 8572-2010</w:t>
            </w:r>
          </w:p>
          <w:p>
            <w:pPr>
              <w:widowControl/>
              <w:jc w:val="center"/>
              <w:rPr>
                <w:kern w:val="0"/>
                <w:szCs w:val="21"/>
              </w:rPr>
            </w:pPr>
            <w:r>
              <w:rPr>
                <w:rFonts w:hint="eastAsia"/>
                <w:kern w:val="0"/>
                <w:szCs w:val="21"/>
              </w:rPr>
              <w:t>NY/T 2542-2014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jc w:val="center"/>
            </w:pPr>
            <w:r>
              <w:rPr>
                <w:rFonts w:hint="eastAsia"/>
              </w:rPr>
              <w:t>2</w:t>
            </w:r>
          </w:p>
        </w:tc>
        <w:tc>
          <w:tcPr>
            <w:tcW w:w="3969" w:type="dxa"/>
            <w:tcBorders>
              <w:tl2br w:val="nil"/>
              <w:tr2bl w:val="nil"/>
            </w:tcBorders>
            <w:shd w:val="clear" w:color="auto" w:fill="auto"/>
            <w:vAlign w:val="center"/>
          </w:tcPr>
          <w:p>
            <w:pPr>
              <w:jc w:val="center"/>
              <w:rPr>
                <w:rFonts w:ascii="宋体" w:hAnsi="宋体" w:cs="宋体"/>
                <w:sz w:val="20"/>
                <w:szCs w:val="20"/>
              </w:rPr>
            </w:pPr>
            <w:r>
              <w:rPr>
                <w:rFonts w:hint="eastAsia"/>
                <w:sz w:val="20"/>
                <w:szCs w:val="20"/>
              </w:rPr>
              <w:t>有效磷（P</w:t>
            </w:r>
            <w:r>
              <w:rPr>
                <w:rFonts w:hint="eastAsia"/>
                <w:sz w:val="20"/>
                <w:szCs w:val="20"/>
                <w:vertAlign w:val="subscript"/>
              </w:rPr>
              <w:t>2</w:t>
            </w:r>
            <w:r>
              <w:rPr>
                <w:rFonts w:hint="eastAsia"/>
                <w:sz w:val="20"/>
                <w:szCs w:val="20"/>
              </w:rPr>
              <w:t>O</w:t>
            </w:r>
            <w:r>
              <w:rPr>
                <w:rFonts w:hint="eastAsia"/>
                <w:sz w:val="20"/>
                <w:szCs w:val="20"/>
                <w:vertAlign w:val="subscript"/>
              </w:rPr>
              <w:t>5</w:t>
            </w:r>
            <w:r>
              <w:rPr>
                <w:rFonts w:hint="eastAsia"/>
                <w:sz w:val="20"/>
                <w:szCs w:val="20"/>
              </w:rPr>
              <w:t>）的质量分数</w:t>
            </w:r>
          </w:p>
        </w:tc>
        <w:tc>
          <w:tcPr>
            <w:tcW w:w="4394" w:type="dxa"/>
            <w:tcBorders>
              <w:tl2br w:val="nil"/>
              <w:tr2bl w:val="nil"/>
            </w:tcBorders>
            <w:shd w:val="clear" w:color="auto" w:fill="auto"/>
            <w:vAlign w:val="center"/>
          </w:tcPr>
          <w:p>
            <w:pPr>
              <w:jc w:val="center"/>
              <w:rPr>
                <w:kern w:val="0"/>
                <w:szCs w:val="21"/>
              </w:rPr>
            </w:pPr>
            <w:r>
              <w:rPr>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jc w:val="center"/>
            </w:pPr>
            <w:r>
              <w:rPr>
                <w:rFonts w:hint="eastAsia"/>
              </w:rPr>
              <w:t>3</w:t>
            </w:r>
          </w:p>
        </w:tc>
        <w:tc>
          <w:tcPr>
            <w:tcW w:w="3969" w:type="dxa"/>
            <w:tcBorders>
              <w:tl2br w:val="nil"/>
              <w:tr2bl w:val="nil"/>
            </w:tcBorders>
            <w:shd w:val="clear" w:color="auto" w:fill="auto"/>
            <w:vAlign w:val="center"/>
          </w:tcPr>
          <w:p>
            <w:pPr>
              <w:jc w:val="center"/>
              <w:rPr>
                <w:rFonts w:ascii="宋体" w:hAnsi="宋体" w:cs="宋体"/>
                <w:sz w:val="20"/>
                <w:szCs w:val="20"/>
              </w:rPr>
            </w:pPr>
            <w:r>
              <w:rPr>
                <w:rFonts w:hint="eastAsia"/>
                <w:sz w:val="20"/>
                <w:szCs w:val="20"/>
              </w:rPr>
              <w:t>氧化钾（K</w:t>
            </w:r>
            <w:r>
              <w:rPr>
                <w:rFonts w:hint="eastAsia"/>
                <w:sz w:val="20"/>
                <w:szCs w:val="20"/>
                <w:vertAlign w:val="subscript"/>
              </w:rPr>
              <w:t>2</w:t>
            </w:r>
            <w:r>
              <w:rPr>
                <w:rFonts w:hint="eastAsia"/>
                <w:sz w:val="20"/>
                <w:szCs w:val="20"/>
              </w:rPr>
              <w:t>O）的质量分数</w:t>
            </w:r>
          </w:p>
        </w:tc>
        <w:tc>
          <w:tcPr>
            <w:tcW w:w="4394" w:type="dxa"/>
            <w:tcBorders>
              <w:tl2br w:val="nil"/>
              <w:tr2bl w:val="nil"/>
            </w:tcBorders>
            <w:shd w:val="clear" w:color="auto" w:fill="auto"/>
            <w:vAlign w:val="center"/>
          </w:tcPr>
          <w:p>
            <w:pPr>
              <w:jc w:val="center"/>
              <w:rPr>
                <w:kern w:val="0"/>
                <w:szCs w:val="21"/>
              </w:rPr>
            </w:pPr>
            <w:r>
              <w:rPr>
                <w:kern w:val="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jc w:val="center"/>
            </w:pPr>
            <w:r>
              <w:rPr>
                <w:rFonts w:hint="eastAsia"/>
              </w:rPr>
              <w:t>4</w:t>
            </w:r>
          </w:p>
        </w:tc>
        <w:tc>
          <w:tcPr>
            <w:tcW w:w="3969" w:type="dxa"/>
            <w:tcBorders>
              <w:tl2br w:val="nil"/>
              <w:tr2bl w:val="nil"/>
            </w:tcBorders>
            <w:shd w:val="clear" w:color="auto" w:fill="auto"/>
            <w:vAlign w:val="center"/>
          </w:tcPr>
          <w:p>
            <w:pPr>
              <w:jc w:val="center"/>
            </w:pPr>
            <w:r>
              <w:t>总养分(N+P</w:t>
            </w:r>
            <w:r>
              <w:rPr>
                <w:vertAlign w:val="subscript"/>
              </w:rPr>
              <w:t>2</w:t>
            </w:r>
            <w:r>
              <w:t>O</w:t>
            </w:r>
            <w:r>
              <w:rPr>
                <w:vertAlign w:val="subscript"/>
              </w:rPr>
              <w:t>5</w:t>
            </w:r>
            <w:r>
              <w:t>+K</w:t>
            </w:r>
            <w:r>
              <w:rPr>
                <w:vertAlign w:val="subscript"/>
              </w:rPr>
              <w:t>2</w:t>
            </w:r>
            <w:r>
              <w:t>O)</w:t>
            </w:r>
          </w:p>
        </w:tc>
        <w:tc>
          <w:tcPr>
            <w:tcW w:w="4394" w:type="dxa"/>
            <w:tcBorders>
              <w:tl2br w:val="nil"/>
              <w:tr2bl w:val="nil"/>
            </w:tcBorders>
            <w:shd w:val="clear" w:color="auto" w:fill="auto"/>
            <w:vAlign w:val="center"/>
          </w:tcPr>
          <w:p>
            <w:pPr>
              <w:widowControl/>
              <w:jc w:val="center"/>
              <w:rPr>
                <w:kern w:val="0"/>
                <w:szCs w:val="21"/>
              </w:rPr>
            </w:pPr>
            <w:r>
              <w:rPr>
                <w:kern w:val="0"/>
                <w:szCs w:val="21"/>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jc w:val="center"/>
            </w:pPr>
            <w:r>
              <w:rPr>
                <w:rFonts w:hint="eastAsia"/>
              </w:rPr>
              <w:t>5</w:t>
            </w:r>
          </w:p>
        </w:tc>
        <w:tc>
          <w:tcPr>
            <w:tcW w:w="3969" w:type="dxa"/>
            <w:tcBorders>
              <w:tl2br w:val="nil"/>
              <w:tr2bl w:val="nil"/>
            </w:tcBorders>
            <w:shd w:val="clear" w:color="auto" w:fill="auto"/>
            <w:vAlign w:val="center"/>
          </w:tcPr>
          <w:p>
            <w:pPr>
              <w:widowControl/>
              <w:jc w:val="center"/>
              <w:rPr>
                <w:color w:val="000000"/>
                <w:kern w:val="0"/>
                <w:szCs w:val="21"/>
              </w:rPr>
            </w:pPr>
            <w:r>
              <w:rPr>
                <w:color w:val="000000"/>
                <w:kern w:val="0"/>
                <w:szCs w:val="21"/>
              </w:rPr>
              <w:t>水溶磷占有效磷的百分率</w:t>
            </w:r>
          </w:p>
        </w:tc>
        <w:tc>
          <w:tcPr>
            <w:tcW w:w="4394" w:type="dxa"/>
            <w:tcBorders>
              <w:tl2br w:val="nil"/>
              <w:tr2bl w:val="nil"/>
            </w:tcBorders>
            <w:shd w:val="clear" w:color="auto" w:fill="auto"/>
            <w:vAlign w:val="center"/>
          </w:tcPr>
          <w:p>
            <w:pPr>
              <w:jc w:val="center"/>
              <w:rPr>
                <w:kern w:val="0"/>
                <w:szCs w:val="21"/>
              </w:rPr>
            </w:pPr>
            <w:r>
              <w:rPr>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jc w:val="center"/>
            </w:pPr>
            <w:r>
              <w:rPr>
                <w:rFonts w:hint="eastAsia"/>
              </w:rPr>
              <w:t>6</w:t>
            </w:r>
          </w:p>
        </w:tc>
        <w:tc>
          <w:tcPr>
            <w:tcW w:w="3969" w:type="dxa"/>
            <w:tcBorders>
              <w:tl2br w:val="nil"/>
              <w:tr2bl w:val="nil"/>
            </w:tcBorders>
            <w:shd w:val="clear" w:color="auto" w:fill="auto"/>
            <w:vAlign w:val="center"/>
          </w:tcPr>
          <w:p>
            <w:pPr>
              <w:widowControl/>
              <w:jc w:val="center"/>
              <w:rPr>
                <w:color w:val="000000"/>
                <w:kern w:val="0"/>
                <w:szCs w:val="21"/>
              </w:rPr>
            </w:pPr>
            <w:r>
              <w:rPr>
                <w:color w:val="000000"/>
                <w:kern w:val="0"/>
                <w:szCs w:val="21"/>
              </w:rPr>
              <w:t>氯离子</w:t>
            </w:r>
          </w:p>
        </w:tc>
        <w:tc>
          <w:tcPr>
            <w:tcW w:w="4394" w:type="dxa"/>
            <w:tcBorders>
              <w:tl2br w:val="nil"/>
              <w:tr2bl w:val="nil"/>
            </w:tcBorders>
            <w:shd w:val="clear" w:color="auto" w:fill="auto"/>
            <w:vAlign w:val="center"/>
          </w:tcPr>
          <w:p>
            <w:pPr>
              <w:widowControl/>
              <w:jc w:val="center"/>
              <w:rPr>
                <w:kern w:val="0"/>
                <w:szCs w:val="21"/>
              </w:rPr>
            </w:pPr>
            <w:r>
              <w:rPr>
                <w:kern w:val="0"/>
                <w:szCs w:val="21"/>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jc w:val="center"/>
            </w:pPr>
            <w:r>
              <w:rPr>
                <w:rFonts w:hint="eastAsia"/>
              </w:rPr>
              <w:t>7</w:t>
            </w:r>
          </w:p>
        </w:tc>
        <w:tc>
          <w:tcPr>
            <w:tcW w:w="3969" w:type="dxa"/>
            <w:tcBorders>
              <w:tl2br w:val="nil"/>
              <w:tr2bl w:val="nil"/>
            </w:tcBorders>
            <w:shd w:val="clear" w:color="auto" w:fill="auto"/>
            <w:vAlign w:val="center"/>
          </w:tcPr>
          <w:p>
            <w:pPr>
              <w:jc w:val="center"/>
            </w:pPr>
            <w:r>
              <w:rPr>
                <w:rFonts w:hint="eastAsia"/>
              </w:rPr>
              <w:t>包装标识</w:t>
            </w:r>
          </w:p>
        </w:tc>
        <w:tc>
          <w:tcPr>
            <w:tcW w:w="4394" w:type="dxa"/>
            <w:tcBorders>
              <w:tl2br w:val="nil"/>
              <w:tr2bl w:val="nil"/>
            </w:tcBorders>
            <w:shd w:val="clear" w:color="auto" w:fill="auto"/>
            <w:vAlign w:val="center"/>
          </w:tcPr>
          <w:p>
            <w:pPr>
              <w:snapToGrid w:val="0"/>
              <w:spacing w:line="440" w:lineRule="exact"/>
              <w:jc w:val="center"/>
              <w:rPr>
                <w:rFonts w:ascii="宋体" w:hAnsi="宋体"/>
                <w:szCs w:val="21"/>
              </w:rPr>
            </w:pPr>
            <w:r>
              <w:rPr>
                <w:rFonts w:hint="eastAsia" w:ascii="宋体" w:hAnsi="宋体"/>
                <w:szCs w:val="21"/>
              </w:rPr>
              <w:t>GB 18382-2021</w:t>
            </w:r>
          </w:p>
          <w:p>
            <w:pPr>
              <w:jc w:val="center"/>
            </w:pPr>
            <w:r>
              <w:rPr>
                <w:color w:val="000000"/>
                <w:kern w:val="0"/>
                <w:szCs w:val="21"/>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2" w:type="dxa"/>
            <w:gridSpan w:val="3"/>
            <w:tcBorders>
              <w:tl2br w:val="nil"/>
              <w:tr2bl w:val="nil"/>
            </w:tcBorders>
            <w:shd w:val="clear" w:color="auto" w:fill="auto"/>
          </w:tcPr>
          <w:p>
            <w:pPr>
              <w:snapToGrid w:val="0"/>
              <w:spacing w:line="440" w:lineRule="exact"/>
              <w:rPr>
                <w:rFonts w:ascii="宋体" w:hAnsi="宋体"/>
                <w:szCs w:val="21"/>
              </w:rPr>
            </w:pPr>
            <w:r>
              <w:rPr>
                <w:rFonts w:hint="eastAsia" w:ascii="宋体" w:hAnsi="宋体"/>
                <w:szCs w:val="21"/>
              </w:rPr>
              <w:t>a以钙镁磷肥等枸溶性磷肥为基础磷肥并在包装容器上注明为“枸溶性磷”时，“水溶性磷占有效磷百分率”项目不做检验和判定。若为氮、钾二元肥料，“水溶性磷占有效磷百分率”项目不做检验和判定。</w:t>
            </w:r>
          </w:p>
          <w:p>
            <w:pPr>
              <w:snapToGrid w:val="0"/>
              <w:spacing w:line="440" w:lineRule="exact"/>
              <w:rPr>
                <w:rFonts w:ascii="宋体" w:hAnsi="宋体"/>
                <w:szCs w:val="21"/>
              </w:rPr>
            </w:pPr>
            <w:r>
              <w:rPr>
                <w:rFonts w:hint="eastAsia" w:ascii="宋体" w:hAnsi="宋体"/>
                <w:szCs w:val="21"/>
              </w:rPr>
              <w:t>b氯离子的质量分数大于30.0%的产品，应在包装袋上标明“含氯（高氯）”，标识“含氯（高氯）”的产品氯离子的质量分数可不做检验和判定。</w:t>
            </w:r>
          </w:p>
        </w:tc>
      </w:tr>
    </w:tbl>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表3  复合肥料包装标识内容和要求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36"/>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97" w:type="dxa"/>
            <w:gridSpan w:val="2"/>
            <w:vAlign w:val="center"/>
          </w:tcPr>
          <w:p>
            <w:pPr>
              <w:spacing w:line="440" w:lineRule="exact"/>
              <w:jc w:val="center"/>
              <w:rPr>
                <w:rFonts w:ascii="宋体" w:hAnsi="宋体"/>
                <w:bCs/>
                <w:szCs w:val="21"/>
              </w:rPr>
            </w:pPr>
            <w:r>
              <w:rPr>
                <w:rFonts w:hint="eastAsia" w:ascii="宋体" w:hAnsi="宋体"/>
                <w:bCs/>
                <w:szCs w:val="21"/>
              </w:rPr>
              <w:t>项    目</w:t>
            </w:r>
          </w:p>
        </w:tc>
        <w:tc>
          <w:tcPr>
            <w:tcW w:w="6875" w:type="dxa"/>
            <w:vAlign w:val="center"/>
          </w:tcPr>
          <w:p>
            <w:pPr>
              <w:spacing w:line="440" w:lineRule="exact"/>
              <w:jc w:val="center"/>
              <w:rPr>
                <w:rFonts w:ascii="宋体" w:hAnsi="宋体"/>
                <w:bCs/>
                <w:szCs w:val="21"/>
              </w:rPr>
            </w:pPr>
            <w:r>
              <w:rPr>
                <w:rFonts w:hint="eastAsia" w:ascii="宋体" w:hAnsi="宋体"/>
                <w:bCs/>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661" w:type="dxa"/>
            <w:vMerge w:val="restart"/>
            <w:textDirection w:val="tbRlV"/>
            <w:vAlign w:val="center"/>
          </w:tcPr>
          <w:p>
            <w:pPr>
              <w:spacing w:line="440" w:lineRule="exact"/>
              <w:jc w:val="center"/>
              <w:rPr>
                <w:rFonts w:ascii="宋体" w:hAnsi="宋体"/>
                <w:bCs/>
                <w:szCs w:val="21"/>
              </w:rPr>
            </w:pPr>
            <w:r>
              <w:rPr>
                <w:rFonts w:hint="eastAsia" w:ascii="宋体" w:hAnsi="宋体"/>
                <w:bCs/>
                <w:szCs w:val="21"/>
              </w:rPr>
              <w:t>养 分 含 量</w:t>
            </w:r>
          </w:p>
        </w:tc>
        <w:tc>
          <w:tcPr>
            <w:tcW w:w="1536" w:type="dxa"/>
            <w:vAlign w:val="center"/>
          </w:tcPr>
          <w:p>
            <w:pPr>
              <w:spacing w:line="440" w:lineRule="exact"/>
              <w:jc w:val="center"/>
              <w:rPr>
                <w:rFonts w:ascii="宋体" w:hAnsi="宋体"/>
                <w:bCs/>
                <w:szCs w:val="21"/>
              </w:rPr>
            </w:pPr>
            <w:r>
              <w:rPr>
                <w:rFonts w:hint="eastAsia" w:ascii="宋体" w:hAnsi="宋体"/>
                <w:bCs/>
                <w:szCs w:val="21"/>
              </w:rPr>
              <w:t>总养分</w:t>
            </w:r>
          </w:p>
        </w:tc>
        <w:tc>
          <w:tcPr>
            <w:tcW w:w="6875" w:type="dxa"/>
            <w:vAlign w:val="center"/>
          </w:tcPr>
          <w:p>
            <w:pPr>
              <w:spacing w:line="440" w:lineRule="exact"/>
              <w:rPr>
                <w:rFonts w:ascii="宋体" w:hAnsi="宋体"/>
                <w:bCs/>
                <w:szCs w:val="21"/>
              </w:rPr>
            </w:pPr>
            <w:r>
              <w:rPr>
                <w:rFonts w:hint="eastAsia" w:ascii="宋体" w:hAnsi="宋体"/>
                <w:bCs/>
                <w:szCs w:val="21"/>
              </w:rPr>
              <w:t>标明总养分的含量(以质量分数计),总养分标明值不低于单养分标明值之和。不得将其他元素或化合物计入总养分。总养分应以单一数值标明。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61" w:type="dxa"/>
            <w:vMerge w:val="continue"/>
            <w:vAlign w:val="center"/>
          </w:tcPr>
          <w:p>
            <w:pPr>
              <w:spacing w:line="440" w:lineRule="exact"/>
              <w:rPr>
                <w:rFonts w:ascii="宋体" w:hAnsi="宋体"/>
                <w:bCs/>
                <w:szCs w:val="21"/>
              </w:rPr>
            </w:pPr>
          </w:p>
        </w:tc>
        <w:tc>
          <w:tcPr>
            <w:tcW w:w="1536" w:type="dxa"/>
            <w:vAlign w:val="center"/>
          </w:tcPr>
          <w:p>
            <w:pPr>
              <w:spacing w:line="440" w:lineRule="exact"/>
              <w:jc w:val="center"/>
              <w:rPr>
                <w:rFonts w:ascii="宋体" w:hAnsi="宋体"/>
                <w:bCs/>
                <w:szCs w:val="21"/>
              </w:rPr>
            </w:pPr>
            <w:r>
              <w:rPr>
                <w:rFonts w:hint="eastAsia" w:ascii="宋体" w:hAnsi="宋体"/>
                <w:bCs/>
                <w:szCs w:val="21"/>
              </w:rPr>
              <w:t>单养分</w:t>
            </w:r>
          </w:p>
        </w:tc>
        <w:tc>
          <w:tcPr>
            <w:tcW w:w="6875" w:type="dxa"/>
            <w:vAlign w:val="center"/>
          </w:tcPr>
          <w:p>
            <w:pPr>
              <w:spacing w:line="440" w:lineRule="exact"/>
              <w:rPr>
                <w:rFonts w:ascii="宋体" w:hAnsi="宋体"/>
                <w:bCs/>
                <w:szCs w:val="21"/>
              </w:rPr>
            </w:pPr>
            <w:r>
              <w:rPr>
                <w:rFonts w:hint="eastAsia" w:ascii="宋体" w:hAnsi="宋体"/>
                <w:bCs/>
                <w:szCs w:val="21"/>
              </w:rPr>
              <w:t>以配合式分别标明总氮、有效五氧化二磷、氧化钾的百分含量，如X-Y-Z，二元肥料应在不含单养分的位置标以“0”，如氮钾复混肥料X-0-Z。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gridSpan w:val="2"/>
            <w:vAlign w:val="center"/>
          </w:tcPr>
          <w:p>
            <w:pPr>
              <w:spacing w:line="440" w:lineRule="exact"/>
              <w:jc w:val="center"/>
              <w:rPr>
                <w:rFonts w:ascii="宋体" w:hAnsi="宋体"/>
                <w:bCs/>
                <w:szCs w:val="21"/>
              </w:rPr>
            </w:pPr>
            <w:r>
              <w:rPr>
                <w:rFonts w:hint="eastAsia" w:ascii="宋体" w:hAnsi="宋体"/>
                <w:bCs/>
                <w:szCs w:val="21"/>
              </w:rPr>
              <w:t>含氯标识</w:t>
            </w:r>
          </w:p>
        </w:tc>
        <w:tc>
          <w:tcPr>
            <w:tcW w:w="6875" w:type="dxa"/>
            <w:vAlign w:val="center"/>
          </w:tcPr>
          <w:p>
            <w:pPr>
              <w:spacing w:line="440" w:lineRule="exact"/>
              <w:rPr>
                <w:rFonts w:ascii="宋体" w:hAnsi="宋体"/>
                <w:bCs/>
                <w:szCs w:val="21"/>
              </w:rPr>
            </w:pPr>
            <w:r>
              <w:rPr>
                <w:rFonts w:hint="eastAsia" w:ascii="宋体" w:hAnsi="宋体"/>
                <w:bCs/>
                <w:szCs w:val="21"/>
              </w:rPr>
              <w:t>GB/T 15063-2020中8.3规定：氯离子的质量分数大于3.0%的产品，</w:t>
            </w:r>
            <w:r>
              <w:rPr>
                <w:rFonts w:ascii="宋体" w:hAnsi="宋体"/>
                <w:bCs/>
                <w:szCs w:val="21"/>
              </w:rPr>
              <w:t>应</w:t>
            </w:r>
            <w:r>
              <w:rPr>
                <w:rFonts w:hint="eastAsia" w:ascii="宋体" w:hAnsi="宋体"/>
                <w:bCs/>
                <w:szCs w:val="21"/>
              </w:rPr>
              <w:t>根据GB/T 15063-2020中4.2要求的“氯离子的质量分数”，</w:t>
            </w:r>
            <w:r>
              <w:rPr>
                <w:rFonts w:ascii="宋体" w:hAnsi="宋体"/>
                <w:bCs/>
                <w:szCs w:val="21"/>
              </w:rPr>
              <w:t>用汉字明确标注</w:t>
            </w:r>
            <w:r>
              <w:rPr>
                <w:rFonts w:hint="eastAsia" w:ascii="宋体" w:hAnsi="宋体"/>
                <w:bCs/>
                <w:szCs w:val="21"/>
              </w:rPr>
              <w:t>“</w:t>
            </w:r>
            <w:r>
              <w:rPr>
                <w:rFonts w:ascii="宋体" w:hAnsi="宋体"/>
                <w:bCs/>
                <w:szCs w:val="21"/>
              </w:rPr>
              <w:t>含氯</w:t>
            </w:r>
            <w:r>
              <w:rPr>
                <w:rFonts w:hint="eastAsia" w:ascii="宋体" w:hAnsi="宋体"/>
                <w:bCs/>
                <w:szCs w:val="21"/>
              </w:rPr>
              <w:t>（</w:t>
            </w:r>
            <w:r>
              <w:rPr>
                <w:rFonts w:ascii="宋体" w:hAnsi="宋体"/>
                <w:bCs/>
                <w:szCs w:val="21"/>
              </w:rPr>
              <w:t>低氯</w:t>
            </w:r>
            <w:r>
              <w:rPr>
                <w:rFonts w:hint="eastAsia" w:ascii="宋体" w:hAnsi="宋体"/>
                <w:bCs/>
                <w:szCs w:val="21"/>
              </w:rPr>
              <w:t>）”、“</w:t>
            </w:r>
            <w:r>
              <w:rPr>
                <w:rFonts w:ascii="宋体" w:hAnsi="宋体"/>
                <w:bCs/>
                <w:szCs w:val="21"/>
              </w:rPr>
              <w:t>含氯</w:t>
            </w:r>
            <w:r>
              <w:rPr>
                <w:rFonts w:hint="eastAsia" w:ascii="宋体" w:hAnsi="宋体"/>
                <w:bCs/>
                <w:szCs w:val="21"/>
              </w:rPr>
              <w:t>（中</w:t>
            </w:r>
            <w:r>
              <w:rPr>
                <w:rFonts w:ascii="宋体" w:hAnsi="宋体"/>
                <w:bCs/>
                <w:szCs w:val="21"/>
              </w:rPr>
              <w:t>氯</w:t>
            </w:r>
            <w:r>
              <w:rPr>
                <w:rFonts w:hint="eastAsia" w:ascii="宋体" w:hAnsi="宋体"/>
                <w:bCs/>
                <w:szCs w:val="21"/>
              </w:rPr>
              <w:t>）”或“</w:t>
            </w:r>
            <w:r>
              <w:rPr>
                <w:rFonts w:ascii="宋体" w:hAnsi="宋体"/>
                <w:bCs/>
                <w:szCs w:val="21"/>
              </w:rPr>
              <w:t>含氯</w:t>
            </w:r>
            <w:r>
              <w:rPr>
                <w:rFonts w:hint="eastAsia" w:ascii="宋体" w:hAnsi="宋体"/>
                <w:bCs/>
                <w:szCs w:val="21"/>
              </w:rPr>
              <w:t>（高</w:t>
            </w:r>
            <w:r>
              <w:rPr>
                <w:rFonts w:ascii="宋体" w:hAnsi="宋体"/>
                <w:bCs/>
                <w:szCs w:val="21"/>
              </w:rPr>
              <w:t>氯</w:t>
            </w:r>
            <w:r>
              <w:rPr>
                <w:rFonts w:hint="eastAsia" w:ascii="宋体" w:hAnsi="宋体"/>
                <w:bCs/>
                <w:szCs w:val="21"/>
              </w:rPr>
              <w:t>）”</w:t>
            </w:r>
            <w:r>
              <w:rPr>
                <w:rFonts w:ascii="宋体" w:hAnsi="宋体"/>
                <w:bCs/>
                <w:szCs w:val="21"/>
              </w:rPr>
              <w:t>，而不是</w:t>
            </w:r>
            <w:r>
              <w:rPr>
                <w:rFonts w:hint="eastAsia" w:ascii="宋体" w:hAnsi="宋体"/>
                <w:bCs/>
                <w:szCs w:val="21"/>
              </w:rPr>
              <w:t>标注“</w:t>
            </w:r>
            <w:r>
              <w:rPr>
                <w:rFonts w:ascii="宋体" w:hAnsi="宋体"/>
                <w:bCs/>
                <w:szCs w:val="21"/>
              </w:rPr>
              <w:t>氯</w:t>
            </w:r>
            <w:r>
              <w:rPr>
                <w:rFonts w:hint="eastAsia" w:ascii="宋体" w:hAnsi="宋体"/>
                <w:bCs/>
                <w:szCs w:val="21"/>
              </w:rPr>
              <w:t>”</w:t>
            </w:r>
            <w:r>
              <w:rPr>
                <w:rFonts w:ascii="宋体" w:hAnsi="宋体"/>
                <w:bCs/>
                <w:szCs w:val="21"/>
              </w:rPr>
              <w:t>、</w:t>
            </w:r>
            <w:r>
              <w:rPr>
                <w:rFonts w:hint="eastAsia" w:ascii="宋体" w:hAnsi="宋体"/>
                <w:bCs/>
                <w:szCs w:val="21"/>
              </w:rPr>
              <w:t>“</w:t>
            </w:r>
            <w:r>
              <w:rPr>
                <w:rFonts w:ascii="宋体" w:hAnsi="宋体"/>
                <w:bCs/>
                <w:szCs w:val="21"/>
              </w:rPr>
              <w:t>含Cl</w:t>
            </w:r>
            <w:r>
              <w:rPr>
                <w:rFonts w:hint="eastAsia" w:ascii="宋体" w:hAnsi="宋体"/>
                <w:bCs/>
                <w:szCs w:val="21"/>
              </w:rPr>
              <w:t>”</w:t>
            </w:r>
            <w:r>
              <w:rPr>
                <w:rFonts w:ascii="宋体" w:hAnsi="宋体"/>
                <w:bCs/>
                <w:szCs w:val="21"/>
              </w:rPr>
              <w:t>或</w:t>
            </w:r>
            <w:r>
              <w:rPr>
                <w:rFonts w:hint="eastAsia" w:ascii="宋体" w:hAnsi="宋体"/>
                <w:bCs/>
                <w:szCs w:val="21"/>
              </w:rPr>
              <w:t>“</w:t>
            </w:r>
            <w:r>
              <w:rPr>
                <w:rFonts w:ascii="宋体" w:hAnsi="宋体"/>
                <w:bCs/>
                <w:szCs w:val="21"/>
              </w:rPr>
              <w:t>Cl</w:t>
            </w:r>
            <w:r>
              <w:rPr>
                <w:rFonts w:hint="eastAsia" w:ascii="宋体" w:hAnsi="宋体"/>
                <w:bCs/>
                <w:szCs w:val="21"/>
              </w:rPr>
              <w:t>”</w:t>
            </w:r>
            <w:r>
              <w:rPr>
                <w:rFonts w:ascii="宋体" w:hAnsi="宋体"/>
                <w:bCs/>
                <w:szCs w:val="21"/>
              </w:rPr>
              <w:t>等。标明</w:t>
            </w:r>
            <w:r>
              <w:rPr>
                <w:rFonts w:hint="eastAsia" w:ascii="宋体" w:hAnsi="宋体"/>
                <w:bCs/>
                <w:szCs w:val="21"/>
              </w:rPr>
              <w:t>“</w:t>
            </w:r>
            <w:r>
              <w:rPr>
                <w:rFonts w:ascii="宋体" w:hAnsi="宋体"/>
                <w:bCs/>
                <w:szCs w:val="21"/>
              </w:rPr>
              <w:t>含氯</w:t>
            </w:r>
            <w:r>
              <w:rPr>
                <w:rFonts w:hint="eastAsia" w:ascii="宋体" w:hAnsi="宋体"/>
                <w:bCs/>
                <w:szCs w:val="21"/>
              </w:rPr>
              <w:t>”</w:t>
            </w:r>
            <w:r>
              <w:rPr>
                <w:rFonts w:ascii="宋体" w:hAnsi="宋体"/>
                <w:bCs/>
                <w:szCs w:val="21"/>
              </w:rPr>
              <w:t>的产品</w:t>
            </w:r>
            <w:r>
              <w:rPr>
                <w:rFonts w:hint="eastAsia" w:ascii="宋体" w:hAnsi="宋体"/>
                <w:bCs/>
                <w:szCs w:val="21"/>
              </w:rPr>
              <w:t>，</w:t>
            </w:r>
            <w:r>
              <w:rPr>
                <w:rFonts w:ascii="宋体" w:hAnsi="宋体"/>
                <w:bCs/>
                <w:szCs w:val="21"/>
              </w:rPr>
              <w:t>包装容器上不应有</w:t>
            </w:r>
            <w:r>
              <w:rPr>
                <w:rFonts w:hint="eastAsia" w:ascii="宋体" w:hAnsi="宋体"/>
                <w:bCs/>
                <w:szCs w:val="21"/>
              </w:rPr>
              <w:t>对氯敏感</w:t>
            </w:r>
            <w:r>
              <w:rPr>
                <w:rFonts w:ascii="宋体" w:hAnsi="宋体"/>
                <w:bCs/>
                <w:szCs w:val="21"/>
              </w:rPr>
              <w:t>作物的图片</w:t>
            </w:r>
            <w:r>
              <w:rPr>
                <w:rFonts w:hint="eastAsia" w:ascii="宋体" w:hAnsi="宋体"/>
                <w:bCs/>
                <w:szCs w:val="21"/>
              </w:rPr>
              <w:t>，也不应有“</w:t>
            </w:r>
            <w:r>
              <w:rPr>
                <w:rFonts w:ascii="宋体" w:hAnsi="宋体"/>
                <w:bCs/>
                <w:szCs w:val="21"/>
              </w:rPr>
              <w:t>硫酸钾（型）</w:t>
            </w:r>
            <w:r>
              <w:rPr>
                <w:rFonts w:hint="eastAsia" w:ascii="宋体" w:hAnsi="宋体"/>
                <w:bCs/>
                <w:szCs w:val="21"/>
              </w:rPr>
              <w:t>”、“</w:t>
            </w:r>
            <w:r>
              <w:rPr>
                <w:rFonts w:ascii="宋体" w:hAnsi="宋体"/>
                <w:bCs/>
                <w:szCs w:val="21"/>
              </w:rPr>
              <w:t>硝酸钾（型）</w:t>
            </w:r>
            <w:r>
              <w:rPr>
                <w:rFonts w:hint="eastAsia" w:ascii="宋体" w:hAnsi="宋体"/>
                <w:bCs/>
                <w:szCs w:val="21"/>
              </w:rPr>
              <w:t>”</w:t>
            </w:r>
            <w:r>
              <w:rPr>
                <w:rFonts w:ascii="宋体" w:hAnsi="宋体"/>
                <w:bCs/>
                <w:szCs w:val="21"/>
              </w:rPr>
              <w:t>、</w:t>
            </w:r>
            <w:r>
              <w:rPr>
                <w:rFonts w:hint="eastAsia" w:ascii="宋体" w:hAnsi="宋体"/>
                <w:bCs/>
                <w:szCs w:val="21"/>
              </w:rPr>
              <w:t>“</w:t>
            </w:r>
            <w:r>
              <w:rPr>
                <w:rFonts w:ascii="宋体" w:hAnsi="宋体"/>
                <w:bCs/>
                <w:szCs w:val="21"/>
              </w:rPr>
              <w:t>硫基</w:t>
            </w:r>
            <w:r>
              <w:rPr>
                <w:rFonts w:hint="eastAsia" w:ascii="宋体" w:hAnsi="宋体"/>
                <w:bCs/>
                <w:szCs w:val="21"/>
              </w:rPr>
              <w:t>”、 “硝硫基</w:t>
            </w:r>
            <w:r>
              <w:rPr>
                <w:rFonts w:ascii="宋体" w:hAnsi="宋体"/>
                <w:bCs/>
                <w:szCs w:val="21"/>
              </w:rPr>
              <w:t>”等容易导致用户误认为产品不含氯的</w:t>
            </w:r>
            <w:r>
              <w:rPr>
                <w:rFonts w:hint="eastAsia" w:ascii="宋体" w:hAnsi="宋体"/>
                <w:bCs/>
                <w:szCs w:val="21"/>
              </w:rPr>
              <w:t>标识</w:t>
            </w:r>
            <w:r>
              <w:rPr>
                <w:rFonts w:ascii="宋体" w:hAnsi="宋体"/>
                <w:bCs/>
                <w:szCs w:val="21"/>
              </w:rPr>
              <w:t>。</w:t>
            </w:r>
            <w:r>
              <w:rPr>
                <w:rFonts w:hint="eastAsia" w:ascii="宋体" w:hAnsi="宋体"/>
                <w:bCs/>
                <w:szCs w:val="21"/>
              </w:rPr>
              <w:t>有“含氯（高氯）”标识</w:t>
            </w:r>
            <w:r>
              <w:rPr>
                <w:rFonts w:ascii="宋体" w:hAnsi="宋体"/>
                <w:bCs/>
                <w:szCs w:val="21"/>
              </w:rPr>
              <w:t>的产品应在</w:t>
            </w:r>
            <w:r>
              <w:rPr>
                <w:rFonts w:hint="eastAsia" w:ascii="宋体" w:hAnsi="宋体"/>
                <w:bCs/>
                <w:szCs w:val="21"/>
              </w:rPr>
              <w:t>包装容器上标明“氯含量较高，使用不当会对作物和土壤造成伤害”的警示语。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197" w:type="dxa"/>
            <w:gridSpan w:val="2"/>
            <w:tcBorders>
              <w:bottom w:val="single" w:color="auto" w:sz="4" w:space="0"/>
            </w:tcBorders>
            <w:vAlign w:val="center"/>
          </w:tcPr>
          <w:p>
            <w:pPr>
              <w:spacing w:line="440" w:lineRule="exact"/>
              <w:jc w:val="center"/>
              <w:rPr>
                <w:rFonts w:ascii="宋体" w:hAnsi="宋体"/>
                <w:bCs/>
                <w:szCs w:val="21"/>
              </w:rPr>
            </w:pPr>
            <w:r>
              <w:rPr>
                <w:rFonts w:hint="eastAsia" w:ascii="宋体" w:hAnsi="宋体"/>
                <w:bCs/>
                <w:szCs w:val="21"/>
              </w:rPr>
              <w:t>警示语</w:t>
            </w:r>
          </w:p>
        </w:tc>
        <w:tc>
          <w:tcPr>
            <w:tcW w:w="6875" w:type="dxa"/>
            <w:vAlign w:val="center"/>
          </w:tcPr>
          <w:p>
            <w:pPr>
              <w:spacing w:line="440" w:lineRule="exact"/>
              <w:rPr>
                <w:rFonts w:ascii="宋体" w:hAnsi="宋体"/>
                <w:bCs/>
                <w:szCs w:val="21"/>
              </w:rPr>
            </w:pPr>
            <w:r>
              <w:rPr>
                <w:rFonts w:hint="eastAsia" w:ascii="宋体" w:hAnsi="宋体"/>
                <w:bCs/>
                <w:szCs w:val="21"/>
              </w:rPr>
              <w:t>含有酰胺态氮（尿素态氮）的产品应在包装容器上标明以下警示语：“含缩二脲，使用不当会对作物造成伤害”。</w:t>
            </w:r>
          </w:p>
        </w:tc>
      </w:tr>
    </w:tbl>
    <w:p/>
    <w:p>
      <w:pPr>
        <w:spacing w:line="360" w:lineRule="auto"/>
        <w:jc w:val="center"/>
        <w:rPr>
          <w:rFonts w:ascii="宋体" w:hAnsi="宋体"/>
          <w:bCs/>
          <w:szCs w:val="21"/>
        </w:rPr>
      </w:pPr>
      <w:r>
        <w:rPr>
          <w:rFonts w:hint="eastAsia" w:ascii="宋体" w:hAnsi="宋体"/>
          <w:bCs/>
          <w:szCs w:val="21"/>
        </w:rPr>
        <w:t>表4</w:t>
      </w:r>
      <w:r>
        <w:rPr>
          <w:rFonts w:ascii="宋体" w:hAnsi="宋体"/>
          <w:bCs/>
          <w:szCs w:val="21"/>
        </w:rPr>
        <w:t xml:space="preserve"> </w:t>
      </w:r>
      <w:r>
        <w:rPr>
          <w:rFonts w:hint="eastAsia" w:ascii="宋体" w:hAnsi="宋体"/>
          <w:bCs/>
          <w:szCs w:val="21"/>
        </w:rPr>
        <w:t xml:space="preserve"> 掺混肥料（BB肥）包装标识内容和要求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36"/>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2197" w:type="dxa"/>
            <w:gridSpan w:val="2"/>
            <w:vAlign w:val="center"/>
          </w:tcPr>
          <w:p>
            <w:pPr>
              <w:spacing w:line="440" w:lineRule="exact"/>
              <w:jc w:val="center"/>
              <w:rPr>
                <w:rFonts w:ascii="宋体" w:hAnsi="宋体"/>
                <w:bCs/>
                <w:szCs w:val="21"/>
              </w:rPr>
            </w:pPr>
            <w:r>
              <w:rPr>
                <w:rFonts w:hint="eastAsia" w:ascii="宋体" w:hAnsi="宋体"/>
                <w:bCs/>
                <w:szCs w:val="21"/>
              </w:rPr>
              <w:t>项    目</w:t>
            </w:r>
          </w:p>
        </w:tc>
        <w:tc>
          <w:tcPr>
            <w:tcW w:w="6875" w:type="dxa"/>
            <w:vAlign w:val="center"/>
          </w:tcPr>
          <w:p>
            <w:pPr>
              <w:spacing w:line="440" w:lineRule="exact"/>
              <w:jc w:val="center"/>
              <w:rPr>
                <w:rFonts w:ascii="宋体" w:hAnsi="宋体"/>
                <w:bCs/>
                <w:szCs w:val="21"/>
              </w:rPr>
            </w:pPr>
            <w:r>
              <w:rPr>
                <w:rFonts w:hint="eastAsia" w:ascii="宋体" w:hAnsi="宋体"/>
                <w:bCs/>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661" w:type="dxa"/>
            <w:vMerge w:val="restart"/>
            <w:textDirection w:val="tbRlV"/>
            <w:vAlign w:val="center"/>
          </w:tcPr>
          <w:p>
            <w:pPr>
              <w:spacing w:line="440" w:lineRule="exact"/>
              <w:jc w:val="center"/>
              <w:rPr>
                <w:rFonts w:ascii="宋体" w:hAnsi="宋体"/>
                <w:bCs/>
                <w:szCs w:val="21"/>
              </w:rPr>
            </w:pPr>
            <w:r>
              <w:rPr>
                <w:rFonts w:hint="eastAsia" w:ascii="宋体" w:hAnsi="宋体"/>
                <w:bCs/>
                <w:szCs w:val="21"/>
              </w:rPr>
              <w:t>养 分 含 量</w:t>
            </w:r>
          </w:p>
        </w:tc>
        <w:tc>
          <w:tcPr>
            <w:tcW w:w="1536" w:type="dxa"/>
            <w:vAlign w:val="center"/>
          </w:tcPr>
          <w:p>
            <w:pPr>
              <w:spacing w:line="440" w:lineRule="exact"/>
              <w:jc w:val="center"/>
              <w:rPr>
                <w:rFonts w:ascii="宋体" w:hAnsi="宋体"/>
                <w:bCs/>
                <w:szCs w:val="21"/>
              </w:rPr>
            </w:pPr>
            <w:r>
              <w:rPr>
                <w:rFonts w:hint="eastAsia" w:ascii="宋体" w:hAnsi="宋体"/>
                <w:bCs/>
                <w:szCs w:val="21"/>
              </w:rPr>
              <w:t>总养分</w:t>
            </w:r>
          </w:p>
        </w:tc>
        <w:tc>
          <w:tcPr>
            <w:tcW w:w="6875" w:type="dxa"/>
            <w:vAlign w:val="center"/>
          </w:tcPr>
          <w:p>
            <w:pPr>
              <w:spacing w:line="440" w:lineRule="exact"/>
              <w:rPr>
                <w:rFonts w:ascii="宋体" w:hAnsi="宋体"/>
                <w:bCs/>
                <w:szCs w:val="21"/>
              </w:rPr>
            </w:pPr>
            <w:r>
              <w:rPr>
                <w:rFonts w:hint="eastAsia" w:ascii="宋体" w:hAnsi="宋体"/>
                <w:bCs/>
                <w:szCs w:val="21"/>
              </w:rPr>
              <w:t>标明总养分的含量(以质量分数计)，总养分标明值不低于单养分标明值之和，不得将其他元素或化合物计入总养分。总养分应以单一数值标明。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661" w:type="dxa"/>
            <w:vMerge w:val="continue"/>
            <w:vAlign w:val="center"/>
          </w:tcPr>
          <w:p>
            <w:pPr>
              <w:spacing w:line="440" w:lineRule="exact"/>
              <w:rPr>
                <w:rFonts w:ascii="宋体" w:hAnsi="宋体"/>
                <w:bCs/>
                <w:szCs w:val="21"/>
              </w:rPr>
            </w:pPr>
          </w:p>
        </w:tc>
        <w:tc>
          <w:tcPr>
            <w:tcW w:w="1536" w:type="dxa"/>
            <w:vAlign w:val="center"/>
          </w:tcPr>
          <w:p>
            <w:pPr>
              <w:spacing w:line="440" w:lineRule="exact"/>
              <w:jc w:val="center"/>
              <w:rPr>
                <w:rFonts w:ascii="宋体" w:hAnsi="宋体"/>
                <w:bCs/>
                <w:szCs w:val="21"/>
              </w:rPr>
            </w:pPr>
            <w:r>
              <w:rPr>
                <w:rFonts w:hint="eastAsia" w:ascii="宋体" w:hAnsi="宋体"/>
                <w:bCs/>
                <w:szCs w:val="21"/>
              </w:rPr>
              <w:t>单养分</w:t>
            </w:r>
          </w:p>
        </w:tc>
        <w:tc>
          <w:tcPr>
            <w:tcW w:w="6875" w:type="dxa"/>
            <w:vAlign w:val="center"/>
          </w:tcPr>
          <w:p>
            <w:pPr>
              <w:spacing w:line="440" w:lineRule="exact"/>
              <w:rPr>
                <w:rFonts w:ascii="宋体" w:hAnsi="宋体"/>
                <w:bCs/>
                <w:szCs w:val="21"/>
              </w:rPr>
            </w:pPr>
            <w:r>
              <w:rPr>
                <w:rFonts w:hint="eastAsia" w:ascii="宋体" w:hAnsi="宋体"/>
                <w:bCs/>
                <w:szCs w:val="21"/>
              </w:rPr>
              <w:t>以配合式分别标明总氮、有效五氧化二磷、氧化钾的百分含量，如X-Y-Z，二元肥料应在不含单养分的位置标以“0”，如X-0-Z。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661" w:type="dxa"/>
            <w:vMerge w:val="continue"/>
            <w:vAlign w:val="center"/>
          </w:tcPr>
          <w:p>
            <w:pPr>
              <w:spacing w:line="440" w:lineRule="exact"/>
              <w:rPr>
                <w:rFonts w:ascii="宋体" w:hAnsi="宋体"/>
                <w:bCs/>
                <w:szCs w:val="21"/>
              </w:rPr>
            </w:pPr>
          </w:p>
        </w:tc>
        <w:tc>
          <w:tcPr>
            <w:tcW w:w="1536" w:type="dxa"/>
            <w:vAlign w:val="center"/>
          </w:tcPr>
          <w:p>
            <w:pPr>
              <w:spacing w:line="440" w:lineRule="exact"/>
              <w:rPr>
                <w:rFonts w:ascii="宋体" w:hAnsi="宋体"/>
                <w:bCs/>
                <w:szCs w:val="21"/>
              </w:rPr>
            </w:pPr>
            <w:r>
              <w:rPr>
                <w:rFonts w:hint="eastAsia" w:ascii="宋体" w:hAnsi="宋体"/>
                <w:bCs/>
                <w:szCs w:val="21"/>
              </w:rPr>
              <w:t>中、微量元素</w:t>
            </w:r>
          </w:p>
        </w:tc>
        <w:tc>
          <w:tcPr>
            <w:tcW w:w="6875" w:type="dxa"/>
            <w:vAlign w:val="center"/>
          </w:tcPr>
          <w:p>
            <w:pPr>
              <w:spacing w:line="440" w:lineRule="exact"/>
              <w:rPr>
                <w:rFonts w:ascii="宋体" w:hAnsi="宋体"/>
                <w:bCs/>
                <w:szCs w:val="21"/>
              </w:rPr>
            </w:pPr>
            <w:r>
              <w:rPr>
                <w:rFonts w:ascii="宋体" w:hAnsi="宋体"/>
                <w:bCs/>
                <w:szCs w:val="21"/>
              </w:rPr>
              <w:t>若加入中量元素、微量元素，应按中量元素、微量元素（以元素单质计）分别标明各单</w:t>
            </w:r>
            <w:r>
              <w:rPr>
                <w:rFonts w:hint="eastAsia" w:ascii="宋体" w:hAnsi="宋体"/>
                <w:bCs/>
                <w:szCs w:val="21"/>
              </w:rPr>
              <w:t>一元素</w:t>
            </w:r>
            <w:r>
              <w:rPr>
                <w:rFonts w:ascii="宋体" w:hAnsi="宋体"/>
                <w:bCs/>
                <w:szCs w:val="21"/>
              </w:rPr>
              <w:t>含量，不</w:t>
            </w:r>
            <w:r>
              <w:rPr>
                <w:rFonts w:hint="eastAsia" w:ascii="宋体" w:hAnsi="宋体"/>
                <w:bCs/>
                <w:szCs w:val="21"/>
              </w:rPr>
              <w:t>应</w:t>
            </w:r>
            <w:r>
              <w:rPr>
                <w:rFonts w:ascii="宋体" w:hAnsi="宋体"/>
                <w:bCs/>
                <w:szCs w:val="21"/>
              </w:rPr>
              <w:t>将中量元素、微量元素含量计入总养分。</w:t>
            </w:r>
            <w:r>
              <w:rPr>
                <w:rFonts w:hint="eastAsia" w:ascii="宋体" w:hAnsi="宋体"/>
                <w:bCs/>
                <w:szCs w:val="21"/>
              </w:rPr>
              <w:t>单一</w:t>
            </w:r>
            <w:r>
              <w:rPr>
                <w:rFonts w:ascii="宋体" w:hAnsi="宋体"/>
                <w:bCs/>
                <w:szCs w:val="21"/>
              </w:rPr>
              <w:t>中量</w:t>
            </w:r>
            <w:r>
              <w:rPr>
                <w:rFonts w:hint="eastAsia" w:ascii="宋体" w:hAnsi="宋体"/>
                <w:bCs/>
                <w:szCs w:val="21"/>
              </w:rPr>
              <w:t>元素中有效钙、有效镁</w:t>
            </w:r>
            <w:r>
              <w:rPr>
                <w:rFonts w:ascii="宋体" w:hAnsi="宋体"/>
                <w:bCs/>
                <w:szCs w:val="21"/>
              </w:rPr>
              <w:t>含量低于</w:t>
            </w:r>
            <w:r>
              <w:rPr>
                <w:rFonts w:hint="eastAsia" w:ascii="宋体" w:hAnsi="宋体"/>
                <w:bCs/>
                <w:szCs w:val="21"/>
              </w:rPr>
              <w:t>1</w:t>
            </w:r>
            <w:r>
              <w:rPr>
                <w:rFonts w:ascii="宋体" w:hAnsi="宋体"/>
                <w:bCs/>
                <w:szCs w:val="21"/>
              </w:rPr>
              <w:t>.0%、</w:t>
            </w:r>
            <w:r>
              <w:rPr>
                <w:rFonts w:hint="eastAsia" w:ascii="宋体" w:hAnsi="宋体"/>
                <w:bCs/>
                <w:szCs w:val="21"/>
              </w:rPr>
              <w:t>总硫</w:t>
            </w:r>
            <w:r>
              <w:rPr>
                <w:rFonts w:ascii="宋体" w:hAnsi="宋体"/>
                <w:bCs/>
                <w:szCs w:val="21"/>
              </w:rPr>
              <w:t>含量低于2.0%、</w:t>
            </w:r>
            <w:r>
              <w:rPr>
                <w:rFonts w:hint="eastAsia" w:ascii="宋体" w:hAnsi="宋体"/>
                <w:bCs/>
                <w:szCs w:val="21"/>
              </w:rPr>
              <w:t>单一</w:t>
            </w:r>
            <w:r>
              <w:rPr>
                <w:rFonts w:ascii="宋体" w:hAnsi="宋体"/>
                <w:bCs/>
                <w:szCs w:val="21"/>
              </w:rPr>
              <w:t>微量元素含量低于0.02%的不</w:t>
            </w:r>
            <w:r>
              <w:rPr>
                <w:rFonts w:hint="eastAsia" w:ascii="宋体" w:hAnsi="宋体"/>
                <w:bCs/>
                <w:szCs w:val="21"/>
              </w:rPr>
              <w:t>应</w:t>
            </w:r>
            <w:r>
              <w:rPr>
                <w:rFonts w:ascii="宋体" w:hAnsi="宋体"/>
                <w:bCs/>
                <w:szCs w:val="21"/>
              </w:rPr>
              <w:t>标</w:t>
            </w:r>
            <w:r>
              <w:rPr>
                <w:rFonts w:hint="eastAsia" w:ascii="宋体" w:hAnsi="宋体"/>
                <w:bCs/>
                <w:szCs w:val="21"/>
              </w:rPr>
              <w:t>注</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2197" w:type="dxa"/>
            <w:gridSpan w:val="2"/>
            <w:vAlign w:val="center"/>
          </w:tcPr>
          <w:p>
            <w:pPr>
              <w:spacing w:line="440" w:lineRule="exact"/>
              <w:jc w:val="center"/>
              <w:rPr>
                <w:rFonts w:ascii="宋体" w:hAnsi="宋体"/>
                <w:bCs/>
                <w:szCs w:val="21"/>
              </w:rPr>
            </w:pPr>
            <w:r>
              <w:rPr>
                <w:rFonts w:hint="eastAsia" w:ascii="宋体" w:hAnsi="宋体"/>
                <w:bCs/>
                <w:szCs w:val="21"/>
              </w:rPr>
              <w:t>含氯标识</w:t>
            </w:r>
          </w:p>
        </w:tc>
        <w:tc>
          <w:tcPr>
            <w:tcW w:w="6875" w:type="dxa"/>
            <w:vAlign w:val="center"/>
          </w:tcPr>
          <w:p>
            <w:pPr>
              <w:spacing w:line="440" w:lineRule="exact"/>
              <w:rPr>
                <w:rFonts w:ascii="宋体" w:hAnsi="宋体"/>
                <w:bCs/>
                <w:szCs w:val="21"/>
              </w:rPr>
            </w:pPr>
            <w:r>
              <w:rPr>
                <w:rFonts w:hint="eastAsia" w:ascii="宋体" w:hAnsi="宋体"/>
                <w:bCs/>
                <w:szCs w:val="21"/>
              </w:rPr>
              <w:t>GB/T 21633-2020中8.2规定：氯离子的质量分数大于3.0%的产品，</w:t>
            </w:r>
            <w:r>
              <w:rPr>
                <w:rFonts w:ascii="宋体" w:hAnsi="宋体"/>
                <w:bCs/>
                <w:szCs w:val="21"/>
              </w:rPr>
              <w:t>应</w:t>
            </w:r>
            <w:r>
              <w:rPr>
                <w:rFonts w:hint="eastAsia" w:ascii="宋体" w:hAnsi="宋体"/>
                <w:bCs/>
                <w:szCs w:val="21"/>
              </w:rPr>
              <w:t>按GB/T 21633-2020中4.2要求的“氯离子的质量分数”，在包装容器的显著位置</w:t>
            </w:r>
            <w:r>
              <w:rPr>
                <w:rFonts w:ascii="宋体" w:hAnsi="宋体"/>
                <w:bCs/>
                <w:szCs w:val="21"/>
              </w:rPr>
              <w:t>用汉字明确标注</w:t>
            </w:r>
            <w:r>
              <w:rPr>
                <w:rFonts w:hint="eastAsia" w:ascii="宋体" w:hAnsi="宋体"/>
                <w:bCs/>
                <w:szCs w:val="21"/>
              </w:rPr>
              <w:t>“</w:t>
            </w:r>
            <w:r>
              <w:rPr>
                <w:rFonts w:ascii="宋体" w:hAnsi="宋体"/>
                <w:bCs/>
                <w:szCs w:val="21"/>
              </w:rPr>
              <w:t>含氯</w:t>
            </w:r>
            <w:r>
              <w:rPr>
                <w:rFonts w:hint="eastAsia" w:ascii="宋体" w:hAnsi="宋体"/>
                <w:bCs/>
                <w:szCs w:val="21"/>
              </w:rPr>
              <w:t>（</w:t>
            </w:r>
            <w:r>
              <w:rPr>
                <w:rFonts w:ascii="宋体" w:hAnsi="宋体"/>
                <w:bCs/>
                <w:szCs w:val="21"/>
              </w:rPr>
              <w:t>低氯</w:t>
            </w:r>
            <w:r>
              <w:rPr>
                <w:rFonts w:hint="eastAsia" w:ascii="宋体" w:hAnsi="宋体"/>
                <w:bCs/>
                <w:szCs w:val="21"/>
              </w:rPr>
              <w:t>）”、“</w:t>
            </w:r>
            <w:r>
              <w:rPr>
                <w:rFonts w:ascii="宋体" w:hAnsi="宋体"/>
                <w:bCs/>
                <w:szCs w:val="21"/>
              </w:rPr>
              <w:t>含氯</w:t>
            </w:r>
            <w:r>
              <w:rPr>
                <w:rFonts w:hint="eastAsia" w:ascii="宋体" w:hAnsi="宋体"/>
                <w:bCs/>
                <w:szCs w:val="21"/>
              </w:rPr>
              <w:t>（中</w:t>
            </w:r>
            <w:r>
              <w:rPr>
                <w:rFonts w:ascii="宋体" w:hAnsi="宋体"/>
                <w:bCs/>
                <w:szCs w:val="21"/>
              </w:rPr>
              <w:t>氯</w:t>
            </w:r>
            <w:r>
              <w:rPr>
                <w:rFonts w:hint="eastAsia" w:ascii="宋体" w:hAnsi="宋体"/>
                <w:bCs/>
                <w:szCs w:val="21"/>
              </w:rPr>
              <w:t>）”或“</w:t>
            </w:r>
            <w:r>
              <w:rPr>
                <w:rFonts w:ascii="宋体" w:hAnsi="宋体"/>
                <w:bCs/>
                <w:szCs w:val="21"/>
              </w:rPr>
              <w:t>含氯</w:t>
            </w:r>
            <w:r>
              <w:rPr>
                <w:rFonts w:hint="eastAsia" w:ascii="宋体" w:hAnsi="宋体"/>
                <w:bCs/>
                <w:szCs w:val="21"/>
              </w:rPr>
              <w:t>（高</w:t>
            </w:r>
            <w:r>
              <w:rPr>
                <w:rFonts w:ascii="宋体" w:hAnsi="宋体"/>
                <w:bCs/>
                <w:szCs w:val="21"/>
              </w:rPr>
              <w:t>氯</w:t>
            </w:r>
            <w:r>
              <w:rPr>
                <w:rFonts w:hint="eastAsia" w:ascii="宋体" w:hAnsi="宋体"/>
                <w:bCs/>
                <w:szCs w:val="21"/>
              </w:rPr>
              <w:t>）”</w:t>
            </w:r>
            <w:r>
              <w:rPr>
                <w:rFonts w:ascii="宋体" w:hAnsi="宋体"/>
                <w:bCs/>
                <w:szCs w:val="21"/>
              </w:rPr>
              <w:t>，而不是</w:t>
            </w:r>
            <w:r>
              <w:rPr>
                <w:rFonts w:hint="eastAsia" w:ascii="宋体" w:hAnsi="宋体"/>
                <w:bCs/>
                <w:szCs w:val="21"/>
              </w:rPr>
              <w:t>标注“</w:t>
            </w:r>
            <w:r>
              <w:rPr>
                <w:rFonts w:ascii="宋体" w:hAnsi="宋体"/>
                <w:bCs/>
                <w:szCs w:val="21"/>
              </w:rPr>
              <w:t>氯</w:t>
            </w:r>
            <w:r>
              <w:rPr>
                <w:rFonts w:hint="eastAsia" w:ascii="宋体" w:hAnsi="宋体"/>
                <w:bCs/>
                <w:szCs w:val="21"/>
              </w:rPr>
              <w:t>”</w:t>
            </w:r>
            <w:r>
              <w:rPr>
                <w:rFonts w:ascii="宋体" w:hAnsi="宋体"/>
                <w:bCs/>
                <w:szCs w:val="21"/>
              </w:rPr>
              <w:t>、</w:t>
            </w:r>
            <w:r>
              <w:rPr>
                <w:rFonts w:hint="eastAsia" w:ascii="宋体" w:hAnsi="宋体"/>
                <w:bCs/>
                <w:szCs w:val="21"/>
              </w:rPr>
              <w:t>“</w:t>
            </w:r>
            <w:r>
              <w:rPr>
                <w:rFonts w:ascii="宋体" w:hAnsi="宋体"/>
                <w:bCs/>
                <w:szCs w:val="21"/>
              </w:rPr>
              <w:t>含Cl</w:t>
            </w:r>
            <w:r>
              <w:rPr>
                <w:rFonts w:hint="eastAsia" w:ascii="宋体" w:hAnsi="宋体"/>
                <w:bCs/>
                <w:szCs w:val="21"/>
              </w:rPr>
              <w:t>”</w:t>
            </w:r>
            <w:r>
              <w:rPr>
                <w:rFonts w:ascii="宋体" w:hAnsi="宋体"/>
                <w:bCs/>
                <w:szCs w:val="21"/>
              </w:rPr>
              <w:t>或</w:t>
            </w:r>
            <w:r>
              <w:rPr>
                <w:rFonts w:hint="eastAsia" w:ascii="宋体" w:hAnsi="宋体"/>
                <w:bCs/>
                <w:szCs w:val="21"/>
              </w:rPr>
              <w:t>“</w:t>
            </w:r>
            <w:r>
              <w:rPr>
                <w:rFonts w:ascii="宋体" w:hAnsi="宋体"/>
                <w:bCs/>
                <w:szCs w:val="21"/>
              </w:rPr>
              <w:t>Cl</w:t>
            </w:r>
            <w:r>
              <w:rPr>
                <w:rFonts w:hint="eastAsia" w:ascii="宋体" w:hAnsi="宋体"/>
                <w:bCs/>
                <w:szCs w:val="21"/>
              </w:rPr>
              <w:t>”</w:t>
            </w:r>
            <w:r>
              <w:rPr>
                <w:rFonts w:ascii="宋体" w:hAnsi="宋体"/>
                <w:bCs/>
                <w:szCs w:val="21"/>
              </w:rPr>
              <w:t>等。标明</w:t>
            </w:r>
            <w:r>
              <w:rPr>
                <w:rFonts w:hint="eastAsia" w:ascii="宋体" w:hAnsi="宋体"/>
                <w:bCs/>
                <w:szCs w:val="21"/>
              </w:rPr>
              <w:t>“</w:t>
            </w:r>
            <w:r>
              <w:rPr>
                <w:rFonts w:ascii="宋体" w:hAnsi="宋体"/>
                <w:bCs/>
                <w:szCs w:val="21"/>
              </w:rPr>
              <w:t>含氯</w:t>
            </w:r>
            <w:r>
              <w:rPr>
                <w:rFonts w:hint="eastAsia" w:ascii="宋体" w:hAnsi="宋体"/>
                <w:bCs/>
                <w:szCs w:val="21"/>
              </w:rPr>
              <w:t>”</w:t>
            </w:r>
            <w:r>
              <w:rPr>
                <w:rFonts w:ascii="宋体" w:hAnsi="宋体"/>
                <w:bCs/>
                <w:szCs w:val="21"/>
              </w:rPr>
              <w:t>的产品</w:t>
            </w:r>
            <w:r>
              <w:rPr>
                <w:rFonts w:hint="eastAsia" w:ascii="宋体" w:hAnsi="宋体"/>
                <w:bCs/>
                <w:szCs w:val="21"/>
              </w:rPr>
              <w:t>，</w:t>
            </w:r>
            <w:r>
              <w:rPr>
                <w:rFonts w:ascii="宋体" w:hAnsi="宋体"/>
                <w:bCs/>
                <w:szCs w:val="21"/>
              </w:rPr>
              <w:t>包装容器上不应有</w:t>
            </w:r>
            <w:r>
              <w:rPr>
                <w:rFonts w:hint="eastAsia" w:ascii="宋体" w:hAnsi="宋体"/>
                <w:bCs/>
                <w:szCs w:val="21"/>
              </w:rPr>
              <w:t>对氯敏感</w:t>
            </w:r>
            <w:r>
              <w:rPr>
                <w:rFonts w:ascii="宋体" w:hAnsi="宋体"/>
                <w:bCs/>
                <w:szCs w:val="21"/>
              </w:rPr>
              <w:t>作物的图片</w:t>
            </w:r>
            <w:r>
              <w:rPr>
                <w:rFonts w:hint="eastAsia" w:ascii="宋体" w:hAnsi="宋体"/>
                <w:bCs/>
                <w:szCs w:val="21"/>
              </w:rPr>
              <w:t>，也不应有“</w:t>
            </w:r>
            <w:r>
              <w:rPr>
                <w:rFonts w:ascii="宋体" w:hAnsi="宋体"/>
                <w:bCs/>
                <w:szCs w:val="21"/>
              </w:rPr>
              <w:t>硫酸钾（型）</w:t>
            </w:r>
            <w:r>
              <w:rPr>
                <w:rFonts w:hint="eastAsia" w:ascii="宋体" w:hAnsi="宋体"/>
                <w:bCs/>
                <w:szCs w:val="21"/>
              </w:rPr>
              <w:t>”、“</w:t>
            </w:r>
            <w:r>
              <w:rPr>
                <w:rFonts w:ascii="宋体" w:hAnsi="宋体"/>
                <w:bCs/>
                <w:szCs w:val="21"/>
              </w:rPr>
              <w:t>硝酸钾（型）</w:t>
            </w:r>
            <w:r>
              <w:rPr>
                <w:rFonts w:hint="eastAsia" w:ascii="宋体" w:hAnsi="宋体"/>
                <w:bCs/>
                <w:szCs w:val="21"/>
              </w:rPr>
              <w:t>”</w:t>
            </w:r>
            <w:r>
              <w:rPr>
                <w:rFonts w:ascii="宋体" w:hAnsi="宋体"/>
                <w:bCs/>
                <w:szCs w:val="21"/>
              </w:rPr>
              <w:t>、</w:t>
            </w:r>
            <w:r>
              <w:rPr>
                <w:rFonts w:hint="eastAsia" w:ascii="宋体" w:hAnsi="宋体"/>
                <w:bCs/>
                <w:szCs w:val="21"/>
              </w:rPr>
              <w:t>“</w:t>
            </w:r>
            <w:r>
              <w:rPr>
                <w:rFonts w:ascii="宋体" w:hAnsi="宋体"/>
                <w:bCs/>
                <w:szCs w:val="21"/>
              </w:rPr>
              <w:t>硫基</w:t>
            </w:r>
            <w:r>
              <w:rPr>
                <w:rFonts w:hint="eastAsia" w:ascii="宋体" w:hAnsi="宋体"/>
                <w:bCs/>
                <w:szCs w:val="21"/>
              </w:rPr>
              <w:t>”、“硝</w:t>
            </w:r>
            <w:r>
              <w:rPr>
                <w:rFonts w:ascii="宋体" w:hAnsi="宋体"/>
                <w:bCs/>
                <w:szCs w:val="21"/>
              </w:rPr>
              <w:t>硫基</w:t>
            </w:r>
            <w:r>
              <w:rPr>
                <w:rFonts w:hint="eastAsia" w:ascii="宋体" w:hAnsi="宋体"/>
                <w:bCs/>
                <w:szCs w:val="21"/>
              </w:rPr>
              <w:t>”</w:t>
            </w:r>
            <w:r>
              <w:rPr>
                <w:rFonts w:ascii="宋体" w:hAnsi="宋体"/>
                <w:bCs/>
                <w:szCs w:val="21"/>
              </w:rPr>
              <w:t>等容易导致用户误认为产品不含氯的</w:t>
            </w:r>
            <w:r>
              <w:rPr>
                <w:rFonts w:hint="eastAsia" w:ascii="宋体" w:hAnsi="宋体"/>
                <w:bCs/>
                <w:szCs w:val="21"/>
              </w:rPr>
              <w:t>标识</w:t>
            </w:r>
            <w:r>
              <w:rPr>
                <w:rFonts w:ascii="宋体" w:hAnsi="宋体"/>
                <w:bCs/>
                <w:szCs w:val="21"/>
              </w:rPr>
              <w:t>。</w:t>
            </w:r>
            <w:r>
              <w:rPr>
                <w:rFonts w:hint="eastAsia" w:ascii="宋体" w:hAnsi="宋体"/>
                <w:bCs/>
                <w:szCs w:val="21"/>
              </w:rPr>
              <w:t>有“含氯（高氯）”标识</w:t>
            </w:r>
            <w:r>
              <w:rPr>
                <w:rFonts w:ascii="宋体" w:hAnsi="宋体"/>
                <w:bCs/>
                <w:szCs w:val="21"/>
              </w:rPr>
              <w:t>的产品应在</w:t>
            </w:r>
            <w:r>
              <w:rPr>
                <w:rFonts w:hint="eastAsia" w:ascii="宋体" w:hAnsi="宋体"/>
                <w:bCs/>
                <w:szCs w:val="21"/>
              </w:rPr>
              <w:t>包装容器上标明“氯含量较高，使用不当会对作物和土壤造成伤害”的警示语。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197" w:type="dxa"/>
            <w:gridSpan w:val="2"/>
            <w:tcBorders>
              <w:bottom w:val="single" w:color="auto" w:sz="4" w:space="0"/>
            </w:tcBorders>
            <w:vAlign w:val="center"/>
          </w:tcPr>
          <w:p>
            <w:pPr>
              <w:spacing w:line="440" w:lineRule="exact"/>
              <w:jc w:val="center"/>
              <w:rPr>
                <w:rFonts w:ascii="宋体" w:hAnsi="宋体"/>
                <w:bCs/>
                <w:szCs w:val="21"/>
              </w:rPr>
            </w:pPr>
            <w:r>
              <w:rPr>
                <w:rFonts w:hint="eastAsia" w:ascii="宋体" w:hAnsi="宋体"/>
                <w:bCs/>
                <w:szCs w:val="21"/>
              </w:rPr>
              <w:t>其他</w:t>
            </w:r>
          </w:p>
        </w:tc>
        <w:tc>
          <w:tcPr>
            <w:tcW w:w="6875" w:type="dxa"/>
            <w:vAlign w:val="center"/>
          </w:tcPr>
          <w:p>
            <w:pPr>
              <w:spacing w:line="440" w:lineRule="exact"/>
              <w:rPr>
                <w:rFonts w:ascii="宋体" w:hAnsi="宋体"/>
                <w:bCs/>
                <w:szCs w:val="21"/>
              </w:rPr>
            </w:pPr>
            <w:r>
              <w:rPr>
                <w:rFonts w:ascii="宋体" w:hAnsi="宋体"/>
                <w:bCs/>
                <w:szCs w:val="21"/>
              </w:rPr>
              <w:t>使用硝酸铵产品为原料时，应在产品包装袋正面标注硝酸铵在产品中所占质量分数，应在包装容器适当位置标注贮运及使用安全注意事项，</w:t>
            </w:r>
            <w:r>
              <w:rPr>
                <w:rFonts w:hint="eastAsia" w:ascii="宋体" w:hAnsi="宋体"/>
                <w:bCs/>
                <w:szCs w:val="21"/>
              </w:rPr>
              <w:t>并</w:t>
            </w:r>
            <w:r>
              <w:rPr>
                <w:rFonts w:ascii="宋体" w:hAnsi="宋体"/>
                <w:bCs/>
                <w:szCs w:val="21"/>
              </w:rPr>
              <w:t>应同时符合国家法律法规或标准</w:t>
            </w:r>
            <w:r>
              <w:rPr>
                <w:rFonts w:hint="eastAsia" w:ascii="宋体" w:hAnsi="宋体"/>
                <w:bCs/>
                <w:szCs w:val="21"/>
              </w:rPr>
              <w:t>中</w:t>
            </w:r>
            <w:r>
              <w:rPr>
                <w:rFonts w:ascii="宋体" w:hAnsi="宋体"/>
                <w:bCs/>
                <w:szCs w:val="21"/>
              </w:rPr>
              <w:t>关于安全性能方面的要求。</w:t>
            </w:r>
          </w:p>
        </w:tc>
      </w:tr>
    </w:tbl>
    <w:p>
      <w:pPr>
        <w:adjustRightInd w:val="0"/>
        <w:snapToGrid w:val="0"/>
        <w:spacing w:line="440" w:lineRule="exact"/>
        <w:rPr>
          <w:color w:val="000000"/>
          <w:szCs w:val="21"/>
        </w:rPr>
      </w:pPr>
    </w:p>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bookmarkStart w:id="1" w:name="_Hlk101710946"/>
      <w:bookmarkStart w:id="2" w:name="_Hlk101710548"/>
    </w:p>
    <w:bookmarkEnd w:id="1"/>
    <w:p>
      <w:pPr>
        <w:snapToGrid w:val="0"/>
        <w:spacing w:line="440" w:lineRule="exact"/>
        <w:ind w:firstLine="420" w:firstLineChars="200"/>
        <w:rPr>
          <w:color w:val="000000"/>
          <w:szCs w:val="21"/>
        </w:rPr>
      </w:pPr>
    </w:p>
    <w:bookmarkEnd w:id="2"/>
    <w:p>
      <w:pPr>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pacing w:line="440" w:lineRule="exact"/>
        <w:ind w:firstLine="420" w:firstLineChars="200"/>
        <w:rPr>
          <w:bCs/>
          <w:color w:val="000000"/>
          <w:szCs w:val="21"/>
        </w:rPr>
      </w:pPr>
      <w:r>
        <w:rPr>
          <w:rFonts w:hint="eastAsia"/>
          <w:bCs/>
          <w:color w:val="000000"/>
          <w:szCs w:val="21"/>
        </w:rPr>
        <w:t>GB 18382-2021 肥料标识 内容和要求</w:t>
      </w:r>
    </w:p>
    <w:p>
      <w:pPr>
        <w:spacing w:line="440" w:lineRule="exact"/>
        <w:ind w:firstLine="420" w:firstLineChars="200"/>
        <w:rPr>
          <w:bCs/>
          <w:color w:val="000000"/>
          <w:szCs w:val="21"/>
        </w:rPr>
      </w:pPr>
      <w:r>
        <w:rPr>
          <w:bCs/>
          <w:color w:val="000000"/>
          <w:szCs w:val="21"/>
        </w:rPr>
        <w:t>GB/T 15063-2020 复合肥料</w:t>
      </w:r>
    </w:p>
    <w:p>
      <w:pPr>
        <w:spacing w:line="440" w:lineRule="exact"/>
        <w:ind w:firstLine="420" w:firstLineChars="200"/>
        <w:rPr>
          <w:bCs/>
          <w:color w:val="000000"/>
          <w:szCs w:val="21"/>
        </w:rPr>
      </w:pPr>
      <w:r>
        <w:rPr>
          <w:bCs/>
          <w:color w:val="000000"/>
          <w:szCs w:val="21"/>
        </w:rPr>
        <w:t>GB/T 21633-2020 掺混肥料（BB肥）</w:t>
      </w:r>
    </w:p>
    <w:p>
      <w:pPr>
        <w:spacing w:line="440" w:lineRule="exact"/>
        <w:ind w:firstLine="420" w:firstLineChars="200"/>
        <w:rPr>
          <w:bCs/>
          <w:strike/>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pacing w:line="440" w:lineRule="exact"/>
        <w:rPr>
          <w:color w:val="FF0000"/>
          <w:szCs w:val="21"/>
        </w:rPr>
      </w:pPr>
    </w:p>
    <w:p>
      <w:pPr>
        <w:snapToGrid w:val="0"/>
        <w:spacing w:line="440" w:lineRule="exact"/>
        <w:rPr>
          <w:szCs w:val="21"/>
        </w:rPr>
      </w:pPr>
    </w:p>
    <w:p>
      <w:pPr>
        <w:snapToGrid w:val="0"/>
        <w:spacing w:line="440" w:lineRule="exact"/>
        <w:rPr>
          <w:szCs w:val="21"/>
        </w:rPr>
      </w:pPr>
    </w:p>
    <w:p>
      <w:pPr>
        <w:snapToGrid w:val="0"/>
        <w:spacing w:line="440" w:lineRule="exact"/>
        <w:rPr>
          <w:sz w:val="24"/>
        </w:rPr>
      </w:pPr>
    </w:p>
    <w:sectPr>
      <w:headerReference r:id="rId3" w:type="default"/>
      <w:footerReference r:id="rId4" w:type="default"/>
      <w:pgSz w:w="11906" w:h="16838"/>
      <w:pgMar w:top="1440" w:right="1800" w:bottom="1440" w:left="1800" w:header="851" w:footer="1191"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5OGU4NGM0N2VhNDI3ZTQyYTE0ZTMzYTI1NTJjNmEifQ=="/>
  </w:docVars>
  <w:rsids>
    <w:rsidRoot w:val="00172A27"/>
    <w:rsid w:val="00001D7E"/>
    <w:rsid w:val="00012EEB"/>
    <w:rsid w:val="00051A44"/>
    <w:rsid w:val="00052092"/>
    <w:rsid w:val="000770C5"/>
    <w:rsid w:val="00081CBD"/>
    <w:rsid w:val="000976DE"/>
    <w:rsid w:val="000C27EF"/>
    <w:rsid w:val="000F2B3C"/>
    <w:rsid w:val="001702C1"/>
    <w:rsid w:val="00172A27"/>
    <w:rsid w:val="001809DD"/>
    <w:rsid w:val="0018357C"/>
    <w:rsid w:val="001A51E1"/>
    <w:rsid w:val="0021621A"/>
    <w:rsid w:val="00235DC4"/>
    <w:rsid w:val="00247E11"/>
    <w:rsid w:val="002501F8"/>
    <w:rsid w:val="00253624"/>
    <w:rsid w:val="002627EB"/>
    <w:rsid w:val="00275517"/>
    <w:rsid w:val="00297C7D"/>
    <w:rsid w:val="002A25C4"/>
    <w:rsid w:val="002B2F08"/>
    <w:rsid w:val="002D7F8A"/>
    <w:rsid w:val="002E0D1D"/>
    <w:rsid w:val="002E3205"/>
    <w:rsid w:val="003203A3"/>
    <w:rsid w:val="003B65A7"/>
    <w:rsid w:val="003C388C"/>
    <w:rsid w:val="003D6DF1"/>
    <w:rsid w:val="003E011E"/>
    <w:rsid w:val="003E61BF"/>
    <w:rsid w:val="00444364"/>
    <w:rsid w:val="00445E86"/>
    <w:rsid w:val="00467E74"/>
    <w:rsid w:val="00474E04"/>
    <w:rsid w:val="00483AC6"/>
    <w:rsid w:val="004962E3"/>
    <w:rsid w:val="004A0936"/>
    <w:rsid w:val="004C3810"/>
    <w:rsid w:val="004D0C5A"/>
    <w:rsid w:val="004E1396"/>
    <w:rsid w:val="004E7C02"/>
    <w:rsid w:val="00563EBC"/>
    <w:rsid w:val="00585975"/>
    <w:rsid w:val="0059238A"/>
    <w:rsid w:val="005B64D3"/>
    <w:rsid w:val="005F4CC6"/>
    <w:rsid w:val="00666E54"/>
    <w:rsid w:val="006B79A8"/>
    <w:rsid w:val="006F0971"/>
    <w:rsid w:val="0072334C"/>
    <w:rsid w:val="00736DEA"/>
    <w:rsid w:val="00755136"/>
    <w:rsid w:val="00770229"/>
    <w:rsid w:val="007928F3"/>
    <w:rsid w:val="00810755"/>
    <w:rsid w:val="008139C8"/>
    <w:rsid w:val="00871617"/>
    <w:rsid w:val="00895BEA"/>
    <w:rsid w:val="008A3497"/>
    <w:rsid w:val="008B1BD3"/>
    <w:rsid w:val="00917A54"/>
    <w:rsid w:val="009249EF"/>
    <w:rsid w:val="00926C29"/>
    <w:rsid w:val="00930572"/>
    <w:rsid w:val="009865FB"/>
    <w:rsid w:val="009D5E02"/>
    <w:rsid w:val="009E01DE"/>
    <w:rsid w:val="009E4DB8"/>
    <w:rsid w:val="009F7375"/>
    <w:rsid w:val="00A02A3A"/>
    <w:rsid w:val="00A07E66"/>
    <w:rsid w:val="00A12F8D"/>
    <w:rsid w:val="00A43553"/>
    <w:rsid w:val="00A62E74"/>
    <w:rsid w:val="00A760C9"/>
    <w:rsid w:val="00A902CC"/>
    <w:rsid w:val="00AC6372"/>
    <w:rsid w:val="00AD5A48"/>
    <w:rsid w:val="00AF24AF"/>
    <w:rsid w:val="00AF4BE9"/>
    <w:rsid w:val="00B23017"/>
    <w:rsid w:val="00B86B54"/>
    <w:rsid w:val="00BF5D64"/>
    <w:rsid w:val="00C26074"/>
    <w:rsid w:val="00C40662"/>
    <w:rsid w:val="00C44CD6"/>
    <w:rsid w:val="00C83B0A"/>
    <w:rsid w:val="00C924E8"/>
    <w:rsid w:val="00CB2A9E"/>
    <w:rsid w:val="00CB331F"/>
    <w:rsid w:val="00CC137A"/>
    <w:rsid w:val="00CC25C2"/>
    <w:rsid w:val="00CE1E0C"/>
    <w:rsid w:val="00CE277E"/>
    <w:rsid w:val="00D206CD"/>
    <w:rsid w:val="00D50D7D"/>
    <w:rsid w:val="00D56867"/>
    <w:rsid w:val="00DE2075"/>
    <w:rsid w:val="00DE75F4"/>
    <w:rsid w:val="00E02A7F"/>
    <w:rsid w:val="00E07880"/>
    <w:rsid w:val="00E21E57"/>
    <w:rsid w:val="00E53438"/>
    <w:rsid w:val="00E62E05"/>
    <w:rsid w:val="00E82621"/>
    <w:rsid w:val="00ED4450"/>
    <w:rsid w:val="00ED5419"/>
    <w:rsid w:val="00ED7E46"/>
    <w:rsid w:val="00F1659E"/>
    <w:rsid w:val="00F332B6"/>
    <w:rsid w:val="00F77C9A"/>
    <w:rsid w:val="00F86832"/>
    <w:rsid w:val="00FB576C"/>
    <w:rsid w:val="00FB586D"/>
    <w:rsid w:val="00FB74BD"/>
    <w:rsid w:val="00FD2AA6"/>
    <w:rsid w:val="00FE7E8A"/>
    <w:rsid w:val="00FF5DCC"/>
    <w:rsid w:val="04DB46E3"/>
    <w:rsid w:val="09234C9E"/>
    <w:rsid w:val="0B976158"/>
    <w:rsid w:val="0BF3562B"/>
    <w:rsid w:val="0FCF68C1"/>
    <w:rsid w:val="11473DDB"/>
    <w:rsid w:val="15C00FC7"/>
    <w:rsid w:val="1A784B4A"/>
    <w:rsid w:val="1B9113EA"/>
    <w:rsid w:val="1C240C09"/>
    <w:rsid w:val="22096B18"/>
    <w:rsid w:val="243C1429"/>
    <w:rsid w:val="26392DAE"/>
    <w:rsid w:val="2B166DCB"/>
    <w:rsid w:val="2D122E0A"/>
    <w:rsid w:val="32744BE7"/>
    <w:rsid w:val="38404F2A"/>
    <w:rsid w:val="3D176663"/>
    <w:rsid w:val="3F9ED02C"/>
    <w:rsid w:val="4C043D20"/>
    <w:rsid w:val="527D5601"/>
    <w:rsid w:val="556A1533"/>
    <w:rsid w:val="575527A0"/>
    <w:rsid w:val="5CD77C9F"/>
    <w:rsid w:val="5D551C37"/>
    <w:rsid w:val="636B2161"/>
    <w:rsid w:val="67846398"/>
    <w:rsid w:val="74DF0804"/>
    <w:rsid w:val="7BEF7469"/>
    <w:rsid w:val="7EDB396C"/>
    <w:rsid w:val="F7EF9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脚 Char"/>
    <w:basedOn w:val="8"/>
    <w:link w:val="4"/>
    <w:qFormat/>
    <w:uiPriority w:val="99"/>
    <w:rPr>
      <w:kern w:val="2"/>
      <w:sz w:val="18"/>
      <w:szCs w:val="18"/>
    </w:rPr>
  </w:style>
  <w:style w:type="character" w:customStyle="1" w:styleId="11">
    <w:name w:val="页眉 Char"/>
    <w:basedOn w:val="8"/>
    <w:link w:val="5"/>
    <w:semiHidden/>
    <w:qFormat/>
    <w:uiPriority w:val="99"/>
    <w:rPr>
      <w:kern w:val="2"/>
      <w:sz w:val="18"/>
      <w:szCs w:val="18"/>
    </w:rPr>
  </w:style>
  <w:style w:type="paragraph" w:customStyle="1" w:styleId="12">
    <w:name w:val="列出段落1"/>
    <w:basedOn w:val="1"/>
    <w:qFormat/>
    <w:uiPriority w:val="34"/>
    <w:pPr>
      <w:ind w:firstLine="420" w:firstLineChars="200"/>
    </w:pPr>
    <w:rPr>
      <w:rFonts w:ascii="Calibri" w:hAnsi="Calibri"/>
      <w:szCs w:val="22"/>
    </w:rPr>
  </w:style>
  <w:style w:type="character" w:customStyle="1" w:styleId="13">
    <w:name w:val="批注框文本 Char"/>
    <w:basedOn w:val="8"/>
    <w:link w:val="3"/>
    <w:semiHidden/>
    <w:qFormat/>
    <w:uiPriority w:val="99"/>
    <w:rPr>
      <w:kern w:val="2"/>
      <w:sz w:val="18"/>
      <w:szCs w:val="18"/>
    </w:rPr>
  </w:style>
  <w:style w:type="paragraph" w:styleId="14">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413</Words>
  <Characters>2358</Characters>
  <Lines>19</Lines>
  <Paragraphs>5</Paragraphs>
  <TotalTime>43</TotalTime>
  <ScaleCrop>false</ScaleCrop>
  <LinksUpToDate>false</LinksUpToDate>
  <CharactersWithSpaces>2766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2023-11-02T01:17:00Z</dcterms:created>
  <dc:creator>Legend User</dc:creator>
  <cp:lastModifiedBy>flos solis</cp:lastModifiedBy>
  <cp:lastPrinted>2022-02-24T16:43:00Z</cp:lastPrinted>
  <dcterms:modified xsi:type="dcterms:W3CDTF">2023-11-02T07:17:20Z</dcterms:modified>
  <dc:title>××产品质量监督抽查实施细则</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92E9197D540240B4B1496FB842D97495</vt:lpwstr>
  </property>
</Properties>
</file>