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lang w:eastAsia="zh-CN"/>
        </w:rPr>
        <w:t>重庆市</w:t>
      </w:r>
      <w:bookmarkStart w:id="0" w:name="_GoBack"/>
      <w:bookmarkEnd w:id="0"/>
      <w:r>
        <w:rPr>
          <w:rFonts w:hint="eastAsia" w:ascii="方正小标宋简体" w:hAnsi="仿宋" w:eastAsia="方正小标宋简体" w:cs="方正仿宋简体"/>
          <w:color w:val="000000"/>
          <w:sz w:val="32"/>
          <w:szCs w:val="32"/>
          <w:lang w:eastAsia="zh-CN"/>
        </w:rPr>
        <w:t>北碚区</w:t>
      </w:r>
      <w:r>
        <w:rPr>
          <w:rFonts w:hint="eastAsia" w:ascii="方正小标宋简体" w:hAnsi="仿宋" w:eastAsia="方正小标宋简体" w:cs="方正仿宋简体"/>
          <w:color w:val="000000"/>
          <w:sz w:val="32"/>
          <w:szCs w:val="32"/>
        </w:rPr>
        <w:t>橡皮擦产品质量监督抽查实施细则</w:t>
      </w:r>
    </w:p>
    <w:p>
      <w:pPr>
        <w:snapToGrid w:val="0"/>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w:t>
      </w:r>
      <w:r>
        <w:rPr>
          <w:rFonts w:ascii="方正小标宋简体" w:hAnsi="仿宋" w:eastAsia="方正小标宋简体" w:cs="方正仿宋简体"/>
          <w:color w:val="000000"/>
          <w:sz w:val="32"/>
          <w:szCs w:val="32"/>
        </w:rPr>
        <w:t>2021</w:t>
      </w:r>
      <w:r>
        <w:rPr>
          <w:rFonts w:hint="eastAsia" w:ascii="方正小标宋简体" w:hAnsi="仿宋" w:eastAsia="方正小标宋简体" w:cs="方正仿宋简体"/>
          <w:color w:val="000000"/>
          <w:sz w:val="32"/>
          <w:szCs w:val="32"/>
        </w:rPr>
        <w:t>年流通领域）</w:t>
      </w:r>
    </w:p>
    <w:p>
      <w:pPr>
        <w:snapToGrid w:val="0"/>
        <w:spacing w:line="440" w:lineRule="exact"/>
        <w:ind w:firstLine="359" w:firstLineChars="171"/>
        <w:rPr>
          <w:rFonts w:ascii="宋体"/>
          <w:color w:val="000000"/>
          <w:szCs w:val="21"/>
        </w:rPr>
      </w:pPr>
    </w:p>
    <w:p>
      <w:pPr>
        <w:snapToGrid w:val="0"/>
        <w:spacing w:line="440" w:lineRule="exact"/>
        <w:rPr>
          <w:rFonts w:ascii="黑体" w:hAnsi="宋体" w:eastAsia="黑体"/>
          <w:color w:val="000000"/>
          <w:szCs w:val="21"/>
        </w:rPr>
      </w:pPr>
      <w:r>
        <w:rPr>
          <w:rFonts w:ascii="黑体" w:hAnsi="宋体" w:eastAsia="黑体"/>
          <w:color w:val="000000"/>
          <w:szCs w:val="21"/>
        </w:rPr>
        <w:t xml:space="preserve">1 </w:t>
      </w:r>
      <w:r>
        <w:rPr>
          <w:rFonts w:hint="eastAsia" w:ascii="黑体" w:hAnsi="宋体" w:eastAsia="黑体"/>
          <w:color w:val="000000"/>
          <w:szCs w:val="21"/>
        </w:rPr>
        <w:t>抽样方法</w:t>
      </w:r>
    </w:p>
    <w:p>
      <w:pPr>
        <w:snapToGrid w:val="0"/>
        <w:spacing w:line="440" w:lineRule="exact"/>
        <w:ind w:firstLine="420" w:firstLineChars="200"/>
        <w:rPr>
          <w:rFonts w:ascii="宋体"/>
          <w:color w:val="000000"/>
          <w:szCs w:val="21"/>
        </w:rPr>
      </w:pPr>
      <w:r>
        <w:rPr>
          <w:rFonts w:hint="eastAsia" w:ascii="宋体" w:hAnsi="宋体"/>
          <w:color w:val="000000"/>
          <w:szCs w:val="21"/>
        </w:rPr>
        <w:t>在</w:t>
      </w:r>
      <w:r>
        <w:rPr>
          <w:rFonts w:hint="eastAsia" w:ascii="宋体" w:hAnsi="宋体"/>
          <w:color w:val="000000"/>
          <w:szCs w:val="21"/>
          <w:lang w:eastAsia="zh-CN"/>
        </w:rPr>
        <w:t>销售者的</w:t>
      </w:r>
      <w:r>
        <w:rPr>
          <w:rFonts w:hint="eastAsia" w:ascii="宋体" w:hAnsi="宋体"/>
          <w:color w:val="000000"/>
          <w:szCs w:val="21"/>
        </w:rPr>
        <w:t>待销产品中随机抽取有产品质量检验合格证明或者以其他形式表明合格的、近期生产的产品。</w:t>
      </w:r>
    </w:p>
    <w:p>
      <w:pPr>
        <w:snapToGrid w:val="0"/>
        <w:spacing w:line="440" w:lineRule="exact"/>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440" w:lineRule="exact"/>
        <w:ind w:firstLine="420" w:firstLineChars="200"/>
        <w:rPr>
          <w:rFonts w:ascii="宋体"/>
          <w:szCs w:val="21"/>
        </w:rPr>
      </w:pPr>
      <w:r>
        <w:rPr>
          <w:rFonts w:hint="eastAsia" w:ascii="宋体" w:hAnsi="宋体"/>
          <w:szCs w:val="21"/>
        </w:rPr>
        <w:t>抽取同一生产者按照同一标准生产的同一商标、同一规格型号、同一花色的橡皮擦</w:t>
      </w:r>
      <w:r>
        <w:rPr>
          <w:rFonts w:ascii="宋体" w:hAnsi="宋体"/>
          <w:szCs w:val="21"/>
        </w:rPr>
        <w:t>12</w:t>
      </w:r>
      <w:r>
        <w:rPr>
          <w:rFonts w:hint="eastAsia" w:ascii="宋体" w:hAnsi="宋体"/>
          <w:szCs w:val="21"/>
        </w:rPr>
        <w:t>个，其中</w:t>
      </w:r>
      <w:r>
        <w:rPr>
          <w:rFonts w:ascii="宋体" w:hAnsi="宋体"/>
          <w:szCs w:val="21"/>
        </w:rPr>
        <w:t>6</w:t>
      </w:r>
      <w:r>
        <w:rPr>
          <w:rFonts w:hint="eastAsia" w:ascii="宋体" w:hAnsi="宋体"/>
          <w:szCs w:val="21"/>
        </w:rPr>
        <w:t>个作为检验样品，</w:t>
      </w:r>
      <w:r>
        <w:rPr>
          <w:rFonts w:ascii="宋体" w:hAnsi="宋体"/>
          <w:szCs w:val="21"/>
        </w:rPr>
        <w:t>6</w:t>
      </w:r>
      <w:r>
        <w:rPr>
          <w:rFonts w:hint="eastAsia" w:ascii="宋体" w:hAnsi="宋体"/>
          <w:szCs w:val="21"/>
        </w:rPr>
        <w:t>个作为备用样品（样品应方正、规整）。</w:t>
      </w:r>
    </w:p>
    <w:p>
      <w:pPr>
        <w:snapToGrid w:val="0"/>
        <w:spacing w:line="440" w:lineRule="exact"/>
        <w:ind w:firstLine="420" w:firstLineChars="200"/>
        <w:rPr>
          <w:rFonts w:ascii="宋体"/>
          <w:color w:val="000000"/>
          <w:szCs w:val="21"/>
        </w:rPr>
      </w:pPr>
      <w:r>
        <w:rPr>
          <w:rFonts w:hint="eastAsia" w:ascii="宋体" w:hAnsi="宋体"/>
          <w:color w:val="000000"/>
          <w:szCs w:val="21"/>
        </w:rPr>
        <w:t>随机数一般可使用随机数表、随机数骰子或扑克牌等方法产生。</w:t>
      </w:r>
    </w:p>
    <w:p>
      <w:pPr>
        <w:snapToGrid w:val="0"/>
        <w:spacing w:line="440" w:lineRule="exact"/>
        <w:rPr>
          <w:rFonts w:ascii="黑体" w:hAnsi="宋体" w:eastAsia="黑体"/>
          <w:color w:val="000000"/>
          <w:szCs w:val="21"/>
        </w:rPr>
      </w:pPr>
      <w:r>
        <w:rPr>
          <w:rFonts w:ascii="黑体" w:hAnsi="宋体" w:eastAsia="黑体"/>
          <w:color w:val="000000"/>
          <w:szCs w:val="21"/>
        </w:rPr>
        <w:t xml:space="preserve">2 </w:t>
      </w:r>
      <w:r>
        <w:rPr>
          <w:rFonts w:hint="eastAsia" w:ascii="黑体" w:hAnsi="宋体" w:eastAsia="黑体"/>
          <w:color w:val="000000"/>
          <w:szCs w:val="21"/>
        </w:rPr>
        <w:t>检验依据</w:t>
      </w:r>
    </w:p>
    <w:p>
      <w:pPr>
        <w:snapToGrid w:val="0"/>
        <w:spacing w:line="440" w:lineRule="exact"/>
        <w:ind w:firstLine="105" w:firstLineChars="50"/>
        <w:rPr>
          <w:rFonts w:ascii="宋体"/>
          <w:color w:val="000000"/>
          <w:szCs w:val="21"/>
        </w:rPr>
      </w:pPr>
      <w:r>
        <w:rPr>
          <w:rFonts w:hint="eastAsia" w:ascii="宋体" w:hAnsi="宋体"/>
          <w:color w:val="000000"/>
          <w:szCs w:val="21"/>
        </w:rPr>
        <w:t>检验项目和试验方法见表</w:t>
      </w:r>
      <w:r>
        <w:rPr>
          <w:rFonts w:ascii="宋体" w:hAnsi="宋体"/>
          <w:color w:val="000000"/>
          <w:szCs w:val="21"/>
        </w:rPr>
        <w:t>1</w:t>
      </w:r>
      <w:r>
        <w:rPr>
          <w:rFonts w:hint="eastAsia" w:ascii="宋体" w:hAnsi="宋体"/>
          <w:color w:val="000000"/>
          <w:szCs w:val="21"/>
        </w:rPr>
        <w:t>。</w:t>
      </w:r>
    </w:p>
    <w:p>
      <w:pPr>
        <w:snapToGrid w:val="0"/>
        <w:spacing w:line="440" w:lineRule="exact"/>
        <w:jc w:val="center"/>
        <w:rPr>
          <w:rFonts w:ascii="宋体"/>
          <w:color w:val="000000"/>
          <w:szCs w:val="21"/>
        </w:rPr>
      </w:pPr>
      <w:r>
        <w:rPr>
          <w:rFonts w:hint="eastAsia" w:ascii="宋体" w:hAnsi="宋体"/>
          <w:color w:val="000000"/>
          <w:szCs w:val="21"/>
        </w:rPr>
        <w:t>表</w:t>
      </w:r>
      <w:r>
        <w:rPr>
          <w:rFonts w:ascii="宋体" w:hAnsi="宋体"/>
          <w:color w:val="000000"/>
          <w:szCs w:val="21"/>
        </w:rPr>
        <w:t xml:space="preserve">1 </w:t>
      </w:r>
      <w:r>
        <w:rPr>
          <w:rFonts w:hint="eastAsia" w:ascii="宋体" w:hAnsi="宋体"/>
          <w:color w:val="000000"/>
          <w:szCs w:val="21"/>
        </w:rPr>
        <w:t>检验项目</w:t>
      </w:r>
    </w:p>
    <w:tbl>
      <w:tblPr>
        <w:tblStyle w:val="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6"/>
        <w:gridCol w:w="1347"/>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7" w:type="dxa"/>
            <w:vAlign w:val="center"/>
          </w:tcPr>
          <w:p>
            <w:pPr>
              <w:snapToGrid w:val="0"/>
              <w:spacing w:line="440" w:lineRule="exact"/>
              <w:jc w:val="center"/>
              <w:rPr>
                <w:rFonts w:ascii="宋体"/>
                <w:color w:val="000000"/>
                <w:szCs w:val="21"/>
              </w:rPr>
            </w:pPr>
            <w:r>
              <w:rPr>
                <w:rFonts w:hint="eastAsia" w:ascii="宋体" w:hAnsi="宋体"/>
                <w:color w:val="000000"/>
                <w:szCs w:val="21"/>
              </w:rPr>
              <w:t>序号</w:t>
            </w:r>
          </w:p>
        </w:tc>
        <w:tc>
          <w:tcPr>
            <w:tcW w:w="2693" w:type="dxa"/>
            <w:gridSpan w:val="2"/>
            <w:vAlign w:val="center"/>
          </w:tcPr>
          <w:p>
            <w:pPr>
              <w:snapToGrid w:val="0"/>
              <w:spacing w:line="440" w:lineRule="exact"/>
              <w:jc w:val="center"/>
              <w:rPr>
                <w:rFonts w:ascii="宋体"/>
                <w:color w:val="000000"/>
                <w:szCs w:val="21"/>
              </w:rPr>
            </w:pPr>
            <w:r>
              <w:rPr>
                <w:rFonts w:hint="eastAsia" w:ascii="宋体" w:hAnsi="宋体"/>
                <w:color w:val="000000"/>
                <w:szCs w:val="21"/>
              </w:rPr>
              <w:t>检验项目</w:t>
            </w:r>
          </w:p>
        </w:tc>
        <w:tc>
          <w:tcPr>
            <w:tcW w:w="2835" w:type="dxa"/>
            <w:vAlign w:val="center"/>
          </w:tcPr>
          <w:p>
            <w:pPr>
              <w:snapToGrid w:val="0"/>
              <w:spacing w:line="440" w:lineRule="exact"/>
              <w:jc w:val="center"/>
              <w:rPr>
                <w:rFonts w:ascii="宋体"/>
                <w:color w:val="000000"/>
                <w:szCs w:val="21"/>
              </w:rPr>
            </w:pPr>
            <w:r>
              <w:rPr>
                <w:rFonts w:hint="eastAsia" w:ascii="宋体" w:hAnsi="宋体"/>
                <w:color w:val="000000"/>
                <w:szCs w:val="21"/>
              </w:rPr>
              <w:t>判定依据</w:t>
            </w:r>
          </w:p>
        </w:tc>
        <w:tc>
          <w:tcPr>
            <w:tcW w:w="2828" w:type="dxa"/>
            <w:vAlign w:val="center"/>
          </w:tcPr>
          <w:p>
            <w:pPr>
              <w:snapToGrid w:val="0"/>
              <w:spacing w:line="440" w:lineRule="exact"/>
              <w:jc w:val="center"/>
              <w:rPr>
                <w:rFonts w:asci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napToGrid w:val="0"/>
              <w:spacing w:line="440" w:lineRule="exact"/>
              <w:jc w:val="center"/>
              <w:rPr>
                <w:rFonts w:ascii="宋体"/>
                <w:color w:val="000000"/>
                <w:szCs w:val="21"/>
              </w:rPr>
            </w:pPr>
            <w:r>
              <w:rPr>
                <w:rFonts w:ascii="宋体" w:hAnsi="宋体"/>
                <w:color w:val="000000"/>
                <w:szCs w:val="21"/>
              </w:rPr>
              <w:t>1</w:t>
            </w:r>
          </w:p>
        </w:tc>
        <w:tc>
          <w:tcPr>
            <w:tcW w:w="1346" w:type="dxa"/>
            <w:vMerge w:val="restart"/>
            <w:vAlign w:val="center"/>
          </w:tcPr>
          <w:p>
            <w:pPr>
              <w:widowControl/>
              <w:jc w:val="center"/>
              <w:textAlignment w:val="center"/>
              <w:rPr>
                <w:rFonts w:ascii="宋体"/>
                <w:szCs w:val="21"/>
              </w:rPr>
            </w:pPr>
            <w:r>
              <w:rPr>
                <w:rFonts w:hint="eastAsia" w:ascii="宋体" w:hAnsi="宋体"/>
                <w:szCs w:val="21"/>
              </w:rPr>
              <w:t>可迁移元素最大限量</w:t>
            </w: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铅</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40" w:lineRule="exact"/>
              <w:jc w:val="center"/>
              <w:rPr>
                <w:rFonts w:ascii="宋体"/>
                <w:color w:val="000000"/>
                <w:szCs w:val="21"/>
              </w:rPr>
            </w:pPr>
          </w:p>
        </w:tc>
        <w:tc>
          <w:tcPr>
            <w:tcW w:w="1346" w:type="dxa"/>
            <w:vMerge w:val="continue"/>
            <w:vAlign w:val="center"/>
          </w:tcPr>
          <w:p>
            <w:pPr>
              <w:widowControl/>
              <w:jc w:val="center"/>
              <w:textAlignment w:val="center"/>
              <w:rPr>
                <w:rFonts w:ascii="宋体"/>
                <w:szCs w:val="21"/>
              </w:rPr>
            </w:pP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镉</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40" w:lineRule="exact"/>
              <w:jc w:val="center"/>
              <w:rPr>
                <w:rFonts w:ascii="宋体"/>
                <w:color w:val="000000"/>
                <w:szCs w:val="21"/>
              </w:rPr>
            </w:pPr>
          </w:p>
        </w:tc>
        <w:tc>
          <w:tcPr>
            <w:tcW w:w="1346" w:type="dxa"/>
            <w:vMerge w:val="continue"/>
            <w:vAlign w:val="center"/>
          </w:tcPr>
          <w:p>
            <w:pPr>
              <w:widowControl/>
              <w:jc w:val="center"/>
              <w:textAlignment w:val="center"/>
              <w:rPr>
                <w:rFonts w:ascii="宋体"/>
                <w:szCs w:val="21"/>
              </w:rPr>
            </w:pP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汞</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40" w:lineRule="exact"/>
              <w:jc w:val="center"/>
              <w:rPr>
                <w:rFonts w:ascii="宋体"/>
                <w:color w:val="000000"/>
                <w:szCs w:val="21"/>
              </w:rPr>
            </w:pPr>
          </w:p>
        </w:tc>
        <w:tc>
          <w:tcPr>
            <w:tcW w:w="1346" w:type="dxa"/>
            <w:vMerge w:val="continue"/>
            <w:vAlign w:val="center"/>
          </w:tcPr>
          <w:p>
            <w:pPr>
              <w:widowControl/>
              <w:jc w:val="center"/>
              <w:textAlignment w:val="center"/>
              <w:rPr>
                <w:rFonts w:ascii="宋体"/>
                <w:szCs w:val="21"/>
              </w:rPr>
            </w:pP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铬</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40" w:lineRule="exact"/>
              <w:jc w:val="center"/>
              <w:rPr>
                <w:rFonts w:ascii="宋体"/>
                <w:color w:val="000000"/>
                <w:szCs w:val="21"/>
              </w:rPr>
            </w:pPr>
          </w:p>
        </w:tc>
        <w:tc>
          <w:tcPr>
            <w:tcW w:w="1346" w:type="dxa"/>
            <w:vMerge w:val="continue"/>
            <w:vAlign w:val="center"/>
          </w:tcPr>
          <w:p>
            <w:pPr>
              <w:widowControl/>
              <w:jc w:val="center"/>
              <w:textAlignment w:val="center"/>
              <w:rPr>
                <w:rFonts w:ascii="宋体"/>
                <w:szCs w:val="21"/>
              </w:rPr>
            </w:pP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硒</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40" w:lineRule="exact"/>
              <w:jc w:val="center"/>
              <w:rPr>
                <w:rFonts w:ascii="宋体"/>
                <w:color w:val="000000"/>
                <w:szCs w:val="21"/>
              </w:rPr>
            </w:pPr>
          </w:p>
        </w:tc>
        <w:tc>
          <w:tcPr>
            <w:tcW w:w="1346" w:type="dxa"/>
            <w:vMerge w:val="continue"/>
            <w:vAlign w:val="center"/>
          </w:tcPr>
          <w:p>
            <w:pPr>
              <w:widowControl/>
              <w:jc w:val="center"/>
              <w:textAlignment w:val="center"/>
              <w:rPr>
                <w:rFonts w:ascii="宋体"/>
                <w:szCs w:val="21"/>
              </w:rPr>
            </w:pP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砷</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40" w:lineRule="exact"/>
              <w:jc w:val="center"/>
              <w:rPr>
                <w:rFonts w:ascii="宋体"/>
                <w:color w:val="000000"/>
                <w:szCs w:val="21"/>
              </w:rPr>
            </w:pPr>
          </w:p>
        </w:tc>
        <w:tc>
          <w:tcPr>
            <w:tcW w:w="1346" w:type="dxa"/>
            <w:vMerge w:val="continue"/>
            <w:vAlign w:val="center"/>
          </w:tcPr>
          <w:p>
            <w:pPr>
              <w:widowControl/>
              <w:jc w:val="center"/>
              <w:textAlignment w:val="center"/>
              <w:rPr>
                <w:rFonts w:ascii="宋体"/>
                <w:szCs w:val="21"/>
              </w:rPr>
            </w:pP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钡</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40" w:lineRule="exact"/>
              <w:jc w:val="center"/>
              <w:rPr>
                <w:rFonts w:ascii="宋体"/>
                <w:color w:val="000000"/>
                <w:szCs w:val="21"/>
              </w:rPr>
            </w:pPr>
          </w:p>
        </w:tc>
        <w:tc>
          <w:tcPr>
            <w:tcW w:w="1346" w:type="dxa"/>
            <w:vMerge w:val="continue"/>
            <w:vAlign w:val="center"/>
          </w:tcPr>
          <w:p>
            <w:pPr>
              <w:widowControl/>
              <w:jc w:val="center"/>
              <w:textAlignment w:val="center"/>
              <w:rPr>
                <w:rFonts w:ascii="宋体"/>
                <w:szCs w:val="21"/>
              </w:rPr>
            </w:pPr>
          </w:p>
        </w:tc>
        <w:tc>
          <w:tcPr>
            <w:tcW w:w="1347" w:type="dxa"/>
            <w:vAlign w:val="center"/>
          </w:tcPr>
          <w:p>
            <w:pPr>
              <w:widowControl/>
              <w:jc w:val="center"/>
              <w:textAlignment w:val="center"/>
              <w:rPr>
                <w:rFonts w:ascii="宋体"/>
                <w:szCs w:val="21"/>
              </w:rPr>
            </w:pPr>
            <w:r>
              <w:rPr>
                <w:rFonts w:hint="eastAsia" w:ascii="宋体" w:hAnsi="宋体" w:cs="方正仿宋_GBK"/>
                <w:kern w:val="0"/>
                <w:szCs w:val="21"/>
              </w:rPr>
              <w:t>锑</w:t>
            </w:r>
          </w:p>
        </w:tc>
        <w:tc>
          <w:tcPr>
            <w:tcW w:w="2835" w:type="dxa"/>
            <w:vAlign w:val="center"/>
          </w:tcPr>
          <w:p>
            <w:pPr>
              <w:snapToGrid w:val="0"/>
              <w:jc w:val="center"/>
              <w:rPr>
                <w:rFonts w:ascii="宋体"/>
                <w:color w:val="000000"/>
                <w:szCs w:val="21"/>
              </w:rPr>
            </w:pPr>
            <w:r>
              <w:rPr>
                <w:rFonts w:ascii="宋体" w:hAnsi="宋体"/>
                <w:color w:val="000000"/>
                <w:szCs w:val="21"/>
              </w:rPr>
              <w:t>GB 21027-2007</w:t>
            </w:r>
          </w:p>
        </w:tc>
        <w:tc>
          <w:tcPr>
            <w:tcW w:w="2828" w:type="dxa"/>
            <w:vAlign w:val="center"/>
          </w:tcPr>
          <w:p>
            <w:pPr>
              <w:snapToGrid w:val="0"/>
              <w:jc w:val="center"/>
              <w:rPr>
                <w:rFonts w:ascii="宋体"/>
                <w:color w:val="000000"/>
                <w:szCs w:val="21"/>
              </w:rPr>
            </w:pPr>
            <w:r>
              <w:rPr>
                <w:rFonts w:ascii="宋体" w:hAnsi="宋体"/>
                <w:color w:val="000000"/>
                <w:szCs w:val="21"/>
              </w:rPr>
              <w:t>GB 6675-2003</w:t>
            </w:r>
            <w:r>
              <w:rPr>
                <w:rFonts w:hint="eastAsia" w:ascii="宋体" w:hAnsi="宋体"/>
                <w:color w:val="000000"/>
                <w:szCs w:val="21"/>
              </w:rPr>
              <w:t>附录</w:t>
            </w:r>
            <w:r>
              <w:rPr>
                <w:rFonts w:ascii="宋体" w:hAnsi="宋体"/>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color w:val="000000"/>
                <w:szCs w:val="21"/>
              </w:rPr>
            </w:pPr>
            <w:r>
              <w:rPr>
                <w:rFonts w:ascii="宋体" w:hAnsi="宋体"/>
                <w:color w:val="000000"/>
                <w:szCs w:val="21"/>
              </w:rPr>
              <w:t>2</w:t>
            </w:r>
          </w:p>
        </w:tc>
        <w:tc>
          <w:tcPr>
            <w:tcW w:w="2693" w:type="dxa"/>
            <w:gridSpan w:val="2"/>
            <w:vAlign w:val="center"/>
          </w:tcPr>
          <w:p>
            <w:pPr>
              <w:widowControl/>
              <w:jc w:val="center"/>
              <w:textAlignment w:val="center"/>
              <w:rPr>
                <w:rFonts w:ascii="宋体"/>
                <w:szCs w:val="21"/>
              </w:rPr>
            </w:pPr>
            <w:r>
              <w:rPr>
                <w:rFonts w:hint="eastAsia" w:ascii="宋体" w:hAnsi="宋体" w:cs="方正仿宋_GBK"/>
                <w:kern w:val="0"/>
                <w:szCs w:val="21"/>
              </w:rPr>
              <w:t>外观</w:t>
            </w:r>
          </w:p>
        </w:tc>
        <w:tc>
          <w:tcPr>
            <w:tcW w:w="2835"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c>
          <w:tcPr>
            <w:tcW w:w="2828"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color w:val="000000"/>
                <w:szCs w:val="21"/>
              </w:rPr>
            </w:pPr>
            <w:r>
              <w:rPr>
                <w:rFonts w:ascii="宋体" w:hAnsi="宋体"/>
                <w:color w:val="000000"/>
                <w:szCs w:val="21"/>
              </w:rPr>
              <w:t>3</w:t>
            </w:r>
          </w:p>
        </w:tc>
        <w:tc>
          <w:tcPr>
            <w:tcW w:w="2693" w:type="dxa"/>
            <w:gridSpan w:val="2"/>
            <w:vAlign w:val="center"/>
          </w:tcPr>
          <w:p>
            <w:pPr>
              <w:widowControl/>
              <w:jc w:val="center"/>
              <w:textAlignment w:val="center"/>
              <w:rPr>
                <w:rFonts w:ascii="宋体"/>
                <w:szCs w:val="21"/>
              </w:rPr>
            </w:pPr>
            <w:r>
              <w:rPr>
                <w:rFonts w:hint="eastAsia" w:ascii="宋体" w:hAnsi="宋体" w:cs="方正仿宋_GBK"/>
                <w:kern w:val="0"/>
                <w:szCs w:val="21"/>
              </w:rPr>
              <w:t>硬度</w:t>
            </w:r>
          </w:p>
        </w:tc>
        <w:tc>
          <w:tcPr>
            <w:tcW w:w="2835"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c>
          <w:tcPr>
            <w:tcW w:w="2828"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color w:val="000000"/>
                <w:szCs w:val="21"/>
              </w:rPr>
            </w:pPr>
            <w:r>
              <w:rPr>
                <w:rFonts w:ascii="宋体" w:hAnsi="宋体"/>
                <w:color w:val="000000"/>
                <w:szCs w:val="21"/>
              </w:rPr>
              <w:t>4</w:t>
            </w:r>
          </w:p>
        </w:tc>
        <w:tc>
          <w:tcPr>
            <w:tcW w:w="2693" w:type="dxa"/>
            <w:gridSpan w:val="2"/>
            <w:vAlign w:val="center"/>
          </w:tcPr>
          <w:p>
            <w:pPr>
              <w:widowControl/>
              <w:jc w:val="center"/>
              <w:textAlignment w:val="center"/>
              <w:rPr>
                <w:rFonts w:ascii="宋体"/>
                <w:szCs w:val="21"/>
              </w:rPr>
            </w:pPr>
            <w:r>
              <w:rPr>
                <w:rFonts w:hint="eastAsia" w:ascii="宋体" w:hAnsi="宋体" w:cs="方正仿宋_GBK"/>
                <w:kern w:val="0"/>
                <w:szCs w:val="21"/>
              </w:rPr>
              <w:t>消字率</w:t>
            </w:r>
          </w:p>
        </w:tc>
        <w:tc>
          <w:tcPr>
            <w:tcW w:w="2835"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c>
          <w:tcPr>
            <w:tcW w:w="2828"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color w:val="000000"/>
                <w:szCs w:val="21"/>
              </w:rPr>
            </w:pPr>
            <w:r>
              <w:rPr>
                <w:rFonts w:ascii="宋体" w:hAnsi="宋体"/>
                <w:color w:val="000000"/>
                <w:szCs w:val="21"/>
              </w:rPr>
              <w:t>5</w:t>
            </w:r>
          </w:p>
        </w:tc>
        <w:tc>
          <w:tcPr>
            <w:tcW w:w="2693" w:type="dxa"/>
            <w:gridSpan w:val="2"/>
            <w:vAlign w:val="center"/>
          </w:tcPr>
          <w:p>
            <w:pPr>
              <w:widowControl/>
              <w:jc w:val="center"/>
              <w:textAlignment w:val="center"/>
              <w:rPr>
                <w:rFonts w:ascii="宋体"/>
                <w:szCs w:val="21"/>
              </w:rPr>
            </w:pPr>
            <w:r>
              <w:rPr>
                <w:rFonts w:hint="eastAsia" w:ascii="宋体" w:hAnsi="宋体" w:cs="方正仿宋_GBK"/>
                <w:kern w:val="0"/>
                <w:szCs w:val="21"/>
              </w:rPr>
              <w:t>塑料橡皮擦迁移性</w:t>
            </w:r>
          </w:p>
        </w:tc>
        <w:tc>
          <w:tcPr>
            <w:tcW w:w="2835"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c>
          <w:tcPr>
            <w:tcW w:w="2828"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color w:val="000000"/>
                <w:szCs w:val="21"/>
              </w:rPr>
            </w:pPr>
            <w:r>
              <w:rPr>
                <w:rFonts w:ascii="宋体" w:hAnsi="宋体"/>
                <w:color w:val="000000"/>
                <w:szCs w:val="21"/>
              </w:rPr>
              <w:t>6</w:t>
            </w:r>
          </w:p>
        </w:tc>
        <w:tc>
          <w:tcPr>
            <w:tcW w:w="2693" w:type="dxa"/>
            <w:gridSpan w:val="2"/>
            <w:vAlign w:val="center"/>
          </w:tcPr>
          <w:p>
            <w:pPr>
              <w:widowControl/>
              <w:jc w:val="center"/>
              <w:textAlignment w:val="center"/>
              <w:rPr>
                <w:rFonts w:ascii="宋体"/>
                <w:szCs w:val="21"/>
              </w:rPr>
            </w:pPr>
            <w:r>
              <w:rPr>
                <w:rFonts w:hint="eastAsia" w:ascii="宋体" w:hAnsi="宋体" w:cs="方正仿宋_GBK"/>
                <w:kern w:val="0"/>
                <w:szCs w:val="21"/>
              </w:rPr>
              <w:t>橡胶橡皮擦老化后硬度差</w:t>
            </w:r>
          </w:p>
        </w:tc>
        <w:tc>
          <w:tcPr>
            <w:tcW w:w="2835"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c>
          <w:tcPr>
            <w:tcW w:w="2828" w:type="dxa"/>
            <w:vAlign w:val="center"/>
          </w:tcPr>
          <w:p>
            <w:pPr>
              <w:snapToGrid w:val="0"/>
              <w:spacing w:line="440" w:lineRule="exact"/>
              <w:jc w:val="center"/>
              <w:rPr>
                <w:rFonts w:ascii="宋体"/>
                <w:color w:val="000000"/>
                <w:szCs w:val="21"/>
              </w:rPr>
            </w:pPr>
            <w:r>
              <w:rPr>
                <w:rFonts w:ascii="宋体" w:hAnsi="宋体"/>
                <w:color w:val="000000"/>
                <w:szCs w:val="21"/>
              </w:rPr>
              <w:t>QB/T 2309-2010</w:t>
            </w:r>
          </w:p>
        </w:tc>
      </w:tr>
    </w:tbl>
    <w:p>
      <w:pPr>
        <w:snapToGrid w:val="0"/>
        <w:spacing w:line="440" w:lineRule="exact"/>
        <w:ind w:firstLine="359" w:firstLineChars="171"/>
        <w:rPr>
          <w:rFonts w:asci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pacing w:line="360" w:lineRule="auto"/>
        <w:rPr>
          <w:rFonts w:ascii="黑体" w:hAnsi="黑体" w:eastAsia="黑体"/>
          <w:color w:val="000000"/>
          <w:szCs w:val="21"/>
        </w:rPr>
      </w:pPr>
      <w:r>
        <w:rPr>
          <w:rFonts w:ascii="黑体" w:hAnsi="黑体" w:eastAsia="黑体"/>
          <w:color w:val="000000"/>
          <w:szCs w:val="21"/>
        </w:rPr>
        <w:t xml:space="preserve">3 </w:t>
      </w:r>
      <w:r>
        <w:rPr>
          <w:rFonts w:hint="eastAsia" w:ascii="黑体" w:hAnsi="黑体" w:eastAsia="黑体"/>
          <w:color w:val="000000"/>
          <w:szCs w:val="21"/>
        </w:rPr>
        <w:t>判定规则</w:t>
      </w:r>
    </w:p>
    <w:p>
      <w:pPr>
        <w:snapToGrid w:val="0"/>
        <w:spacing w:line="440" w:lineRule="exact"/>
        <w:rPr>
          <w:rFonts w:ascii="宋体"/>
          <w:color w:val="000000"/>
          <w:szCs w:val="21"/>
        </w:rPr>
      </w:pPr>
      <w:r>
        <w:rPr>
          <w:rFonts w:ascii="宋体" w:hAnsi="宋体"/>
          <w:color w:val="000000"/>
          <w:szCs w:val="21"/>
        </w:rPr>
        <w:t>3.1</w:t>
      </w:r>
      <w:r>
        <w:rPr>
          <w:rFonts w:hint="eastAsia" w:ascii="宋体" w:hAnsi="宋体"/>
          <w:color w:val="000000"/>
          <w:szCs w:val="21"/>
        </w:rPr>
        <w:t>依据标准</w:t>
      </w:r>
    </w:p>
    <w:p>
      <w:pPr>
        <w:snapToGrid w:val="0"/>
        <w:spacing w:line="440" w:lineRule="exact"/>
        <w:ind w:firstLine="405"/>
        <w:rPr>
          <w:szCs w:val="21"/>
        </w:rPr>
      </w:pPr>
      <w:r>
        <w:rPr>
          <w:rFonts w:ascii="宋体" w:hAnsi="宋体"/>
          <w:color w:val="000000"/>
          <w:szCs w:val="21"/>
        </w:rPr>
        <w:t xml:space="preserve">GB 21027-2007 </w:t>
      </w:r>
      <w:r>
        <w:rPr>
          <w:rFonts w:hint="eastAsia"/>
          <w:szCs w:val="21"/>
        </w:rPr>
        <w:t>学生用品的安全通用要求</w:t>
      </w:r>
    </w:p>
    <w:p>
      <w:pPr>
        <w:snapToGrid w:val="0"/>
        <w:spacing w:line="440" w:lineRule="exact"/>
        <w:ind w:firstLine="420" w:firstLineChars="200"/>
        <w:rPr>
          <w:rFonts w:ascii="宋体"/>
          <w:szCs w:val="21"/>
        </w:rPr>
      </w:pPr>
      <w:r>
        <w:rPr>
          <w:rFonts w:ascii="宋体" w:hAnsi="宋体"/>
          <w:color w:val="000000"/>
          <w:szCs w:val="21"/>
        </w:rPr>
        <w:t>QB/T 2309-2010</w:t>
      </w:r>
      <w:r>
        <w:rPr>
          <w:rFonts w:ascii="宋体" w:hAnsi="宋体"/>
          <w:szCs w:val="21"/>
        </w:rPr>
        <w:t xml:space="preserve">  </w:t>
      </w:r>
      <w:r>
        <w:rPr>
          <w:rFonts w:hint="eastAsia" w:ascii="宋体" w:hAnsi="宋体"/>
          <w:szCs w:val="21"/>
        </w:rPr>
        <w:t>橡皮擦</w:t>
      </w:r>
    </w:p>
    <w:p>
      <w:pPr>
        <w:snapToGrid w:val="0"/>
        <w:spacing w:line="440" w:lineRule="exact"/>
        <w:ind w:firstLine="420" w:firstLineChars="200"/>
        <w:rPr>
          <w:rFonts w:ascii="宋体"/>
          <w:color w:val="000000"/>
          <w:szCs w:val="21"/>
        </w:rPr>
      </w:pPr>
      <w:r>
        <w:rPr>
          <w:rFonts w:ascii="宋体" w:hAnsi="宋体"/>
          <w:color w:val="000000"/>
          <w:szCs w:val="21"/>
        </w:rPr>
        <w:t xml:space="preserve">GB 6675-2003  </w:t>
      </w:r>
      <w:r>
        <w:rPr>
          <w:rFonts w:hint="eastAsia" w:ascii="宋体" w:hAnsi="宋体"/>
          <w:color w:val="000000"/>
          <w:szCs w:val="21"/>
        </w:rPr>
        <w:t>国家玩具安全技术规范</w:t>
      </w:r>
    </w:p>
    <w:p>
      <w:pPr>
        <w:snapToGrid w:val="0"/>
        <w:spacing w:line="440" w:lineRule="exact"/>
        <w:ind w:firstLine="420" w:firstLineChars="200"/>
        <w:rPr>
          <w:rFonts w:asci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462" w:firstLineChars="220"/>
        <w:rPr>
          <w:rFonts w:asci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color w:val="000000"/>
          <w:szCs w:val="21"/>
        </w:rPr>
      </w:pPr>
      <w:r>
        <w:rPr>
          <w:rFonts w:ascii="宋体" w:hAnsi="宋体"/>
          <w:color w:val="000000"/>
          <w:szCs w:val="21"/>
        </w:rPr>
        <w:t>3.2</w:t>
      </w:r>
      <w:r>
        <w:rPr>
          <w:rFonts w:hint="eastAsia" w:ascii="宋体" w:hAnsi="宋体"/>
          <w:color w:val="000000"/>
          <w:szCs w:val="21"/>
        </w:rPr>
        <w:t>判定原则</w:t>
      </w:r>
    </w:p>
    <w:p>
      <w:pPr>
        <w:snapToGrid w:val="0"/>
        <w:spacing w:line="440" w:lineRule="exact"/>
        <w:ind w:firstLine="420" w:firstLineChars="200"/>
        <w:rPr>
          <w:rFonts w:ascii="宋体"/>
          <w:color w:val="000000"/>
          <w:szCs w:val="21"/>
        </w:rPr>
      </w:pPr>
      <w:r>
        <w:rPr>
          <w:rFonts w:hint="eastAsia" w:ascii="宋体" w:hAnsi="宋体"/>
          <w:color w:val="000000"/>
          <w:szCs w:val="21"/>
        </w:rPr>
        <w:t>经检验，检验项目全部合格，判定为被抽查产品合格；检验项目中任一项或一项以上不合格，判定为被抽查产品不合格。</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napToGrid w:val="0"/>
        <w:spacing w:line="440" w:lineRule="exact"/>
        <w:rPr>
          <w:rFonts w:ascii="宋体"/>
          <w:color w:val="FF0000"/>
          <w:szCs w:val="21"/>
        </w:rPr>
      </w:pPr>
    </w:p>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C1B"/>
    <w:rsid w:val="000B62D3"/>
    <w:rsid w:val="000F47BD"/>
    <w:rsid w:val="00126693"/>
    <w:rsid w:val="00191D4C"/>
    <w:rsid w:val="0026228A"/>
    <w:rsid w:val="00277D59"/>
    <w:rsid w:val="00292F7F"/>
    <w:rsid w:val="00297D8B"/>
    <w:rsid w:val="002A2375"/>
    <w:rsid w:val="00355499"/>
    <w:rsid w:val="00356216"/>
    <w:rsid w:val="00373C0E"/>
    <w:rsid w:val="003808FF"/>
    <w:rsid w:val="003D5220"/>
    <w:rsid w:val="004337FA"/>
    <w:rsid w:val="00472423"/>
    <w:rsid w:val="004A6A74"/>
    <w:rsid w:val="004E1C1B"/>
    <w:rsid w:val="004F082C"/>
    <w:rsid w:val="00527921"/>
    <w:rsid w:val="0053569B"/>
    <w:rsid w:val="005521CF"/>
    <w:rsid w:val="00605616"/>
    <w:rsid w:val="00623104"/>
    <w:rsid w:val="006461A9"/>
    <w:rsid w:val="006754A2"/>
    <w:rsid w:val="006B23E4"/>
    <w:rsid w:val="006E1666"/>
    <w:rsid w:val="006E7112"/>
    <w:rsid w:val="00704F48"/>
    <w:rsid w:val="007C09AE"/>
    <w:rsid w:val="00813A0F"/>
    <w:rsid w:val="008D2579"/>
    <w:rsid w:val="008D31BB"/>
    <w:rsid w:val="008E2A94"/>
    <w:rsid w:val="008E6FAA"/>
    <w:rsid w:val="008F0D94"/>
    <w:rsid w:val="009A5A67"/>
    <w:rsid w:val="00A26D28"/>
    <w:rsid w:val="00A81025"/>
    <w:rsid w:val="00A871CD"/>
    <w:rsid w:val="00A9131F"/>
    <w:rsid w:val="00A957C3"/>
    <w:rsid w:val="00AE59C3"/>
    <w:rsid w:val="00AF3D86"/>
    <w:rsid w:val="00B61E92"/>
    <w:rsid w:val="00BE33FC"/>
    <w:rsid w:val="00BE61BC"/>
    <w:rsid w:val="00BF582D"/>
    <w:rsid w:val="00C10CB2"/>
    <w:rsid w:val="00C30F93"/>
    <w:rsid w:val="00C749A4"/>
    <w:rsid w:val="00CF30B6"/>
    <w:rsid w:val="00D2319E"/>
    <w:rsid w:val="00D92A45"/>
    <w:rsid w:val="00DA4A93"/>
    <w:rsid w:val="00DB286A"/>
    <w:rsid w:val="00DC7D4B"/>
    <w:rsid w:val="00DD5955"/>
    <w:rsid w:val="00DE0A33"/>
    <w:rsid w:val="00E33106"/>
    <w:rsid w:val="00E70D7F"/>
    <w:rsid w:val="00EB1677"/>
    <w:rsid w:val="00ED77DF"/>
    <w:rsid w:val="00EF5E2D"/>
    <w:rsid w:val="00F27040"/>
    <w:rsid w:val="00F53932"/>
    <w:rsid w:val="00F762D5"/>
    <w:rsid w:val="00FC01B9"/>
    <w:rsid w:val="158863EC"/>
    <w:rsid w:val="22765BFA"/>
    <w:rsid w:val="2603350A"/>
    <w:rsid w:val="71AB3C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qFormat/>
    <w:uiPriority w:val="99"/>
    <w:rPr>
      <w:rFonts w:cs="Times New Roman"/>
    </w:rPr>
  </w:style>
  <w:style w:type="character" w:customStyle="1" w:styleId="8">
    <w:name w:val="页脚 字符"/>
    <w:link w:val="2"/>
    <w:semiHidden/>
    <w:qFormat/>
    <w:locked/>
    <w:uiPriority w:val="99"/>
    <w:rPr>
      <w:rFonts w:ascii="Times New Roman" w:hAnsi="Times New Roman" w:eastAsia="宋体" w:cs="Times New Roman"/>
      <w:sz w:val="18"/>
      <w:szCs w:val="18"/>
    </w:rPr>
  </w:style>
  <w:style w:type="character" w:customStyle="1" w:styleId="9">
    <w:name w:val="页眉 字符"/>
    <w:link w:val="3"/>
    <w:semiHidden/>
    <w:qFormat/>
    <w:locked/>
    <w:uiPriority w:val="99"/>
    <w:rPr>
      <w:rFonts w:ascii="Times New Roman" w:hAnsi="Times New Roman" w:eastAsia="宋体" w:cs="Times New Roman"/>
      <w:sz w:val="18"/>
      <w:szCs w:val="18"/>
    </w:rPr>
  </w:style>
  <w:style w:type="character" w:customStyle="1" w:styleId="10">
    <w:name w:val="页脚 Char"/>
    <w:qFormat/>
    <w:locked/>
    <w:uiPriority w:val="99"/>
    <w:rPr>
      <w:rFonts w:cs="Times New Roman"/>
      <w:sz w:val="18"/>
      <w:szCs w:val="18"/>
    </w:rPr>
  </w:style>
  <w:style w:type="character" w:customStyle="1" w:styleId="11">
    <w:name w:val="页眉 Char"/>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190</Words>
  <Characters>1084</Characters>
  <Lines>9</Lines>
  <Paragraphs>2</Paragraphs>
  <TotalTime>3</TotalTime>
  <ScaleCrop>false</ScaleCrop>
  <LinksUpToDate>false</LinksUpToDate>
  <CharactersWithSpaces>1272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2021-09-07T06:26:00Z</dcterms:created>
  <dc:creator>pc</dc:creator>
  <cp:lastModifiedBy>WPS_1617757970</cp:lastModifiedBy>
  <dcterms:modified xsi:type="dcterms:W3CDTF">2021-11-05T01:20:46Z</dcterms:modified>
  <dc:title>重庆市橡皮擦产品质量监督抽查实施细则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925A05D4807249B4B589CC292822EB41</vt:lpwstr>
  </property>
</Properties>
</file>