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bookmarkStart w:id="0" w:name="_GoBack"/>
      <w:bookmarkEnd w:id="0"/>
    </w:p>
    <w:p>
      <w:pPr>
        <w:adjustRightInd w:val="0"/>
        <w:snapToGrid w:val="0"/>
        <w:spacing w:line="720" w:lineRule="atLeast"/>
        <w:jc w:val="center"/>
        <w:rPr>
          <w:rFonts w:eastAsia="方正小标宋_GBK"/>
          <w:sz w:val="44"/>
          <w:szCs w:val="44"/>
        </w:rPr>
      </w:pPr>
      <w:r>
        <w:rPr>
          <w:rFonts w:eastAsia="方正小标宋_GBK"/>
          <w:sz w:val="44"/>
          <w:szCs w:val="44"/>
        </w:rPr>
        <w:t>《重庆市工程建设领域中介市场管理办法</w:t>
      </w:r>
    </w:p>
    <w:p>
      <w:pPr>
        <w:adjustRightInd w:val="0"/>
        <w:snapToGrid w:val="0"/>
        <w:spacing w:line="720" w:lineRule="atLeast"/>
        <w:jc w:val="center"/>
        <w:rPr>
          <w:rFonts w:eastAsia="方正小标宋_GBK"/>
          <w:sz w:val="44"/>
          <w:szCs w:val="44"/>
        </w:rPr>
      </w:pPr>
      <w:r>
        <w:rPr>
          <w:rFonts w:eastAsia="方正小标宋_GBK"/>
          <w:sz w:val="44"/>
          <w:szCs w:val="44"/>
        </w:rPr>
        <w:t>（送审稿）》征求意见情况表</w:t>
      </w:r>
    </w:p>
    <w:tbl>
      <w:tblPr>
        <w:tblStyle w:val="4"/>
        <w:tblW w:w="10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110"/>
        <w:gridCol w:w="413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blHeader/>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sz w:val="21"/>
                <w:szCs w:val="21"/>
              </w:rPr>
            </w:pPr>
            <w:r>
              <w:rPr>
                <w:rFonts w:eastAsia="黑体"/>
                <w:sz w:val="21"/>
                <w:szCs w:val="21"/>
              </w:rPr>
              <w:t>序号</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sz w:val="21"/>
                <w:szCs w:val="21"/>
              </w:rPr>
            </w:pPr>
            <w:r>
              <w:rPr>
                <w:rFonts w:eastAsia="黑体"/>
                <w:sz w:val="21"/>
                <w:szCs w:val="21"/>
              </w:rPr>
              <w:t>市级部门</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sz w:val="21"/>
                <w:szCs w:val="21"/>
              </w:rPr>
            </w:pPr>
            <w:r>
              <w:rPr>
                <w:rFonts w:eastAsia="黑体"/>
                <w:sz w:val="21"/>
                <w:szCs w:val="21"/>
              </w:rPr>
              <w:t>修改意见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sz w:val="21"/>
                <w:szCs w:val="21"/>
              </w:rPr>
            </w:pPr>
            <w:r>
              <w:rPr>
                <w:rFonts w:eastAsia="黑体"/>
                <w:sz w:val="21"/>
                <w:szCs w:val="21"/>
              </w:rPr>
              <w:t>意见采纳情况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5"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重庆市发展和改革委员会</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一、删除管理办法第二十条、第二十一条。</w:t>
            </w:r>
          </w:p>
          <w:p>
            <w:pPr>
              <w:spacing w:line="240" w:lineRule="exact"/>
              <w:ind w:firstLine="420" w:firstLineChars="200"/>
              <w:rPr>
                <w:color w:val="000000"/>
                <w:sz w:val="21"/>
                <w:szCs w:val="21"/>
              </w:rPr>
            </w:pPr>
            <w:r>
              <w:rPr>
                <w:color w:val="000000"/>
                <w:sz w:val="21"/>
                <w:szCs w:val="21"/>
              </w:rPr>
              <w:t>二、建议增加一下条款。</w:t>
            </w:r>
          </w:p>
          <w:p>
            <w:pPr>
              <w:spacing w:line="240" w:lineRule="exact"/>
              <w:ind w:firstLine="420" w:firstLineChars="200"/>
              <w:rPr>
                <w:color w:val="000000"/>
                <w:sz w:val="21"/>
                <w:szCs w:val="21"/>
              </w:rPr>
            </w:pPr>
            <w:r>
              <w:rPr>
                <w:color w:val="000000"/>
                <w:sz w:val="21"/>
                <w:szCs w:val="21"/>
              </w:rPr>
              <w:t>1.（信用信息归集、公示及评价） 行政管理部门应当及时将产生的涉行政中介服务机构登记、资质等级、行政处罚等信息归集到市公共信用信息平台和重庆市法人信息数据库。依法应当公示的信息，应在信用中国（重庆）、国家企业信用信息公示系统对外公示。</w:t>
            </w:r>
          </w:p>
          <w:p>
            <w:pPr>
              <w:spacing w:line="240" w:lineRule="exact"/>
              <w:ind w:firstLine="420" w:firstLineChars="200"/>
              <w:rPr>
                <w:color w:val="000000"/>
                <w:sz w:val="21"/>
                <w:szCs w:val="21"/>
              </w:rPr>
            </w:pPr>
            <w:r>
              <w:rPr>
                <w:color w:val="000000"/>
                <w:sz w:val="21"/>
                <w:szCs w:val="21"/>
              </w:rPr>
              <w:t>市信用管理部门应当会同行业主管共同建立中介服务机构及其从业人员信用档案，每年对涉行政中介服务机构进行信用评价。中介服务机构信用评价结果应当向社会公开并向有关部门和机构通报。</w:t>
            </w:r>
          </w:p>
          <w:p>
            <w:pPr>
              <w:spacing w:line="240" w:lineRule="exact"/>
              <w:ind w:firstLine="420" w:firstLineChars="200"/>
              <w:rPr>
                <w:color w:val="000000"/>
                <w:sz w:val="21"/>
                <w:szCs w:val="21"/>
              </w:rPr>
            </w:pPr>
            <w:r>
              <w:rPr>
                <w:color w:val="000000"/>
                <w:sz w:val="21"/>
                <w:szCs w:val="21"/>
              </w:rPr>
              <w:t>2.（信用监管措施清单） 行业主管部门应当根据中介服务机构信用评价，依法依规制定信用监管事项清单，明确实施主体、实施对象、信用等级、实施依据、监管措施等内容，以便开展分级分类监管。</w:t>
            </w:r>
          </w:p>
          <w:p>
            <w:pPr>
              <w:spacing w:line="240" w:lineRule="exact"/>
              <w:ind w:firstLine="420" w:firstLineChars="200"/>
              <w:rPr>
                <w:color w:val="000000"/>
                <w:sz w:val="21"/>
                <w:szCs w:val="21"/>
              </w:rPr>
            </w:pPr>
            <w:r>
              <w:rPr>
                <w:color w:val="000000"/>
                <w:sz w:val="21"/>
                <w:szCs w:val="21"/>
              </w:rPr>
              <w:t>有关行政管理部门在办理涉中介服务审批和服务事项中，应当查询相关信用档案和信用评价等级，并可以在法律法规权限内采取以下监管措施：</w:t>
            </w:r>
          </w:p>
          <w:p>
            <w:pPr>
              <w:spacing w:line="240" w:lineRule="exact"/>
              <w:ind w:firstLine="420" w:firstLineChars="200"/>
              <w:rPr>
                <w:color w:val="000000"/>
                <w:sz w:val="21"/>
                <w:szCs w:val="21"/>
              </w:rPr>
            </w:pPr>
            <w:r>
              <w:rPr>
                <w:color w:val="000000"/>
                <w:sz w:val="21"/>
                <w:szCs w:val="21"/>
              </w:rPr>
              <w:t>（一）在审查设立、资质（资格）、备案事项中，给予便利或限制；</w:t>
            </w:r>
          </w:p>
          <w:p>
            <w:pPr>
              <w:spacing w:line="240" w:lineRule="exact"/>
              <w:ind w:firstLine="420" w:firstLineChars="200"/>
              <w:rPr>
                <w:color w:val="000000"/>
                <w:sz w:val="21"/>
                <w:szCs w:val="21"/>
              </w:rPr>
            </w:pPr>
            <w:r>
              <w:rPr>
                <w:color w:val="000000"/>
                <w:sz w:val="21"/>
                <w:szCs w:val="21"/>
              </w:rPr>
              <w:t>（二）在行政检查或专项督查中，较少或增加监管频次，实施重点专项整治等；</w:t>
            </w:r>
          </w:p>
          <w:p>
            <w:pPr>
              <w:spacing w:line="240" w:lineRule="exact"/>
              <w:ind w:firstLine="420" w:firstLineChars="200"/>
              <w:rPr>
                <w:color w:val="000000"/>
                <w:sz w:val="21"/>
                <w:szCs w:val="21"/>
              </w:rPr>
            </w:pPr>
            <w:r>
              <w:rPr>
                <w:color w:val="000000"/>
                <w:sz w:val="21"/>
                <w:szCs w:val="21"/>
              </w:rPr>
              <w:t>（三）在国有资金补助、项目支持、公共资源交易、荣誉表彰中，给予优先支持或限制；</w:t>
            </w:r>
          </w:p>
          <w:p>
            <w:pPr>
              <w:spacing w:line="240" w:lineRule="exact"/>
              <w:ind w:firstLine="420" w:firstLineChars="200"/>
              <w:rPr>
                <w:color w:val="000000"/>
                <w:sz w:val="21"/>
                <w:szCs w:val="21"/>
              </w:rPr>
            </w:pPr>
            <w:r>
              <w:rPr>
                <w:color w:val="000000"/>
                <w:sz w:val="21"/>
                <w:szCs w:val="21"/>
              </w:rPr>
              <w:t>（四）法律法规规定的其他激励或惩戒措施。</w:t>
            </w:r>
          </w:p>
          <w:p>
            <w:pPr>
              <w:spacing w:line="240" w:lineRule="exact"/>
              <w:ind w:firstLine="420" w:firstLineChars="200"/>
              <w:rPr>
                <w:color w:val="000000"/>
                <w:sz w:val="21"/>
                <w:szCs w:val="21"/>
              </w:rPr>
            </w:pPr>
            <w:r>
              <w:rPr>
                <w:color w:val="000000"/>
                <w:sz w:val="21"/>
                <w:szCs w:val="21"/>
              </w:rPr>
              <w:t>对严重危害人民生命财产安全、损害公共利益的中介服务机构及其从业人员，可在一定期限内对其采取行业禁入限制。</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sz w:val="21"/>
                <w:szCs w:val="21"/>
              </w:rPr>
              <w:t>未采纳。理由：本办法第二十条对信用监管进行规定，涵盖制度建设、信用信息归集、</w:t>
            </w:r>
            <w:r>
              <w:rPr>
                <w:color w:val="000000"/>
                <w:sz w:val="21"/>
                <w:szCs w:val="21"/>
              </w:rPr>
              <w:t>公示及评价等内容。同时本办法未对行政管理部门的具体职能、职责进行枚举，故亦不宜单独突出“市信用管理部门”。</w:t>
            </w:r>
          </w:p>
          <w:p>
            <w:pPr>
              <w:spacing w:line="240" w:lineRule="exact"/>
              <w:ind w:firstLine="420" w:firstLineChars="200"/>
              <w:rPr>
                <w:color w:val="000000"/>
                <w:sz w:val="21"/>
                <w:szCs w:val="21"/>
              </w:rPr>
            </w:pPr>
            <w:r>
              <w:rPr>
                <w:color w:val="000000"/>
                <w:sz w:val="21"/>
                <w:szCs w:val="21"/>
              </w:rPr>
              <w:t>本办法第</w:t>
            </w:r>
            <w:r>
              <w:rPr>
                <w:sz w:val="21"/>
                <w:szCs w:val="21"/>
              </w:rPr>
              <w:t>二十一条对信用惩戒进行规定，除“</w:t>
            </w:r>
            <w:r>
              <w:rPr>
                <w:color w:val="000000"/>
                <w:sz w:val="21"/>
                <w:szCs w:val="21"/>
              </w:rPr>
              <w:t>依法依规制定信用监管事项清单，明确实施主体、实施对象、信用等级、实施依据、监管措施等内容，以便开展分级分类监管。</w:t>
            </w:r>
            <w:r>
              <w:rPr>
                <w:sz w:val="21"/>
                <w:szCs w:val="21"/>
              </w:rPr>
              <w:t>”外，还有“信用修复”等相关内容，联合惩戒（监管）措施也更加完备。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重庆市公安局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重庆市民政局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重庆市财政局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重庆市人力资源和社会保障局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一、建议《办法》第十四条第（二）项“超出本人资质资格证明核定的范围从事业务”改为“超出本人资质、资格核定的范围从事业务”。第（三）项“等证明”建议改为“等证书”。</w:t>
            </w:r>
          </w:p>
          <w:p>
            <w:pPr>
              <w:spacing w:line="240" w:lineRule="exact"/>
              <w:ind w:firstLine="420" w:firstLineChars="200"/>
              <w:rPr>
                <w:color w:val="000000"/>
                <w:sz w:val="21"/>
                <w:szCs w:val="21"/>
              </w:rPr>
            </w:pPr>
            <w:r>
              <w:rPr>
                <w:color w:val="000000"/>
                <w:sz w:val="21"/>
                <w:szCs w:val="21"/>
              </w:rPr>
              <w:t>二、建议《条例》第二十二条、第二十三条建议明确处理时限。</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rPr>
                <w:sz w:val="21"/>
                <w:szCs w:val="21"/>
              </w:rPr>
            </w:pPr>
            <w:r>
              <w:rPr>
                <w:sz w:val="21"/>
                <w:szCs w:val="21"/>
              </w:rPr>
              <w:t xml:space="preserve">    未采纳（建议一，“证明”内涵较“证书”更广；建议二，本办法涉及部门较多，应按各自规定处理投诉举报以及对违法行为的查处，不变统一。）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6</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pacing w:val="-6"/>
                <w:w w:val="98"/>
                <w:sz w:val="21"/>
                <w:szCs w:val="21"/>
              </w:rPr>
              <w:t>重庆市规划自然资源局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建议将第三条“名词解释”中的</w:t>
            </w:r>
            <w:r>
              <w:rPr>
                <w:rFonts w:hint="eastAsia"/>
                <w:color w:val="000000"/>
                <w:sz w:val="21"/>
                <w:szCs w:val="21"/>
              </w:rPr>
              <w:t>测绘</w:t>
            </w:r>
            <w:r>
              <w:rPr>
                <w:color w:val="000000"/>
                <w:sz w:val="21"/>
                <w:szCs w:val="21"/>
              </w:rPr>
              <w:t>删除。</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r>
              <w:rPr>
                <w:rFonts w:hint="eastAsia"/>
                <w:sz w:val="21"/>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7</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重庆市生态环境局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3"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8</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重庆市住房城乡建委</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建议将第三条“名词解释”中的勘察、工程设计单位删除，并在第二十六条“特别规定”中，增加“工程勘察、设计单位与中介机构发生中介活动的，参照本办法执行”。</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r>
              <w:rPr>
                <w:sz w:val="21"/>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0"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9</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重庆市交通局</w:t>
            </w:r>
          </w:p>
        </w:tc>
        <w:tc>
          <w:tcPr>
            <w:tcW w:w="413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exact"/>
              <w:ind w:firstLine="420" w:firstLineChars="200"/>
              <w:rPr>
                <w:color w:val="000000"/>
                <w:sz w:val="21"/>
                <w:szCs w:val="21"/>
              </w:rPr>
            </w:pPr>
            <w:r>
              <w:rPr>
                <w:color w:val="000000"/>
                <w:sz w:val="21"/>
                <w:szCs w:val="21"/>
              </w:rPr>
              <w:t>建议厘清建设单位与项目法人的区别。第三条中“建设单位……包括投资人或者代建单位。”的定义不妥。</w:t>
            </w:r>
          </w:p>
          <w:p>
            <w:pPr>
              <w:numPr>
                <w:ilvl w:val="0"/>
                <w:numId w:val="1"/>
              </w:numPr>
              <w:spacing w:line="240" w:lineRule="exact"/>
              <w:ind w:firstLine="420" w:firstLineChars="200"/>
              <w:rPr>
                <w:color w:val="000000"/>
                <w:sz w:val="21"/>
                <w:szCs w:val="21"/>
              </w:rPr>
            </w:pPr>
            <w:r>
              <w:rPr>
                <w:color w:val="000000"/>
                <w:sz w:val="21"/>
                <w:szCs w:val="21"/>
              </w:rPr>
              <w:t>第二条【适用范围】本市行政区域内工程建设领域中介市场活动及其监督管理，适用本办法。</w:t>
            </w:r>
          </w:p>
          <w:p>
            <w:pPr>
              <w:spacing w:line="240" w:lineRule="exact"/>
              <w:ind w:firstLine="420" w:firstLineChars="200"/>
              <w:rPr>
                <w:color w:val="000000"/>
                <w:sz w:val="21"/>
                <w:szCs w:val="21"/>
              </w:rPr>
            </w:pPr>
            <w:r>
              <w:rPr>
                <w:color w:val="000000"/>
                <w:sz w:val="21"/>
                <w:szCs w:val="21"/>
              </w:rPr>
              <w:t>三、第三条【名词解释】本办法所称工程建设领域中介活动，是指依法设立的中介机构，运用专门的知识和技能，按照一定的业务规则或者程序，为委托人提供项目管理、工程监理、造价咨询、勘察、测绘、工程设计、土地（矿产资源）评估、养护管理、检验检测、鉴证鉴定等与工程建设相关中介服务的行为，委托人包括项目出资人、项目建设管理法人和施工单位等。</w:t>
            </w:r>
          </w:p>
          <w:p>
            <w:pPr>
              <w:spacing w:line="240" w:lineRule="exact"/>
              <w:ind w:firstLine="420" w:firstLineChars="200"/>
              <w:rPr>
                <w:color w:val="000000"/>
                <w:sz w:val="21"/>
                <w:szCs w:val="21"/>
              </w:rPr>
            </w:pPr>
            <w:r>
              <w:rPr>
                <w:color w:val="000000"/>
                <w:sz w:val="21"/>
                <w:szCs w:val="21"/>
              </w:rPr>
              <w:t>四、第二条【适用范围】本市行政区域内中介机构、项目法人、施工单位及其从业人员从事或者参与工程建设领域中介活动，及其监督管理，适用本办法。</w:t>
            </w:r>
          </w:p>
          <w:p>
            <w:pPr>
              <w:spacing w:line="240" w:lineRule="exact"/>
              <w:ind w:firstLine="420" w:firstLineChars="200"/>
              <w:rPr>
                <w:color w:val="000000"/>
                <w:sz w:val="21"/>
                <w:szCs w:val="21"/>
              </w:rPr>
            </w:pPr>
            <w:r>
              <w:rPr>
                <w:color w:val="000000"/>
                <w:sz w:val="21"/>
                <w:szCs w:val="21"/>
              </w:rPr>
              <w:t>第三条【名词解释】……项目法人是指项目投资人和项目建设单位，建设单位负责工程建设全过程。</w:t>
            </w:r>
          </w:p>
          <w:p>
            <w:pPr>
              <w:spacing w:line="240" w:lineRule="exact"/>
              <w:ind w:firstLine="420" w:firstLineChars="200"/>
              <w:rPr>
                <w:color w:val="000000"/>
                <w:sz w:val="21"/>
                <w:szCs w:val="21"/>
              </w:rPr>
            </w:pPr>
            <w:r>
              <w:rPr>
                <w:color w:val="000000"/>
                <w:sz w:val="21"/>
                <w:szCs w:val="21"/>
              </w:rPr>
              <w:t>施工单位是指从事土木工程、建筑工程、机电工程线路管道和设备安装工程、装修工程的新建、扩建、改建等施工活动的企业。</w:t>
            </w:r>
          </w:p>
          <w:p>
            <w:pPr>
              <w:spacing w:line="240" w:lineRule="exact"/>
              <w:ind w:firstLine="420" w:firstLineChars="200"/>
              <w:rPr>
                <w:color w:val="000000"/>
                <w:sz w:val="21"/>
                <w:szCs w:val="21"/>
              </w:rPr>
            </w:pPr>
            <w:r>
              <w:rPr>
                <w:color w:val="000000"/>
                <w:sz w:val="21"/>
                <w:szCs w:val="21"/>
              </w:rPr>
              <w:t>五、第五条【从业原则】本市工程建设领域中介市场遵循依法依规、独立客观、平等自愿、公平公正、诚实信用的原则。</w:t>
            </w:r>
          </w:p>
          <w:p>
            <w:pPr>
              <w:spacing w:line="240" w:lineRule="exact"/>
              <w:ind w:firstLine="420" w:firstLineChars="200"/>
              <w:rPr>
                <w:color w:val="000000"/>
                <w:sz w:val="21"/>
                <w:szCs w:val="21"/>
              </w:rPr>
            </w:pPr>
            <w:r>
              <w:rPr>
                <w:color w:val="000000"/>
                <w:sz w:val="21"/>
                <w:szCs w:val="21"/>
              </w:rPr>
              <w:t>六、第六条【管理职责】发展改革、公安、民政、财政、规划自然资源、国资、市场监管、国安、住房城乡建设、交通、水利等行政管理部门在各自职责范围内依法对工程建设领域中介市场实施监督管理，其中，住房城乡建设、交通、水利等行业主管部门负责本行业中介活动的监督管理。</w:t>
            </w:r>
          </w:p>
          <w:p>
            <w:pPr>
              <w:spacing w:line="240" w:lineRule="exact"/>
              <w:ind w:firstLine="420" w:firstLineChars="200"/>
              <w:rPr>
                <w:color w:val="000000"/>
                <w:sz w:val="21"/>
                <w:szCs w:val="21"/>
              </w:rPr>
            </w:pPr>
            <w:r>
              <w:rPr>
                <w:color w:val="000000"/>
                <w:sz w:val="21"/>
                <w:szCs w:val="21"/>
              </w:rPr>
              <w:t>七、第九条【中介机构义务性条款】中介机构提供服务，应当遵守以下规定：</w:t>
            </w:r>
          </w:p>
          <w:p>
            <w:pPr>
              <w:spacing w:line="240" w:lineRule="exact"/>
              <w:ind w:firstLine="420" w:firstLineChars="200"/>
              <w:rPr>
                <w:color w:val="000000"/>
                <w:sz w:val="21"/>
                <w:szCs w:val="21"/>
              </w:rPr>
            </w:pPr>
            <w:r>
              <w:rPr>
                <w:color w:val="000000"/>
                <w:sz w:val="21"/>
                <w:szCs w:val="21"/>
              </w:rPr>
              <w:t>（一）取得法律、法规规定的资质或资格；</w:t>
            </w:r>
          </w:p>
          <w:p>
            <w:pPr>
              <w:spacing w:line="240" w:lineRule="exact"/>
              <w:ind w:firstLine="420" w:firstLineChars="200"/>
              <w:rPr>
                <w:color w:val="000000"/>
                <w:sz w:val="21"/>
                <w:szCs w:val="21"/>
              </w:rPr>
            </w:pPr>
            <w:r>
              <w:rPr>
                <w:color w:val="000000"/>
                <w:sz w:val="21"/>
                <w:szCs w:val="21"/>
              </w:rPr>
              <w:t>八、第十一条【建设单位及施工单位义务性条款】项目出资人、项目建设管理法人和施工单位应当遵守以下规定：</w:t>
            </w:r>
          </w:p>
          <w:p>
            <w:pPr>
              <w:spacing w:line="240" w:lineRule="exact"/>
              <w:ind w:firstLine="420" w:firstLineChars="200"/>
              <w:rPr>
                <w:color w:val="000000"/>
                <w:sz w:val="21"/>
                <w:szCs w:val="21"/>
              </w:rPr>
            </w:pPr>
            <w:r>
              <w:rPr>
                <w:color w:val="000000"/>
                <w:sz w:val="21"/>
                <w:szCs w:val="21"/>
              </w:rPr>
              <w:t>（二）将中介服务委托给具有法律、法规规定的资质或资格的中介机构；依法必须进行招标的，应应当按规定招标；</w:t>
            </w:r>
          </w:p>
          <w:p>
            <w:pPr>
              <w:spacing w:line="240" w:lineRule="exact"/>
              <w:ind w:firstLine="420" w:firstLineChars="200"/>
              <w:rPr>
                <w:color w:val="000000"/>
                <w:sz w:val="21"/>
                <w:szCs w:val="21"/>
              </w:rPr>
            </w:pPr>
            <w:r>
              <w:rPr>
                <w:color w:val="000000"/>
                <w:sz w:val="21"/>
                <w:szCs w:val="21"/>
              </w:rPr>
              <w:t>九、（五）及时收集、整理项目相关中介机构出具的文件资料、结论等，并按工程建设档案管理相关要求进行留存。</w:t>
            </w:r>
          </w:p>
          <w:p>
            <w:pPr>
              <w:spacing w:line="240" w:lineRule="exact"/>
              <w:ind w:firstLine="420" w:firstLineChars="200"/>
              <w:rPr>
                <w:color w:val="000000"/>
                <w:sz w:val="21"/>
                <w:szCs w:val="21"/>
              </w:rPr>
            </w:pPr>
            <w:r>
              <w:rPr>
                <w:color w:val="000000"/>
                <w:sz w:val="21"/>
                <w:szCs w:val="21"/>
              </w:rPr>
              <w:t>十、第十二条【建设单位及建设施工企业禁止性规定】建设单位及施工单位不得有下列行为：</w:t>
            </w:r>
          </w:p>
          <w:p>
            <w:pPr>
              <w:spacing w:line="240" w:lineRule="exact"/>
              <w:ind w:firstLine="420" w:firstLineChars="200"/>
              <w:rPr>
                <w:color w:val="000000"/>
                <w:sz w:val="21"/>
                <w:szCs w:val="21"/>
              </w:rPr>
            </w:pPr>
            <w:r>
              <w:rPr>
                <w:color w:val="000000"/>
                <w:sz w:val="21"/>
                <w:szCs w:val="21"/>
              </w:rPr>
              <w:t>（一）将项目涉及的中介服务委托给施工企业不具有独立法人资格的附属机构，或与施工企业存在控股、管理关系的中介机构，法律法规另有规定的除外；</w:t>
            </w:r>
          </w:p>
          <w:p>
            <w:pPr>
              <w:spacing w:line="240" w:lineRule="exact"/>
              <w:ind w:firstLine="420" w:firstLineChars="200"/>
              <w:rPr>
                <w:color w:val="000000"/>
                <w:sz w:val="21"/>
                <w:szCs w:val="21"/>
              </w:rPr>
            </w:pPr>
            <w:r>
              <w:rPr>
                <w:color w:val="000000"/>
                <w:sz w:val="21"/>
                <w:szCs w:val="21"/>
              </w:rPr>
              <w:t>十一、第十三条【从业人员义务性条款】工程建设领域中介市场从业人员应当遵守以下规定：</w:t>
            </w:r>
          </w:p>
          <w:p>
            <w:pPr>
              <w:spacing w:line="240" w:lineRule="exact"/>
              <w:ind w:firstLine="420" w:firstLineChars="200"/>
              <w:rPr>
                <w:color w:val="000000"/>
                <w:sz w:val="21"/>
                <w:szCs w:val="21"/>
              </w:rPr>
            </w:pPr>
            <w:r>
              <w:rPr>
                <w:color w:val="000000"/>
                <w:sz w:val="21"/>
                <w:szCs w:val="21"/>
              </w:rPr>
              <w:t>（一）取得法律、法规规定的职业资格；</w:t>
            </w:r>
          </w:p>
          <w:p>
            <w:pPr>
              <w:spacing w:line="240" w:lineRule="exact"/>
              <w:ind w:firstLine="420" w:firstLineChars="200"/>
              <w:rPr>
                <w:color w:val="000000"/>
                <w:sz w:val="21"/>
                <w:szCs w:val="21"/>
              </w:rPr>
            </w:pPr>
            <w:r>
              <w:rPr>
                <w:color w:val="000000"/>
                <w:sz w:val="21"/>
                <w:szCs w:val="21"/>
              </w:rPr>
              <w:t>十二、第二十六条【特别规定】相关法律、法规、规章对工程建设领域中介市场管理另有规定的，从其规定。（删除第二款或者在第二款加入《招标投标法实施条例》）</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1"/>
                <w:szCs w:val="21"/>
              </w:rPr>
            </w:pPr>
            <w:r>
              <w:rPr>
                <w:sz w:val="21"/>
                <w:szCs w:val="21"/>
              </w:rPr>
              <w:t>第一条建议采纳，本办法第三条第二款修改为“建设单位是指工程建设的总负责方，包括投资人、项目管理法人或者代建单位。”</w:t>
            </w:r>
          </w:p>
          <w:p>
            <w:pPr>
              <w:spacing w:line="240" w:lineRule="exact"/>
              <w:jc w:val="left"/>
              <w:rPr>
                <w:sz w:val="21"/>
                <w:szCs w:val="21"/>
              </w:rPr>
            </w:pPr>
            <w:r>
              <w:rPr>
                <w:sz w:val="21"/>
                <w:szCs w:val="21"/>
              </w:rPr>
              <w:t>第二条建议未采纳，理由：本办法调整对象需要予以明确。第三条建议未采纳，理由：通过中介机构定义的表述，能够明白中介活动的含义，故无需在文字上重复，也与本办法明确的调整对象相对应。</w:t>
            </w:r>
          </w:p>
          <w:p>
            <w:pPr>
              <w:spacing w:line="240" w:lineRule="exact"/>
              <w:jc w:val="left"/>
              <w:rPr>
                <w:sz w:val="21"/>
                <w:szCs w:val="21"/>
              </w:rPr>
            </w:pPr>
            <w:r>
              <w:rPr>
                <w:sz w:val="21"/>
                <w:szCs w:val="21"/>
              </w:rPr>
              <w:t>第四条建议未采纳，理由：“建设单位”是依据《建设工程质量管理条例》中的表述，且“项目法人”是“建设单位”中的一种；本办法施工单位的名词解释引用国务院法规释义，层级更高。</w:t>
            </w:r>
          </w:p>
          <w:p>
            <w:pPr>
              <w:spacing w:line="240" w:lineRule="exact"/>
              <w:jc w:val="left"/>
              <w:rPr>
                <w:sz w:val="21"/>
                <w:szCs w:val="21"/>
              </w:rPr>
            </w:pPr>
            <w:r>
              <w:rPr>
                <w:sz w:val="21"/>
                <w:szCs w:val="21"/>
              </w:rPr>
              <w:t>第五条建议未采纳，理由：原文“中介机构、建设单位、施工单位及其从业人员从事或者参与工程建设领域中介活动，应当遵循... ...”更突出市场主体的主体责任。</w:t>
            </w:r>
          </w:p>
          <w:p>
            <w:pPr>
              <w:spacing w:line="240" w:lineRule="exact"/>
              <w:jc w:val="left"/>
              <w:rPr>
                <w:sz w:val="21"/>
                <w:szCs w:val="21"/>
              </w:rPr>
            </w:pPr>
            <w:r>
              <w:rPr>
                <w:sz w:val="21"/>
                <w:szCs w:val="21"/>
              </w:rPr>
              <w:t>第六条建议未采纳，理由：《国务院关于加强和规范事中事后监管的指导意见》（国发〔2019〕18号）中，有“行业主管部门要发挥牵头作用，行政管理部门要协同配合。”的内容。行业主管部门应当在行政管理部门之前进行表述。</w:t>
            </w:r>
          </w:p>
          <w:p>
            <w:pPr>
              <w:spacing w:line="240" w:lineRule="exact"/>
              <w:jc w:val="left"/>
              <w:rPr>
                <w:sz w:val="21"/>
                <w:szCs w:val="21"/>
              </w:rPr>
            </w:pPr>
            <w:r>
              <w:rPr>
                <w:sz w:val="21"/>
                <w:szCs w:val="21"/>
              </w:rPr>
              <w:t>第七条建议未采纳，理由：除资质以外，还需取得营业执照、事业单位法人证书等行政许可。</w:t>
            </w:r>
          </w:p>
          <w:p>
            <w:pPr>
              <w:spacing w:line="240" w:lineRule="exact"/>
              <w:jc w:val="left"/>
              <w:rPr>
                <w:sz w:val="21"/>
                <w:szCs w:val="21"/>
              </w:rPr>
            </w:pPr>
            <w:r>
              <w:rPr>
                <w:sz w:val="21"/>
                <w:szCs w:val="21"/>
              </w:rPr>
              <w:t>第八条建议部分采纳。</w:t>
            </w:r>
          </w:p>
          <w:p>
            <w:pPr>
              <w:spacing w:line="240" w:lineRule="exact"/>
              <w:jc w:val="left"/>
              <w:rPr>
                <w:sz w:val="21"/>
                <w:szCs w:val="21"/>
              </w:rPr>
            </w:pPr>
            <w:r>
              <w:rPr>
                <w:sz w:val="21"/>
                <w:szCs w:val="21"/>
              </w:rPr>
              <w:t>第九条建议未采纳，理由：相关法律法规对保存期限等要求规定不一致，如《建设工程文件归档整理规范》对保存期限分为永久、长期、短期三种；《检验检测机构资质认定管理办法》则要求“不少于6年”。故不宜统一明确。</w:t>
            </w:r>
          </w:p>
          <w:p>
            <w:pPr>
              <w:spacing w:line="240" w:lineRule="exact"/>
              <w:jc w:val="left"/>
              <w:rPr>
                <w:sz w:val="21"/>
                <w:szCs w:val="21"/>
              </w:rPr>
            </w:pPr>
            <w:r>
              <w:rPr>
                <w:sz w:val="21"/>
                <w:szCs w:val="21"/>
              </w:rPr>
              <w:t>第十条建议未采纳，理由：依据《中华人民共和国建筑法》第三十四条第三款、《建设工程质量检测管理办法》第十六条第（二）项、《重庆市建设工程监理管理办法》第十条第（三）项条文。</w:t>
            </w:r>
          </w:p>
          <w:p>
            <w:pPr>
              <w:spacing w:line="240" w:lineRule="exact"/>
              <w:jc w:val="left"/>
              <w:rPr>
                <w:sz w:val="21"/>
                <w:szCs w:val="21"/>
              </w:rPr>
            </w:pPr>
            <w:r>
              <w:rPr>
                <w:sz w:val="21"/>
                <w:szCs w:val="21"/>
              </w:rPr>
              <w:t>第十一条建议部分采纳，修改为：“（一）具备法律、法规规定的职业资格；”</w:t>
            </w:r>
          </w:p>
          <w:p>
            <w:pPr>
              <w:spacing w:line="240" w:lineRule="exact"/>
              <w:jc w:val="left"/>
              <w:rPr>
                <w:sz w:val="21"/>
                <w:szCs w:val="21"/>
              </w:rPr>
            </w:pPr>
            <w:r>
              <w:rPr>
                <w:sz w:val="21"/>
                <w:szCs w:val="21"/>
              </w:rPr>
              <w:t>第十二条建议采纳：第二款加入《招标投标法实施条例》。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10</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重庆市水利局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11</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重庆市应急管理局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12</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重庆市审计局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13</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重庆市国有资产监督管理委员会</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8"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14</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重庆市公共资源交易监管局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一、 建议将第二条“本市行政区域内工程建设领域中介机构”改成“本市行政区域内从事工程建设的中介机构”。（原表述未包含在重庆从事中介服务的外地中介机构）</w:t>
            </w:r>
          </w:p>
          <w:p>
            <w:pPr>
              <w:spacing w:line="240" w:lineRule="exact"/>
              <w:ind w:firstLine="420" w:firstLineChars="200"/>
              <w:rPr>
                <w:color w:val="000000"/>
                <w:sz w:val="21"/>
                <w:szCs w:val="21"/>
              </w:rPr>
            </w:pPr>
            <w:r>
              <w:rPr>
                <w:color w:val="000000"/>
                <w:sz w:val="21"/>
                <w:szCs w:val="21"/>
              </w:rPr>
              <w:t>二、建议将第十一条第二款“建设单位应当将项目涉及的中介服务委托给有合法资质的中介机构，依法必须进行招标的，应当按规定招标；”改成“建设单位应当将项目涉及的中介服务委托给有合法资质的中介机构，依法必须进行招标的，应当按规定招标；应当通过全市统一中介超市选择的，应按规定在中介超市中选择；”</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rPr>
                <w:sz w:val="21"/>
                <w:szCs w:val="21"/>
              </w:rPr>
            </w:pPr>
            <w:r>
              <w:rPr>
                <w:sz w:val="21"/>
                <w:szCs w:val="21"/>
              </w:rPr>
              <w:t>第一条建议采纳；</w:t>
            </w:r>
          </w:p>
          <w:p>
            <w:pPr>
              <w:spacing w:line="240" w:lineRule="exact"/>
              <w:rPr>
                <w:sz w:val="21"/>
                <w:szCs w:val="21"/>
              </w:rPr>
            </w:pPr>
            <w:r>
              <w:rPr>
                <w:sz w:val="21"/>
                <w:szCs w:val="21"/>
              </w:rPr>
              <w:t>第二条建议未采纳，“中介超市”相关规定应当按照《重庆市人民政府关于印发重庆市保留为行政审批必要条件的中介服务事项清单（2020年版）的通知》（渝府发﹝2020﹞2号）执行。</w:t>
            </w:r>
          </w:p>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15</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重庆市国家安全局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16</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重庆市气象局</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17</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万州区人民政府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18</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黔江区人民政府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19</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涪陵区人民政府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20</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渝中区人民政府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21</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大渡口区人民政府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22</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江北区人民政府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23</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沙坪坝区人民政府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24</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九龙坡区人民政府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25</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南岸区人民政府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26</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北碚区人民政府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27</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渝北区人民政府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28</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巴南区人民政府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29</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长寿区人民政府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30</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江津区人民政府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31</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合川区人民政府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32</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永川区人民政府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建议将“第三条名词解释”中“跟踪审计”删除。</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r>
              <w:rPr>
                <w:sz w:val="21"/>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33</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南川区人民政府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34</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綦江区人民政府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35</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大足区人民政府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36</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璧山区人民政府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37</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铜梁区人民政府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38</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潼南区人民政府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39</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荣昌区人民政府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40</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开州区人民政府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41</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梁平区人民政府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42</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武隆区人民政府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43</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城口县人民政府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44</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丰都县人民政府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45</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垫江县人民政府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46</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忠县人民政府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第十七条中协同机制中，表述监管记录留痕。建议删除。</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r>
              <w:rPr>
                <w:sz w:val="21"/>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47</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云阳县人民政府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48</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奉节县人民政府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49</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巫山县人民政府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50</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巫溪县人民政府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51</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石柱县人民政府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52</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秀山土家族苗族自治县人民政府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53</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酉阳土家族苗族自治县人民政府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建议将《办法》第九条二项“在其经营场所显著位置明示……”修改为“在其经营场所和自办网站网页的显著位置明示……”</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r>
              <w:rPr>
                <w:sz w:val="21"/>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54</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彭水苗族土家族自治县人民政府</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55</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两江新区管委会</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56</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重庆高新区管委会</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57</w:t>
            </w:r>
          </w:p>
        </w:tc>
        <w:tc>
          <w:tcPr>
            <w:tcW w:w="21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小标宋_GBK"/>
                <w:sz w:val="21"/>
                <w:szCs w:val="21"/>
              </w:rPr>
            </w:pPr>
            <w:r>
              <w:rPr>
                <w:rFonts w:eastAsia="方正小标宋_GBK"/>
                <w:sz w:val="21"/>
                <w:szCs w:val="21"/>
              </w:rPr>
              <w:t>万盛经开区管委会</w:t>
            </w:r>
          </w:p>
        </w:tc>
        <w:tc>
          <w:tcPr>
            <w:tcW w:w="413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color w:val="000000"/>
                <w:sz w:val="21"/>
                <w:szCs w:val="21"/>
              </w:rPr>
            </w:pPr>
            <w:r>
              <w:rPr>
                <w:color w:val="000000"/>
                <w:sz w:val="21"/>
                <w:szCs w:val="21"/>
              </w:rPr>
              <w:t>无意见</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8D4D"/>
    <w:multiLevelType w:val="singleLevel"/>
    <w:tmpl w:val="25ED8D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36"/>
    <w:rsid w:val="00246342"/>
    <w:rsid w:val="00265136"/>
    <w:rsid w:val="00B737C0"/>
    <w:rsid w:val="7C09253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
    <w:rPr>
      <w:rFonts w:ascii="Times New Roman" w:hAnsi="Times New Roman" w:eastAsia="方正仿宋_GBK"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640</Words>
  <Characters>3651</Characters>
  <Lines>30</Lines>
  <Paragraphs>8</Paragraphs>
  <ScaleCrop>false</ScaleCrop>
  <LinksUpToDate>false</LinksUpToDate>
  <CharactersWithSpaces>4283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2021-04-09T07:37:00Z</dcterms:created>
  <dc:creator>蒲小敏</dc:creator>
  <cp:lastModifiedBy>邓佳</cp:lastModifiedBy>
  <dcterms:modified xsi:type="dcterms:W3CDTF">2021-04-09T07:57:55Z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