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exact"/>
        <w:ind w:firstLine="0" w:firstLineChars="0"/>
        <w:rPr>
          <w:rFonts w:ascii="方正仿宋_GBK" w:hAnsi="方正仿宋_GBK" w:cs="方正仿宋_GBK"/>
          <w:sz w:val="44"/>
          <w:szCs w:val="44"/>
        </w:rPr>
      </w:pPr>
    </w:p>
    <w:p>
      <w:pPr>
        <w:pStyle w:val="5"/>
        <w:spacing w:line="540" w:lineRule="exact"/>
        <w:ind w:firstLine="0" w:firstLineChars="0"/>
        <w:rPr>
          <w:rFonts w:ascii="方正仿宋_GBK" w:hAnsi="方正仿宋_GBK" w:cs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atLeas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28"/>
          <w:sz w:val="44"/>
          <w:szCs w:val="44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atLeast"/>
        <w:ind w:left="0" w:leftChars="0" w:right="0" w:rightChars="0" w:firstLine="1966" w:firstLineChars="53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28"/>
          <w:w w:val="98"/>
          <w:sz w:val="44"/>
          <w:szCs w:val="44"/>
        </w:rPr>
        <w:t>重庆市住房和城乡建设委员会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atLeast"/>
        <w:ind w:left="0" w:leftChars="0" w:right="0" w:rightChars="0" w:firstLine="1946" w:firstLineChars="307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pacing w:val="3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99"/>
          <w:sz w:val="44"/>
          <w:szCs w:val="44"/>
        </w:rPr>
        <w:t>重庆市应急管理局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atLeas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关于开展电梯综合保险试点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助推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zh-TW"/>
        </w:rPr>
        <w:t>老旧电梯周期性更替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的通知</w:t>
      </w:r>
    </w:p>
    <w:p>
      <w:pPr>
        <w:spacing w:line="540" w:lineRule="exact"/>
        <w:jc w:val="center"/>
      </w:pPr>
      <w:r>
        <w:rPr>
          <w:rFonts w:hint="eastAsia"/>
        </w:rPr>
        <w:t>渝市监发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70</w:t>
      </w:r>
      <w:r>
        <w:rPr>
          <w:color w:val="000000"/>
        </w:rPr>
        <w:t>号</w:t>
      </w:r>
    </w:p>
    <w:p>
      <w:pPr>
        <w:jc w:val="left"/>
        <w:rPr>
          <w:rFonts w:ascii="方正小标宋_GBK" w:hAnsi="方正小标宋_GBK" w:eastAsia="方正小标宋_GBK" w:cs="方正小标宋_GBK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</w:rPr>
        <w:t>各区县市场监管局、住房城乡建委、应急局：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依据《中华人民共和国民法典》《中华人民共和国特种设备安全法》《重庆市物业专项维修资金管理办法》（重庆市人民政府令第347号），按照《重庆市“安全乘梯守护行动”工作方案》（渝府办发〔2021〕94 号）的工作要求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，为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zh-TW" w:bidi="ar"/>
        </w:rPr>
        <w:t>有效消除电梯安全隐患，促进电梯质量安全提升，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让市民乘梯更加安心，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在全市开展电梯综合保险试点。现将有关事项通知如下：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切实关注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我市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群众反映普遍的“将电梯小修拖成大修，一般隐患拖成严重隐患”问题，将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电梯安全与保险服务的风险保障功能有效结合，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bidi="ar"/>
        </w:rPr>
        <w:t>推动破解“老旧电梯周期性更替隐患消除难”，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进一步提高我市电梯安全管理水平。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按照“政府引导、协同推进，示范带动、市场运作，自愿保险、强化服务”的原则，建立“过程监督+事故预防+理赔服务”的联动机制，强化电梯保险服务的事前、事中预防及事后补偿功能，构建电梯安全“业主参与、保险保障、部门监督、智慧管理”的综合治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三、工作步骤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试点阶段（2023年）。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召开会议安排部署；组织宣传发动，进行人员培训；指导保险机构完善相关投保手续，发放服务手册，签单起保，开展理赔服务。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推广阶段（2024年）。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总结评估试点情况，推出成熟保险产品“渝梯保”，在全市逐步推广。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常态阶段（2025年）。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总结评估推广情况，在全市形成电梯综合保险工作常态。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（一）进一步落实电梯使用单位主体责任。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bidi="ar"/>
        </w:rPr>
        <w:t>按照市场监管总局《特种设备使用单位落实使用安全主体责任监督管理规定》，电梯使用单位设立安全总监、安全员后，要制定风险管控清单，落实电梯使用安全风险日管控、周排查、月调度管理。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使用单位不能“以保代管”，不能认为电梯购买了综合保险就放任不管；在积极沟通业主推动电梯综合保险的同时，要监督保险机构开展服务，管理好电梯保险事项；组织开展满意度测评，对电梯综合保险提出合理化建议。电梯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bidi="ar"/>
        </w:rPr>
        <w:t>安全管理人员要突出工作重点，更好履职。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（二）进一步落实电梯生产单位保障责任。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bidi="ar"/>
        </w:rPr>
        <w:t>市场监管总局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《特种设备生产单位落实质量安全主体责任监督管理规定》，电梯制造、安装和维保单位设立质量安全总监、质量安全员后，要建立基于电梯质量安全风险防控的动态管理机制，落实好日管控、周排查、月调度工作。维保单位要进一步加强作业人员管理，提升维保质量，进一步提高群众的安全意识和满意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（三）进一步明确电梯业主监督责任。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业主自觉遵守文明乘梯行为准则，进一步提高安全乘梯意识。积极参与电梯安全管理，对物业、维保单位和保险机构实施监督，共同管理好电梯。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各区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县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市场监管局、住房城乡建委、应急局要加强协调联动，共同推进工作落地落实。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（一）制定实施方案。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各区县市场监管局牵头，结合实际制定具体实施方案，统筹推进电梯综合保险试点。推进过程中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单一产权电梯、保障性住房电梯先行先试；可根据实际情况确定试点范围，不限于上述电梯。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（二）健全保险服务机制。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保险机构做好“保险+服务”，提供多种保险产品，丰富市场供给，提供风险防控和隐患排查专业指导，及时理赔，化解纠纷，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bidi="ar"/>
        </w:rPr>
        <w:t>延长电梯大修改造周期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bidi="ar"/>
        </w:rPr>
        <w:t>一要建立隐患消除工作机制，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接受业主、使用单位、维保单位的合理化建议，帮助开展“老旧电梯”安全评估和“三无电梯”问题整改，及时消除电梯安全隐患。二要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健全内部管理和监督考核机制，加强业务员的管理，不得出现业务员与维保单位挂钩强行进入的情况；三要针对使用单位变更、业主诉求等原因，造成不能续保的情形，保险机构要建立产品接续、赎回等救助机制；四要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对电梯维保质量建立监督抽查和考核机制，推行智慧电梯和无纸化维保；五要提供维保单位评测结果公示机制，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bidi="ar"/>
        </w:rPr>
        <w:t>给使用单位选择维保单位提供维保单位资质、技术力量、业绩等多方面综合评估结果参考。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（三）健全经费筹措机制。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除单位和业主自理、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小区公共收益及捐赠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外，各地可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按照《重庆市物业专项维修资金管理办法》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（重庆市人民政府令第347号）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有关规定，申请使用物业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专项维修资金或其收益投保电梯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综合保险。争取通过政府引导资金等方式，支持老旧电梯购买综合保险，及时消除安全隐患。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）健全安全管理机制。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市、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县相关部门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督促保险机构按照承保、理赔流程开展服务。不得指派保险机构，不得限制保险机构进入本地市场。对试点中发现的问题要立即研究解决，重大情况及时向上级部门报告。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（五）健全宣传引导机制。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做好电梯综合保险宣传发动、教育和培训。强化工作交流和协调，畅通与业主的沟通渠道，并及时根据试点情况进行疏解引导。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各部门要不断提炼总结试点工作好的做法和经验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，并及时报送主管部门。请各区县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市场监管局每年12月20日前将试点情况（见附件1、2）报市市场监管局。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联系人：李天平，63557186</w:t>
      </w:r>
    </w:p>
    <w:p>
      <w:pPr>
        <w:pStyle w:val="2"/>
        <w:spacing w:after="0" w:line="600" w:lineRule="exact"/>
        <w:ind w:left="0" w:leftChars="0" w:firstLine="632"/>
        <w:rPr>
          <w:rFonts w:hint="eastAsia"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附件：1</w:t>
      </w:r>
      <w:r>
        <w:rPr>
          <w:rFonts w:hint="eastAsia" w:ascii="Times New Roman" w:hAnsi="Times New Roman" w:cs="方正仿宋_GBK"/>
          <w:b w:val="0"/>
          <w:bCs w:val="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重庆市电梯综合保险试点推进表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cs="方正仿宋_GBK"/>
          <w:b w:val="0"/>
          <w:bCs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2</w:t>
      </w:r>
      <w:r>
        <w:rPr>
          <w:rFonts w:hint="eastAsia" w:ascii="Times New Roman" w:hAnsi="Times New Roman" w:cs="方正仿宋_GBK"/>
          <w:b w:val="0"/>
          <w:bCs w:val="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电梯综合保险试点明细表</w:t>
      </w:r>
    </w:p>
    <w:p>
      <w:pPr>
        <w:pStyle w:val="2"/>
        <w:spacing w:after="0" w:line="600" w:lineRule="exact"/>
        <w:ind w:left="0" w:leftChars="0" w:firstLine="632"/>
        <w:rPr>
          <w:rFonts w:hint="eastAsia" w:ascii="方正仿宋_GBK" w:hAnsi="方正仿宋_GBK" w:cs="方正仿宋_GBK"/>
          <w:szCs w:val="32"/>
        </w:rPr>
      </w:pPr>
    </w:p>
    <w:tbl>
      <w:tblPr>
        <w:tblStyle w:val="15"/>
        <w:tblpPr w:leftFromText="180" w:rightFromText="180" w:vertAnchor="text" w:horzAnchor="page" w:tblpX="6276" w:tblpY="103"/>
        <w:tblOverlap w:val="never"/>
        <w:tblW w:w="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distribute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32"/>
                <w:szCs w:val="32"/>
              </w:rPr>
              <w:t>重庆市市场监督管理局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distribute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pacing w:val="-9"/>
                <w:kern w:val="0"/>
                <w:sz w:val="32"/>
                <w:szCs w:val="32"/>
              </w:rPr>
              <w:t>重庆市住房和城乡建设委员会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distribute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32"/>
                <w:szCs w:val="32"/>
              </w:rPr>
              <w:t>重庆市应急管理局</w:t>
            </w:r>
          </w:p>
        </w:tc>
      </w:tr>
    </w:tbl>
    <w:p>
      <w:pPr>
        <w:pStyle w:val="2"/>
        <w:spacing w:after="0" w:line="600" w:lineRule="exact"/>
        <w:ind w:left="0" w:leftChars="0" w:firstLine="632"/>
        <w:rPr>
          <w:rFonts w:hint="eastAsia" w:ascii="方正仿宋_GBK" w:hAnsi="方正仿宋_GBK" w:cs="方正仿宋_GBK"/>
          <w:szCs w:val="32"/>
        </w:rPr>
      </w:pPr>
    </w:p>
    <w:p>
      <w:pPr>
        <w:pStyle w:val="2"/>
        <w:spacing w:after="0" w:line="600" w:lineRule="exact"/>
        <w:ind w:left="0" w:leftChars="0" w:firstLine="632"/>
        <w:rPr>
          <w:rFonts w:hint="eastAsia" w:ascii="方正仿宋_GBK" w:hAnsi="方正仿宋_GBK" w:cs="方正仿宋_GBK"/>
          <w:szCs w:val="32"/>
        </w:rPr>
      </w:pPr>
    </w:p>
    <w:p>
      <w:pPr>
        <w:pStyle w:val="2"/>
        <w:spacing w:after="0" w:line="600" w:lineRule="exact"/>
        <w:ind w:left="0" w:leftChars="0" w:firstLine="632"/>
        <w:rPr>
          <w:rFonts w:hint="eastAsia" w:ascii="方正仿宋_GBK" w:hAnsi="方正仿宋_GBK" w:cs="方正仿宋_GBK"/>
          <w:szCs w:val="32"/>
        </w:rPr>
      </w:pPr>
    </w:p>
    <w:p>
      <w:pPr>
        <w:pStyle w:val="2"/>
        <w:spacing w:after="0" w:line="600" w:lineRule="exact"/>
        <w:ind w:firstLine="5072" w:firstLineChars="16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cs="方正仿宋_GBK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023年</w:t>
      </w:r>
      <w:r>
        <w:rPr>
          <w:rFonts w:hint="eastAsia" w:ascii="Times New Roman" w:hAnsi="Times New Roman" w:cs="方正仿宋_GBK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月</w:t>
      </w:r>
      <w:r>
        <w:rPr>
          <w:rFonts w:hint="eastAsia" w:ascii="Times New Roman" w:hAnsi="Times New Roman" w:cs="方正仿宋_GBK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日</w:t>
      </w:r>
    </w:p>
    <w:p>
      <w:pPr>
        <w:pStyle w:val="2"/>
        <w:spacing w:after="0" w:line="600" w:lineRule="exact"/>
        <w:ind w:left="0" w:leftChars="0" w:firstLine="634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/>
        </w:rPr>
        <w:t>（此件公开发布）</w:t>
      </w:r>
    </w:p>
    <w:p>
      <w:pPr>
        <w:pStyle w:val="2"/>
        <w:spacing w:after="0" w:line="600" w:lineRule="exact"/>
        <w:ind w:left="0" w:leftChars="0" w:firstLine="632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pStyle w:val="2"/>
        <w:spacing w:after="0" w:line="600" w:lineRule="exact"/>
        <w:ind w:left="0" w:leftChars="0" w:firstLine="632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sectPr>
          <w:headerReference r:id="rId3" w:type="default"/>
          <w:footerReference r:id="rId4" w:type="default"/>
          <w:pgSz w:w="11911" w:h="16838"/>
          <w:pgMar w:top="1962" w:right="1474" w:bottom="1848" w:left="1587" w:header="850" w:footer="964" w:gutter="0"/>
          <w:cols w:space="0" w:num="1"/>
          <w:docGrid w:type="linesAndChars" w:linePitch="554" w:charSpace="-805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</w:rPr>
        <w:t>重庆市电梯综合保险试点推进表</w:t>
      </w:r>
    </w:p>
    <w:p>
      <w:pPr>
        <w:snapToGrid w:val="0"/>
        <w:spacing w:line="320" w:lineRule="exact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 xml:space="preserve">填报单位：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28"/>
          <w:szCs w:val="28"/>
        </w:rPr>
        <w:t xml:space="preserve">                       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 xml:space="preserve"> 填报时间：</w:t>
      </w:r>
    </w:p>
    <w:tbl>
      <w:tblPr>
        <w:tblStyle w:val="15"/>
        <w:tblW w:w="13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804"/>
        <w:gridCol w:w="1695"/>
        <w:gridCol w:w="1470"/>
        <w:gridCol w:w="1575"/>
        <w:gridCol w:w="1875"/>
        <w:gridCol w:w="1725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3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保费来源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试点电梯（台）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涉及使用单位（家）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参与试点保险公司（家）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单台保费最低（元/年）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单台保费最高（元/年）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年度理赔金额（万元）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群众满意度（%）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631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自筹/物业专项维修资金/专项维修资金增值收益/小区公共收益/捐赠/政府财政支持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28"/>
          <w:szCs w:val="28"/>
        </w:rPr>
      </w:pPr>
    </w:p>
    <w:p>
      <w:pPr>
        <w:snapToGrid w:val="0"/>
        <w:spacing w:line="560" w:lineRule="exact"/>
        <w:ind w:firstLine="276" w:firstLineChars="100"/>
        <w:rPr>
          <w:rFonts w:hint="eastAsia" w:ascii="Times New Roman" w:hAnsi="Times New Roman" w:eastAsia="方正仿宋_GBK" w:cs="方正仿宋_GBK"/>
          <w:b w:val="0"/>
          <w:bCs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28"/>
          <w:szCs w:val="28"/>
        </w:rPr>
        <w:t xml:space="preserve">联系人：                           </w:t>
      </w:r>
      <w:r>
        <w:rPr>
          <w:rFonts w:hint="eastAsia" w:ascii="Times New Roman" w:hAnsi="Times New Roman" w:cs="方正仿宋_GBK"/>
          <w:b w:val="0"/>
          <w:bCs w:val="0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28"/>
          <w:szCs w:val="28"/>
        </w:rPr>
        <w:t xml:space="preserve">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</w:rPr>
        <w:t>电梯综合保险试点明细表</w:t>
      </w:r>
    </w:p>
    <w:tbl>
      <w:tblPr>
        <w:tblStyle w:val="15"/>
        <w:tblW w:w="14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572"/>
        <w:gridCol w:w="1180"/>
        <w:gridCol w:w="1551"/>
        <w:gridCol w:w="1388"/>
        <w:gridCol w:w="1239"/>
        <w:gridCol w:w="1542"/>
        <w:gridCol w:w="170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0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使用单位</w:t>
            </w: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电梯编号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梯龄  （年）</w:t>
            </w:r>
          </w:p>
        </w:tc>
        <w:tc>
          <w:tcPr>
            <w:tcW w:w="15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服务居民人数（人/台）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保险机构</w:t>
            </w: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单台保费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（元/年）</w:t>
            </w: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年度理赔金额（万元）</w:t>
            </w:r>
          </w:p>
        </w:tc>
        <w:tc>
          <w:tcPr>
            <w:tcW w:w="17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费用最短支付时间（小时）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费用最长支付时间（小时）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94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94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94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94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spacing w:line="570" w:lineRule="exact"/>
        <w:ind w:right="24" w:firstLine="276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</w:rPr>
        <w:sectPr>
          <w:pgSz w:w="16838" w:h="11906" w:orient="landscape"/>
          <w:pgMar w:top="1531" w:right="2098" w:bottom="1531" w:left="1984" w:header="851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AndChars" w:linePitch="589" w:charSpace="-849"/>
        </w:sectPr>
      </w:pPr>
    </w:p>
    <w:p>
      <w:pPr>
        <w:snapToGrid w:val="0"/>
        <w:jc w:val="left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2"/>
        <w:ind w:left="632" w:firstLine="632"/>
        <w:rPr>
          <w:rFonts w:ascii="方正小标宋_GBK" w:hAnsi="方正小标宋_GBK" w:eastAsia="方正小标宋_GBK" w:cs="方正小标宋_GBK"/>
          <w:color w:val="000000"/>
          <w:szCs w:val="32"/>
        </w:rPr>
      </w:pPr>
      <w:bookmarkStart w:id="1" w:name="_GoBack"/>
      <w:bookmarkEnd w:id="1"/>
      <w:bookmarkStart w:id="0" w:name="OLE_LINK1"/>
    </w:p>
    <w:p>
      <w:pPr>
        <w:snapToGrid w:val="0"/>
        <w:spacing w:line="720" w:lineRule="atLeas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bookmarkEnd w:id="0"/>
    <w:p>
      <w:pPr>
        <w:pStyle w:val="20"/>
        <w:spacing w:before="0" w:line="600" w:lineRule="exact"/>
        <w:ind w:left="0" w:firstLine="632" w:firstLineChars="200"/>
        <w:rPr>
          <w:sz w:val="28"/>
          <w:szCs w:val="28"/>
        </w:rPr>
      </w:pPr>
    </w:p>
    <w:sectPr>
      <w:pgSz w:w="16838" w:h="11911" w:orient="landscape"/>
      <w:pgMar w:top="1587" w:right="1962" w:bottom="1474" w:left="1848" w:header="850" w:footer="964" w:gutter="0"/>
      <w:paperSrc/>
      <w:cols w:space="0" w:num="1"/>
      <w:rtlGutter w:val="0"/>
      <w:docGrid w:type="linesAndChars" w:linePitch="590" w:charSpace="-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eastAsia="宋体" w:cs="宋体"/>
        <w:b/>
        <w:bCs/>
        <w:color w:val="005192"/>
        <w:sz w:val="28"/>
        <w:szCs w:val="44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-203835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05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OmRnNYAAAAIAQAADwAAAAAA&#10;AAABACAAAAAiAAAAZHJzL2Rvd25yZXYueG1sUEsBAhQAFAAAAAgAh07iQCTQYRcVAgAAF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616575" cy="1905"/>
              <wp:effectExtent l="0" t="0" r="0" b="0"/>
              <wp:wrapNone/>
              <wp:docPr id="3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9pt;height:0.15pt;width:442.25pt;z-index:251669504;mso-width-relative:page;mso-height-relative:page;" filled="f" stroked="t" coordsize="21600,21600" o:gfxdata="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BN4qPRAAAABgEAAA8AAAAAAAAAAQAgAAAAIgAAAGRycy9kb3ducmV2Lnht&#10;bFBLAQIUABQAAAAIAIdO4kCV1b/JxwEAAF4DAAAOAAAAAAAAAAEAIAAAACABAABkcnMvZTJvRG9j&#10;LnhtbFBLBQYAAAAABgAGAFkBAABZ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8"/>
      <w:ind w:firstLine="4804" w:firstLineChars="1709"/>
      <w:jc w:val="both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重庆市市场监督管理局发布</w:t>
    </w:r>
  </w:p>
  <w:p>
    <w:pPr>
      <w:pStyle w:val="8"/>
      <w:ind w:firstLine="4804" w:firstLineChars="1709"/>
      <w:jc w:val="both"/>
      <w:rPr>
        <w:rFonts w:ascii="宋体" w:hAnsi="宋体" w:eastAsia="宋体" w:cs="宋体"/>
        <w:b/>
        <w:bCs/>
        <w:color w:val="005192"/>
        <w:sz w:val="28"/>
        <w:szCs w:val="44"/>
      </w:rPr>
    </w:pP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  <w:rPr>
        <w:rFonts w:ascii="宋体" w:hAnsi="宋体" w:eastAsia="宋体" w:cs="宋体"/>
        <w:b/>
        <w:bCs/>
        <w:color w:val="005192"/>
        <w:sz w:val="32"/>
      </w:rPr>
    </w:pPr>
  </w:p>
  <w:p>
    <w:pPr>
      <w:pStyle w:val="9"/>
      <w:pBdr>
        <w:bottom w:val="none" w:color="auto" w:sz="0" w:space="1"/>
      </w:pBdr>
      <w:jc w:val="left"/>
      <w:rPr>
        <w:rFonts w:ascii="宋体" w:hAnsi="宋体" w:eastAsia="宋体" w:cs="宋体"/>
        <w:b/>
        <w:bCs/>
        <w:color w:val="005192"/>
        <w:sz w:val="32"/>
        <w:szCs w:val="32"/>
        <w:lang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重庆市市场监督管理局行政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  <w:p>
    <w:pPr>
      <w:pStyle w:val="9"/>
      <w:pBdr>
        <w:bottom w:val="none" w:color="auto" w:sz="0" w:space="1"/>
      </w:pBdr>
      <w:jc w:val="left"/>
      <w:rPr>
        <w:rFonts w:eastAsia="宋体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78105</wp:posOffset>
              </wp:positionV>
              <wp:extent cx="5616575" cy="190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6.15pt;height:0.15pt;width:442.25pt;z-index:251663360;mso-width-relative:page;mso-height-relative:page;" filled="f" stroked="t" coordsize="21600,21600" o:gfxdata="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d3R6fSAAAABwEAAA8AAAAAAAAAAQAgAAAAIgAAAGRycy9kb3ducmV2Lnht&#10;bFBLAQIUABQAAAAIAIdO4kCYrp2PxgEAAF4DAAAOAAAAAAAAAAEAIAAAACEBAABkcnMvZTJvRG9j&#10;LnhtbFBLBQYAAAAABgAGAFkBAABZ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oNotHyphenateCaps/>
  <w:drawingGridHorizontalSpacing w:val="158"/>
  <w:drawingGridVerticalSpacing w:val="295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226B"/>
    <w:rsid w:val="0004373C"/>
    <w:rsid w:val="00043866"/>
    <w:rsid w:val="00043AB3"/>
    <w:rsid w:val="000460AE"/>
    <w:rsid w:val="000476FF"/>
    <w:rsid w:val="00050DC5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46"/>
    <w:rsid w:val="005355AE"/>
    <w:rsid w:val="00541744"/>
    <w:rsid w:val="00544048"/>
    <w:rsid w:val="0054409A"/>
    <w:rsid w:val="00544B67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17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21D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2A02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0593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266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51A1042"/>
    <w:rsid w:val="09771982"/>
    <w:rsid w:val="0DF805A3"/>
    <w:rsid w:val="1C9D54E5"/>
    <w:rsid w:val="1DF610F3"/>
    <w:rsid w:val="20264985"/>
    <w:rsid w:val="235B1C57"/>
    <w:rsid w:val="27854499"/>
    <w:rsid w:val="2C4959EC"/>
    <w:rsid w:val="2D0E53A7"/>
    <w:rsid w:val="31D00111"/>
    <w:rsid w:val="320E1020"/>
    <w:rsid w:val="33546CB8"/>
    <w:rsid w:val="34DC344C"/>
    <w:rsid w:val="384E340E"/>
    <w:rsid w:val="3D0D5C68"/>
    <w:rsid w:val="3E012497"/>
    <w:rsid w:val="3E350F4E"/>
    <w:rsid w:val="406C0907"/>
    <w:rsid w:val="46886820"/>
    <w:rsid w:val="492424A2"/>
    <w:rsid w:val="4A3C1AF5"/>
    <w:rsid w:val="4AB01263"/>
    <w:rsid w:val="4B161173"/>
    <w:rsid w:val="4C572A92"/>
    <w:rsid w:val="4CDE2F4F"/>
    <w:rsid w:val="4E376696"/>
    <w:rsid w:val="50407AE2"/>
    <w:rsid w:val="53087649"/>
    <w:rsid w:val="5824393C"/>
    <w:rsid w:val="5D865F83"/>
    <w:rsid w:val="61C112D7"/>
    <w:rsid w:val="63FF1768"/>
    <w:rsid w:val="6484682B"/>
    <w:rsid w:val="656869E7"/>
    <w:rsid w:val="6A560A2C"/>
    <w:rsid w:val="6CF34004"/>
    <w:rsid w:val="7E7535BB"/>
    <w:rsid w:val="9DBFDF2E"/>
    <w:rsid w:val="DDDA5E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locked/>
    <w:uiPriority w:val="0"/>
    <w:pPr>
      <w:ind w:right="1"/>
      <w:jc w:val="center"/>
      <w:outlineLvl w:val="1"/>
    </w:pPr>
    <w:rPr>
      <w:rFonts w:ascii="Arial Unicode MS" w:hAnsi="Arial Unicode MS" w:eastAsia="Arial Unicode MS" w:cs="Arial Unicode MS"/>
      <w:sz w:val="36"/>
      <w:szCs w:val="36"/>
      <w:lang w:val="zh-CN" w:bidi="zh-CN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locked/>
    <w:uiPriority w:val="0"/>
    <w:rPr>
      <w:b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6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17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9">
    <w:name w:val="_Style 9"/>
    <w:basedOn w:val="1"/>
    <w:qFormat/>
    <w:uiPriority w:val="1"/>
    <w:pPr>
      <w:spacing w:before="1"/>
      <w:ind w:left="928" w:firstLine="480"/>
    </w:pPr>
    <w:rPr>
      <w:rFonts w:ascii="宋体" w:hAnsi="宋体" w:eastAsia="宋体" w:cs="宋体"/>
      <w:lang w:val="zh-CN" w:bidi="zh-CN"/>
    </w:rPr>
  </w:style>
  <w:style w:type="paragraph" w:customStyle="1" w:styleId="20">
    <w:name w:val="_Style 1"/>
    <w:basedOn w:val="1"/>
    <w:qFormat/>
    <w:uiPriority w:val="1"/>
    <w:pPr>
      <w:spacing w:before="1"/>
      <w:ind w:left="928" w:firstLine="48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17</Pages>
  <Words>1101</Words>
  <Characters>6280</Characters>
  <Lines>52</Lines>
  <Paragraphs>14</Paragraphs>
  <ScaleCrop>false</ScaleCrop>
  <LinksUpToDate>false</LinksUpToDate>
  <CharactersWithSpaces>7367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2022-06-22T03:13:00Z</dcterms:created>
  <dc:creator>Lenovo User</dc:creator>
  <cp:lastModifiedBy>yangyun</cp:lastModifiedBy>
  <cp:lastPrinted>2019-08-28T18:07:00Z</cp:lastPrinted>
  <dcterms:modified xsi:type="dcterms:W3CDTF">2023-08-14T02:38:40Z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