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BB86F3">
      <w:pPr>
        <w:keepNext w:val="0"/>
        <w:keepLines w:val="0"/>
        <w:pageBreakBefore w:val="0"/>
        <w:widowControl w:val="0"/>
        <w:tabs>
          <w:tab w:val="left" w:pos="3792"/>
        </w:tabs>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sz w:val="44"/>
          <w:szCs w:val="44"/>
        </w:rPr>
      </w:pPr>
      <w:bookmarkStart w:id="0" w:name="zw"/>
      <w:bookmarkEnd w:id="0"/>
    </w:p>
    <w:p w14:paraId="7A687361">
      <w:pPr>
        <w:keepNext w:val="0"/>
        <w:keepLines w:val="0"/>
        <w:pageBreakBefore w:val="0"/>
        <w:widowControl w:val="0"/>
        <w:tabs>
          <w:tab w:val="left" w:pos="3792"/>
        </w:tabs>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sz w:val="44"/>
          <w:szCs w:val="44"/>
        </w:rPr>
      </w:pPr>
    </w:p>
    <w:p w14:paraId="3A769B88">
      <w:pPr>
        <w:keepNext w:val="0"/>
        <w:keepLines w:val="0"/>
        <w:pageBreakBefore w:val="0"/>
        <w:widowControl w:val="0"/>
        <w:kinsoku/>
        <w:wordWrap/>
        <w:overflowPunct/>
        <w:topLinePunct w:val="0"/>
        <w:autoSpaceDE/>
        <w:autoSpaceDN/>
        <w:bidi w:val="0"/>
        <w:adjustRightInd w:val="0"/>
        <w:snapToGrid/>
        <w:spacing w:line="54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重庆市市场监督管理局</w:t>
      </w:r>
    </w:p>
    <w:p w14:paraId="3B08BCA0">
      <w:pPr>
        <w:keepNext w:val="0"/>
        <w:keepLines w:val="0"/>
        <w:pageBreakBefore w:val="0"/>
        <w:widowControl w:val="0"/>
        <w:kinsoku/>
        <w:wordWrap/>
        <w:overflowPunct/>
        <w:topLinePunct w:val="0"/>
        <w:autoSpaceDE/>
        <w:autoSpaceDN/>
        <w:bidi w:val="0"/>
        <w:adjustRightInd w:val="0"/>
        <w:snapToGrid/>
        <w:spacing w:line="54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关于落实气瓶质量安全追溯体系</w:t>
      </w:r>
    </w:p>
    <w:p w14:paraId="7EF43F5E">
      <w:pPr>
        <w:keepNext w:val="0"/>
        <w:keepLines w:val="0"/>
        <w:pageBreakBefore w:val="0"/>
        <w:widowControl w:val="0"/>
        <w:kinsoku/>
        <w:wordWrap/>
        <w:overflowPunct/>
        <w:topLinePunct w:val="0"/>
        <w:autoSpaceDE/>
        <w:autoSpaceDN/>
        <w:bidi w:val="0"/>
        <w:adjustRightInd w:val="0"/>
        <w:snapToGrid/>
        <w:spacing w:line="54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建设要求的通知</w:t>
      </w:r>
    </w:p>
    <w:p w14:paraId="6E2D9E34">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center"/>
        <w:textAlignment w:val="auto"/>
      </w:pPr>
      <w:r>
        <w:rPr>
          <w:rFonts w:hint="eastAsia"/>
          <w:lang w:eastAsia="zh-CN"/>
        </w:rPr>
        <w:t>渝市监发</w:t>
      </w:r>
      <w:r>
        <w:rPr>
          <w:color w:val="000000"/>
        </w:rPr>
        <w:t>〔</w:t>
      </w:r>
      <w:r>
        <w:rPr>
          <w:rFonts w:hint="eastAsia"/>
          <w:color w:val="000000"/>
          <w:lang w:eastAsia="zh-CN"/>
        </w:rPr>
        <w:t>2021</w:t>
      </w:r>
      <w:r>
        <w:rPr>
          <w:color w:val="000000"/>
        </w:rPr>
        <w:t>〕</w:t>
      </w:r>
      <w:r>
        <w:rPr>
          <w:rFonts w:hint="eastAsia"/>
          <w:color w:val="000000"/>
          <w:lang w:eastAsia="zh-CN"/>
        </w:rPr>
        <w:t>67</w:t>
      </w:r>
      <w:r>
        <w:rPr>
          <w:color w:val="000000"/>
        </w:rPr>
        <w:t>号</w:t>
      </w:r>
    </w:p>
    <w:p w14:paraId="34ECDE97">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center"/>
        <w:textAlignment w:val="auto"/>
        <w:outlineLvl w:val="9"/>
        <w:rPr>
          <w:rFonts w:hint="eastAsia" w:ascii="方正仿宋_GBK" w:hAnsi="方正仿宋_GBK" w:cs="方正仿宋_GBK"/>
          <w:szCs w:val="32"/>
        </w:rPr>
      </w:pPr>
    </w:p>
    <w:p w14:paraId="2C078FCF">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textAlignment w:val="auto"/>
        <w:outlineLvl w:val="9"/>
        <w:rPr>
          <w:rFonts w:hint="eastAsia" w:ascii="方正仿宋_GBK" w:hAnsi="方正仿宋_GBK" w:cs="方正仿宋_GBK"/>
          <w:szCs w:val="32"/>
        </w:rPr>
      </w:pPr>
      <w:r>
        <w:rPr>
          <w:rFonts w:hint="eastAsia" w:ascii="方正仿宋_GBK" w:hAnsi="方正仿宋_GBK" w:cs="方正仿宋_GBK"/>
          <w:szCs w:val="32"/>
        </w:rPr>
        <w:t>各区县局，各气瓶制造、充装、检验单位：</w:t>
      </w:r>
    </w:p>
    <w:p w14:paraId="0B36D1E5">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Times New Roman" w:hAnsi="Times New Roman" w:cs="Times New Roman"/>
          <w:szCs w:val="32"/>
        </w:rPr>
        <w:t>为加快推进气瓶质量安全追溯体系建设，落实气瓶制造、充装、检验单位（以下称气瓶相关单位）追溯管理责任，提高监管效能，切实提升气瓶质量安全管理水平，根据《市场监管总局办公厅关于加快推进全国气瓶质量安全追溯体系建设的通知》（市监特设〔2019〕69号）、《市场监管总局办公厅关于巩固液化石油气瓶专项整治成果持续提升气瓶安全水平的通知》（市监特设〔2021〕26号）要求，现将我市落实气瓶质量安全追溯体系建设有关事项通知如下：</w:t>
      </w:r>
    </w:p>
    <w:p w14:paraId="61E144E0">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eastAsia="方正黑体_GBK" w:cs="Times New Roman"/>
          <w:szCs w:val="32"/>
        </w:rPr>
      </w:pPr>
      <w:r>
        <w:rPr>
          <w:rFonts w:hint="default" w:ascii="Times New Roman" w:hAnsi="Times New Roman" w:eastAsia="方正黑体_GBK" w:cs="Times New Roman"/>
          <w:szCs w:val="32"/>
        </w:rPr>
        <w:t>一、工作依据</w:t>
      </w:r>
    </w:p>
    <w:p w14:paraId="1C3EFA89">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Times New Roman" w:hAnsi="Times New Roman" w:cs="Times New Roman"/>
          <w:szCs w:val="32"/>
        </w:rPr>
        <w:t>（一）《特种设备安全法》；</w:t>
      </w:r>
    </w:p>
    <w:p w14:paraId="70D82E43">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Times New Roman" w:hAnsi="Times New Roman" w:cs="Times New Roman"/>
          <w:szCs w:val="32"/>
        </w:rPr>
        <w:t>（二）《特种设备使用管理规则》（TSG 08</w:t>
      </w:r>
      <w:r>
        <w:rPr>
          <w:rFonts w:hint="default" w:ascii="方正仿宋_GBK" w:hAnsi="方正仿宋_GBK" w:eastAsia="方正仿宋_GBK" w:cs="方正仿宋_GBK"/>
          <w:szCs w:val="32"/>
        </w:rPr>
        <w:t>-</w:t>
      </w:r>
      <w:r>
        <w:rPr>
          <w:rFonts w:hint="default" w:ascii="Times New Roman" w:hAnsi="Times New Roman" w:cs="Times New Roman"/>
          <w:szCs w:val="32"/>
        </w:rPr>
        <w:t>2017）、《特种设备生产和充装单位许可规则》（TSG 07</w:t>
      </w:r>
      <w:r>
        <w:rPr>
          <w:rFonts w:hint="default" w:ascii="方正仿宋_GBK" w:hAnsi="方正仿宋_GBK" w:eastAsia="方正仿宋_GBK" w:cs="方正仿宋_GBK"/>
          <w:szCs w:val="32"/>
        </w:rPr>
        <w:t>-</w:t>
      </w:r>
      <w:r>
        <w:rPr>
          <w:rFonts w:hint="default" w:ascii="Times New Roman" w:hAnsi="Times New Roman" w:cs="Times New Roman"/>
          <w:szCs w:val="32"/>
        </w:rPr>
        <w:t>2019）、《气瓶安全技术规程》（TSG 23</w:t>
      </w:r>
      <w:r>
        <w:rPr>
          <w:rFonts w:hint="eastAsia" w:ascii="方正仿宋_GBK" w:hAnsi="方正仿宋_GBK" w:eastAsia="方正仿宋_GBK" w:cs="方正仿宋_GBK"/>
          <w:szCs w:val="32"/>
        </w:rPr>
        <w:t>-</w:t>
      </w:r>
      <w:r>
        <w:rPr>
          <w:rFonts w:hint="default" w:ascii="Times New Roman" w:hAnsi="Times New Roman" w:cs="Times New Roman"/>
          <w:szCs w:val="32"/>
        </w:rPr>
        <w:t>2021）；</w:t>
      </w:r>
    </w:p>
    <w:p w14:paraId="57FE5692">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Times New Roman" w:hAnsi="Times New Roman" w:cs="Times New Roman"/>
          <w:szCs w:val="32"/>
        </w:rPr>
        <w:t>（三）</w:t>
      </w:r>
      <w:r>
        <w:rPr>
          <w:rFonts w:hint="default" w:ascii="Times New Roman" w:hAnsi="Times New Roman" w:cs="Times New Roman"/>
          <w:spacing w:val="2"/>
          <w:szCs w:val="32"/>
        </w:rPr>
        <w:t>《国务院办公厅关于加快推进重要产品追溯体系建设的意见》</w:t>
      </w:r>
      <w:r>
        <w:rPr>
          <w:rFonts w:hint="default" w:ascii="Times New Roman" w:hAnsi="Times New Roman" w:cs="Times New Roman"/>
          <w:szCs w:val="32"/>
        </w:rPr>
        <w:t>（国办发〔2015〕95号）、《市场监管总局办公厅关于加快推进全国气瓶质量安全追溯体系建设的通知》（市监特设〔2019〕69号）、《市场监管总局办公厅关于巩固液化石油气瓶专项整治成果持续提升气瓶安全水平的通知》（市监特设〔2021〕26号）。</w:t>
      </w:r>
    </w:p>
    <w:p w14:paraId="2A18B9C2">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eastAsia="方正黑体_GBK" w:cs="Times New Roman"/>
          <w:szCs w:val="32"/>
        </w:rPr>
      </w:pPr>
      <w:r>
        <w:rPr>
          <w:rFonts w:hint="default" w:ascii="Times New Roman" w:hAnsi="Times New Roman" w:eastAsia="方正黑体_GBK" w:cs="Times New Roman"/>
          <w:szCs w:val="32"/>
        </w:rPr>
        <w:t>二、基本构架</w:t>
      </w:r>
    </w:p>
    <w:p w14:paraId="5E84343E">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eastAsia" w:ascii="方正楷体_GBK" w:hAnsi="方正楷体_GBK" w:eastAsia="方正楷体_GBK" w:cs="方正楷体_GBK"/>
          <w:b w:val="0"/>
          <w:bCs w:val="0"/>
          <w:szCs w:val="32"/>
        </w:rPr>
        <w:t>（一）追溯体系构成。</w:t>
      </w:r>
      <w:r>
        <w:rPr>
          <w:rFonts w:hint="eastAsia" w:ascii="方正仿宋_GBK" w:hAnsi="方正仿宋_GBK" w:cs="方正仿宋_GBK"/>
          <w:szCs w:val="32"/>
        </w:rPr>
        <w:t>全市气瓶质量安全追溯体系建设采用“</w:t>
      </w:r>
      <w:r>
        <w:rPr>
          <w:rFonts w:hint="default" w:ascii="Times New Roman" w:hAnsi="Times New Roman" w:cs="Times New Roman"/>
          <w:szCs w:val="32"/>
        </w:rPr>
        <w:t>1+N</w:t>
      </w:r>
      <w:r>
        <w:rPr>
          <w:rFonts w:hint="eastAsia" w:ascii="方正仿宋_GBK" w:hAnsi="方正仿宋_GBK" w:cs="方正仿宋_GBK"/>
          <w:szCs w:val="32"/>
        </w:rPr>
        <w:t>”模式实施。“</w:t>
      </w:r>
      <w:r>
        <w:rPr>
          <w:rFonts w:hint="eastAsia" w:ascii="Times New Roman" w:hAnsi="Times New Roman" w:cs="Times New Roman"/>
          <w:szCs w:val="32"/>
        </w:rPr>
        <w:t>1</w:t>
      </w:r>
      <w:r>
        <w:rPr>
          <w:rFonts w:hint="eastAsia" w:ascii="方正仿宋_GBK" w:hAnsi="方正仿宋_GBK" w:cs="方正仿宋_GBK"/>
          <w:szCs w:val="32"/>
        </w:rPr>
        <w:t>”表示全市建设一个系统对气瓶制造、充装、检验、监察等环节进行统一管理（以下简称“全市</w:t>
      </w:r>
      <w:r>
        <w:rPr>
          <w:rFonts w:hint="eastAsia" w:ascii="Times New Roman" w:hAnsi="Times New Roman" w:cs="Times New Roman"/>
          <w:szCs w:val="32"/>
        </w:rPr>
        <w:t>1</w:t>
      </w:r>
      <w:r>
        <w:rPr>
          <w:rFonts w:hint="eastAsia" w:ascii="方正仿宋_GBK" w:hAnsi="方正仿宋_GBK" w:cs="方正仿宋_GBK"/>
          <w:szCs w:val="32"/>
        </w:rPr>
        <w:t>系统”）。“</w:t>
      </w:r>
      <w:r>
        <w:rPr>
          <w:rFonts w:hint="default" w:ascii="Times New Roman" w:hAnsi="Times New Roman" w:cs="Times New Roman"/>
          <w:szCs w:val="32"/>
        </w:rPr>
        <w:t>N</w:t>
      </w:r>
      <w:r>
        <w:rPr>
          <w:rFonts w:hint="eastAsia" w:ascii="方正仿宋_GBK" w:hAnsi="方正仿宋_GBK" w:cs="方正仿宋_GBK"/>
          <w:szCs w:val="32"/>
        </w:rPr>
        <w:t>”表示各气瓶相关单位自主采用的气瓶终端控制信息化追溯平台。</w:t>
      </w:r>
    </w:p>
    <w:p w14:paraId="71195B3B">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方正楷体_GBK" w:hAnsi="方正楷体_GBK" w:eastAsia="方正楷体_GBK" w:cs="方正楷体_GBK"/>
          <w:b w:val="0"/>
          <w:bCs w:val="0"/>
          <w:szCs w:val="32"/>
        </w:rPr>
        <w:t>（二）信息技术要求。</w:t>
      </w:r>
      <w:r>
        <w:rPr>
          <w:rFonts w:hint="default" w:ascii="Times New Roman" w:hAnsi="Times New Roman" w:cs="Times New Roman"/>
          <w:szCs w:val="32"/>
        </w:rPr>
        <w:t>气瓶相关单位的追溯平台建设，应采用二维码、射频（FRID）技术，对气瓶实行一瓶一码登记和管理，实现气瓶充装与气瓶信息识别网络连锁控制。易燃易爆有毒气体充装单位的气瓶质量安全追溯平台应同时满足TSG 07</w:t>
      </w:r>
      <w:r>
        <w:rPr>
          <w:rFonts w:hint="eastAsia" w:ascii="方正仿宋_GBK" w:hAnsi="方正仿宋_GBK" w:cs="方正仿宋_GBK"/>
          <w:szCs w:val="32"/>
          <w:lang w:eastAsia="zh-CN"/>
        </w:rPr>
        <w:t>—</w:t>
      </w:r>
      <w:r>
        <w:rPr>
          <w:rFonts w:hint="default" w:ascii="Times New Roman" w:hAnsi="Times New Roman" w:cs="Times New Roman"/>
          <w:szCs w:val="32"/>
        </w:rPr>
        <w:t>2019中关于自动采集、保存充装记录等要求。各气瓶相关单位的追溯平台必须能够与全市1系统进行对接和数据交换，满足《重庆市气瓶质量安全追溯信息数据共享技术要求》（见附件1）。</w:t>
      </w:r>
    </w:p>
    <w:p w14:paraId="37C52959">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方正楷体_GBK" w:hAnsi="方正楷体_GBK" w:eastAsia="方正楷体_GBK" w:cs="方正楷体_GBK"/>
          <w:b w:val="0"/>
          <w:bCs w:val="0"/>
          <w:szCs w:val="32"/>
        </w:rPr>
        <w:t>（三）车用气瓶管理。</w:t>
      </w:r>
      <w:r>
        <w:rPr>
          <w:rFonts w:hint="default" w:ascii="Times New Roman" w:hAnsi="Times New Roman" w:cs="Times New Roman"/>
          <w:szCs w:val="32"/>
        </w:rPr>
        <w:t>继续沿用现有重庆市车用气瓶电子标</w:t>
      </w:r>
      <w:r>
        <w:rPr>
          <w:rFonts w:hint="default" w:ascii="Times New Roman" w:hAnsi="Times New Roman" w:cs="Times New Roman"/>
          <w:spacing w:val="-6"/>
          <w:szCs w:val="32"/>
        </w:rPr>
        <w:t>签安全管理系统（http://203.93.109.202:59/）平台，不另行重复建设</w:t>
      </w:r>
      <w:r>
        <w:rPr>
          <w:rFonts w:hint="default" w:ascii="Times New Roman" w:hAnsi="Times New Roman" w:cs="Times New Roman"/>
          <w:szCs w:val="32"/>
        </w:rPr>
        <w:t>。</w:t>
      </w:r>
    </w:p>
    <w:p w14:paraId="1F4A3E09">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eastAsia="方正黑体_GBK" w:cs="Times New Roman"/>
          <w:szCs w:val="32"/>
        </w:rPr>
      </w:pPr>
      <w:r>
        <w:rPr>
          <w:rFonts w:hint="default" w:ascii="Times New Roman" w:hAnsi="Times New Roman" w:eastAsia="方正黑体_GBK" w:cs="Times New Roman"/>
          <w:szCs w:val="32"/>
        </w:rPr>
        <w:t>三、进度安排</w:t>
      </w:r>
    </w:p>
    <w:p w14:paraId="62FC854D">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Times New Roman" w:hAnsi="Times New Roman" w:cs="Times New Roman"/>
          <w:szCs w:val="32"/>
        </w:rPr>
        <w:t>在部分充装、检验单位试点的基础上，全市各气瓶相关单位气瓶质量安全追溯体系建设分类分步实施。</w:t>
      </w:r>
    </w:p>
    <w:p w14:paraId="003E6BDD">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eastAsia" w:ascii="方正楷体_GBK" w:hAnsi="方正楷体_GBK" w:eastAsia="方正楷体_GBK" w:cs="方正楷体_GBK"/>
          <w:b w:val="0"/>
          <w:bCs w:val="0"/>
          <w:szCs w:val="32"/>
        </w:rPr>
        <w:t>（一）气瓶制造单位。</w:t>
      </w:r>
      <w:r>
        <w:rPr>
          <w:rFonts w:hint="default" w:ascii="Times New Roman" w:hAnsi="Times New Roman" w:cs="Times New Roman"/>
          <w:szCs w:val="32"/>
        </w:rPr>
        <w:t>自本通知发布之日起，仍未完成气瓶产品制造质量追溯信息网站建设的燃气（液化石油气、二甲醚）气瓶制造单位，市特检院应当暂停其燃气气瓶的监督检验工作，并及时将相关情况向市局报告。车用气瓶、氢气气瓶和一氧化二氮（笑气、氧化亚氮）气瓶的制造单位应当在2021年12月31日前完成追溯信息网站建设，其他气瓶制造单位应于2022年12月31日前完成追溯平台建设。</w:t>
      </w:r>
    </w:p>
    <w:p w14:paraId="4E03F1C8">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方正楷体_GBK" w:hAnsi="方正楷体_GBK" w:eastAsia="方正楷体_GBK" w:cs="方正楷体_GBK"/>
          <w:b w:val="0"/>
          <w:bCs w:val="0"/>
          <w:szCs w:val="32"/>
        </w:rPr>
        <w:t>（二）气瓶充装单位。</w:t>
      </w:r>
      <w:r>
        <w:rPr>
          <w:rFonts w:hint="default" w:ascii="Times New Roman" w:hAnsi="Times New Roman" w:cs="Times New Roman"/>
          <w:szCs w:val="32"/>
        </w:rPr>
        <w:t>燃气气瓶充装单位于2022年6月30日前、工业气瓶充装单位于2022年9月30日前完成充装追溯信息平台建设，上传充装数据。各充装单位应逐只核对气瓶出厂信息，按照气瓶使用登记申请指南（见附件2）向属地区县局申请气瓶使用登记。</w:t>
      </w:r>
    </w:p>
    <w:p w14:paraId="65B48135">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方正楷体_GBK" w:hAnsi="方正楷体_GBK" w:eastAsia="方正楷体_GBK" w:cs="方正楷体_GBK"/>
          <w:b w:val="0"/>
          <w:bCs w:val="0"/>
          <w:szCs w:val="32"/>
        </w:rPr>
        <w:t>（三）气瓶检验单位。</w:t>
      </w:r>
      <w:r>
        <w:rPr>
          <w:rFonts w:hint="default" w:ascii="Times New Roman" w:hAnsi="Times New Roman" w:cs="Times New Roman"/>
          <w:szCs w:val="32"/>
        </w:rPr>
        <w:t>2021年12月31日前完成全市燃气气瓶、车用气瓶、氢气气瓶、一氧化二氮（笑气、氧化亚氮）气瓶检验机构追溯平台对接，上传检验数据；2022年12月31日前完成全市气瓶检验机构追溯平台对接，上传检验数据。</w:t>
      </w:r>
    </w:p>
    <w:p w14:paraId="6DD77235">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方正楷体_GBK" w:hAnsi="方正楷体_GBK" w:eastAsia="方正楷体_GBK" w:cs="方正楷体_GBK"/>
          <w:b w:val="0"/>
          <w:bCs w:val="0"/>
          <w:szCs w:val="32"/>
        </w:rPr>
        <w:t>（四）全市</w:t>
      </w:r>
      <w:r>
        <w:rPr>
          <w:rFonts w:hint="eastAsia" w:ascii="方正楷体_GBK" w:hAnsi="方正楷体_GBK" w:eastAsia="方正楷体_GBK" w:cs="方正楷体_GBK"/>
          <w:b w:val="0"/>
          <w:bCs w:val="0"/>
          <w:szCs w:val="32"/>
        </w:rPr>
        <w:t>1</w:t>
      </w:r>
      <w:r>
        <w:rPr>
          <w:rFonts w:hint="default" w:ascii="方正楷体_GBK" w:hAnsi="方正楷体_GBK" w:eastAsia="方正楷体_GBK" w:cs="方正楷体_GBK"/>
          <w:b w:val="0"/>
          <w:bCs w:val="0"/>
          <w:szCs w:val="32"/>
        </w:rPr>
        <w:t>系统。</w:t>
      </w:r>
      <w:r>
        <w:rPr>
          <w:rFonts w:hint="default" w:ascii="Times New Roman" w:hAnsi="Times New Roman" w:cs="Times New Roman"/>
          <w:szCs w:val="32"/>
        </w:rPr>
        <w:t xml:space="preserve">2021年5月底前试点完成以气瓶使用登记为重点的系统功能建设；2021年8月底前完成与燃气气瓶制造、部分充装、检验单位已建成追溯平台对接；2021年12月31日前完成与一氧化二氮（笑气、氧化亚氮）气瓶的制造单位追溯平台对接；2022年9月30日前完成全市气瓶相关单位追溯平台对接，实现全市在用气瓶进入全市1系统管理。  </w:t>
      </w:r>
    </w:p>
    <w:p w14:paraId="6F58474C">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Times New Roman" w:hAnsi="Times New Roman" w:cs="Times New Roman"/>
          <w:szCs w:val="32"/>
        </w:rPr>
        <w:t>鼓励各气瓶相关单位按照《重庆市气瓶质量安全追溯信息数据共享技术要求》提早建设追溯平台，对接纳入1系统管理。</w:t>
      </w:r>
    </w:p>
    <w:p w14:paraId="2E956D8E">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eastAsia="方正黑体_GBK" w:cs="Times New Roman"/>
          <w:szCs w:val="32"/>
        </w:rPr>
      </w:pPr>
      <w:r>
        <w:rPr>
          <w:rFonts w:hint="default" w:ascii="Times New Roman" w:hAnsi="Times New Roman" w:eastAsia="方正黑体_GBK" w:cs="Times New Roman"/>
          <w:szCs w:val="32"/>
        </w:rPr>
        <w:t>四、气瓶可追溯标志</w:t>
      </w:r>
    </w:p>
    <w:p w14:paraId="68F668FE">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Times New Roman" w:hAnsi="Times New Roman" w:cs="Times New Roman"/>
          <w:szCs w:val="32"/>
        </w:rPr>
        <w:t>以气瓶产品编码（指气瓶制造单位进行气瓶生产批量管理而编制的产品编号）或气瓶可追溯性唯一编号（镂空码）（指气瓶在全国气瓶质量安全追溯体系中唯一可追溯编号，由3位气瓶制造单位数字代码、2位气瓶制造年份末位数字代码、7位气瓶制造单位某一年份制造气瓶的数字序号等12位数字有序组成的编号）作为气瓶可追溯标志。充装单位在办理气瓶使用登记时，气瓶出厂有镂空码的，应在“产品编码”栏中优先选择录入，并上传对应的镂空码图片。</w:t>
      </w:r>
    </w:p>
    <w:p w14:paraId="0A03C999">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eastAsia="方正黑体_GBK" w:cs="Times New Roman"/>
          <w:szCs w:val="32"/>
        </w:rPr>
      </w:pPr>
      <w:r>
        <w:rPr>
          <w:rFonts w:hint="default" w:ascii="Times New Roman" w:hAnsi="Times New Roman" w:eastAsia="方正黑体_GBK" w:cs="Times New Roman"/>
          <w:szCs w:val="32"/>
        </w:rPr>
        <w:t>五、电子识读标志</w:t>
      </w:r>
    </w:p>
    <w:p w14:paraId="3B262967">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eastAsia" w:ascii="方正仿宋_GBK" w:hAnsi="方正仿宋_GBK" w:eastAsia="方正仿宋_GBK" w:cs="方正仿宋_GBK"/>
          <w:b w:val="0"/>
          <w:bCs/>
          <w:szCs w:val="32"/>
        </w:rPr>
        <w:t>氢气气瓶、纤维缠绕气瓶、燃气气瓶和车用气瓶</w:t>
      </w:r>
      <w:r>
        <w:rPr>
          <w:rFonts w:hint="default" w:ascii="Times New Roman" w:hAnsi="Times New Roman" w:cs="Times New Roman"/>
          <w:szCs w:val="32"/>
        </w:rPr>
        <w:t>制造单位应当在出厂的气瓶上设置可追溯的永久性电子识读标志。车用缠绕气瓶在瓶体上沿环向间隔120用透明纤维缠绕覆盖3只二维码标签；其他车用气瓶、氢气气瓶和一氧化二氮气瓶在颈圈（护罩、标牌）上采用牢固可靠的方式（如焊接固定二维码，或者直接镂空形成数字码等）设置电子识读标志。</w:t>
      </w:r>
    </w:p>
    <w:p w14:paraId="1F2F285D">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方正仿宋_GBK" w:hAnsi="方正仿宋_GBK" w:eastAsia="方正仿宋_GBK" w:cs="方正仿宋_GBK"/>
          <w:b w:val="0"/>
          <w:bCs/>
          <w:szCs w:val="32"/>
        </w:rPr>
        <w:t>燃气气瓶</w:t>
      </w:r>
      <w:r>
        <w:rPr>
          <w:rFonts w:hint="default" w:ascii="Times New Roman" w:hAnsi="Times New Roman" w:cs="Times New Roman"/>
          <w:szCs w:val="32"/>
        </w:rPr>
        <w:t>上设置的电子识读标志应当直接镂刻或焊接在护罩上，并且确保在使用年限内不可更换并能有效识读。电子识读标志应当能够通过手机等通讯终端在线查询气瓶产品信息数据。</w:t>
      </w:r>
    </w:p>
    <w:p w14:paraId="4D59F05A">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eastAsia="方正黑体_GBK" w:cs="Times New Roman"/>
          <w:szCs w:val="32"/>
        </w:rPr>
      </w:pPr>
      <w:r>
        <w:rPr>
          <w:rFonts w:hint="default" w:ascii="Times New Roman" w:hAnsi="Times New Roman" w:eastAsia="方正黑体_GBK" w:cs="Times New Roman"/>
          <w:szCs w:val="32"/>
        </w:rPr>
        <w:t>六、工作要求</w:t>
      </w:r>
    </w:p>
    <w:p w14:paraId="420AE59F">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方正楷体_GBK" w:hAnsi="方正楷体_GBK" w:eastAsia="方正楷体_GBK" w:cs="方正楷体_GBK"/>
          <w:b w:val="0"/>
          <w:bCs w:val="0"/>
          <w:szCs w:val="32"/>
        </w:rPr>
        <w:t>（一）高度重视，加快落实。</w:t>
      </w:r>
      <w:r>
        <w:rPr>
          <w:rFonts w:hint="default" w:ascii="Times New Roman" w:hAnsi="Times New Roman" w:cs="Times New Roman"/>
          <w:szCs w:val="32"/>
        </w:rPr>
        <w:t>各气瓶相关单位是气瓶质量安全追溯体系建设的责任主体，各单位要将落实气瓶质量安全追溯体系建设作为重要的安全工作和民生实事，认真学习、主动落实通知要求，在规定时限内按照建设要求完成气瓶质量安全追溯体系建设。</w:t>
      </w:r>
    </w:p>
    <w:p w14:paraId="11C0BA7D">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eastAsia="仿宋_GB2312" w:cs="Times New Roman"/>
          <w:szCs w:val="32"/>
        </w:rPr>
      </w:pPr>
      <w:r>
        <w:rPr>
          <w:rFonts w:hint="default" w:ascii="方正楷体_GBK" w:hAnsi="方正楷体_GBK" w:eastAsia="方正楷体_GBK" w:cs="方正楷体_GBK"/>
          <w:b w:val="0"/>
          <w:bCs w:val="0"/>
          <w:szCs w:val="32"/>
        </w:rPr>
        <w:t>（二）多措并举，联合推动。</w:t>
      </w:r>
      <w:r>
        <w:rPr>
          <w:rFonts w:hint="default" w:ascii="Times New Roman" w:hAnsi="Times New Roman" w:cs="Times New Roman"/>
          <w:szCs w:val="32"/>
        </w:rPr>
        <w:t>各区县局要加大对气瓶相关建设气瓶质量安全追溯体系的引导帮扶和监督检查力度。有条件的，应积极争取政府领导和财政支持，加强与经信、交通等部门沟通，探索推动瓶装气体经营、运输、使用等环节追溯体系共建共享。</w:t>
      </w:r>
    </w:p>
    <w:p w14:paraId="6DFAD2C0">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方正楷体_GBK" w:hAnsi="方正楷体_GBK" w:eastAsia="方正楷体_GBK" w:cs="方正楷体_GBK"/>
          <w:b w:val="0"/>
          <w:bCs w:val="0"/>
          <w:szCs w:val="32"/>
        </w:rPr>
        <w:t>（三）严守纪律，市场竞争。</w:t>
      </w:r>
      <w:r>
        <w:rPr>
          <w:rFonts w:hint="default" w:ascii="Times New Roman" w:hAnsi="Times New Roman" w:cs="Times New Roman"/>
          <w:szCs w:val="32"/>
        </w:rPr>
        <w:t>气瓶质量安全追溯体系建设涉及技术问题和经费投入，关系气瓶相关单位切身利益，在体系建设中必须坚持企业自主决策，任何单位和个人不得强制指定体系建设单位。由财政补助经费统一进行体系建设的区县，必须坚持市场化运作模式，严守纪律。同时，各区县局要加强工作指导，防止体系建设单位无序竞争，重复返工。</w:t>
      </w:r>
    </w:p>
    <w:p w14:paraId="27FC3EB9">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方正楷体_GBK" w:hAnsi="方正楷体_GBK" w:eastAsia="方正楷体_GBK" w:cs="方正楷体_GBK"/>
          <w:b w:val="0"/>
          <w:bCs w:val="0"/>
          <w:szCs w:val="32"/>
        </w:rPr>
        <w:t>（四）加强监管，有序推进。</w:t>
      </w:r>
      <w:r>
        <w:rPr>
          <w:rFonts w:hint="default" w:ascii="Times New Roman" w:hAnsi="Times New Roman" w:cs="Times New Roman"/>
          <w:szCs w:val="32"/>
        </w:rPr>
        <w:t>各区县局接到气瓶相关单位提出新增、换证申请后，应当审核申请单位建立和使用气瓶质量追溯信息系统情况，对不符合《特种设备生产和充装单位许可规则》（TSG 07</w:t>
      </w:r>
      <w:r>
        <w:rPr>
          <w:rFonts w:hint="eastAsia" w:ascii="方正仿宋_GBK" w:hAnsi="方正仿宋_GBK" w:cs="方正仿宋_GBK"/>
          <w:szCs w:val="32"/>
          <w:lang w:eastAsia="zh-CN"/>
        </w:rPr>
        <w:t>—</w:t>
      </w:r>
      <w:r>
        <w:rPr>
          <w:rFonts w:hint="default" w:ascii="Times New Roman" w:hAnsi="Times New Roman" w:cs="Times New Roman"/>
          <w:szCs w:val="32"/>
        </w:rPr>
        <w:t>2019）中气瓶充装许可条件，未完成气瓶质量追溯信息系统建设的，不予发证。相关区县对2021年1月1日后出厂且未设置永久性电子识读标志的燃气气瓶，或设置了标志但无法使用手机等通讯终端在线查询气瓶产品质量信息的燃气气瓶，应当要求制造单位主动召回。各区县局要进一步</w:t>
      </w:r>
      <w:r>
        <w:rPr>
          <w:rFonts w:hint="eastAsia" w:ascii="方正仿宋_GBK" w:hAnsi="方正仿宋_GBK" w:cs="方正仿宋_GBK"/>
          <w:szCs w:val="32"/>
        </w:rPr>
        <w:t>加大对“黑气瓶”的监管执法力度，对发现“黑气瓶”充装、翻新、销售等违法行为的，依法坚决予以打击和取缔，对流入市场的翻新“黑气瓶”依法实施查封、扣押，涉嫌违法犯罪的，要移交公安机关处理；要进一步加强气瓶相关单位信用监管力度，依法对失信单位实施约</w:t>
      </w:r>
      <w:r>
        <w:rPr>
          <w:rFonts w:hint="default" w:ascii="Times New Roman" w:hAnsi="Times New Roman" w:cs="Times New Roman"/>
          <w:szCs w:val="32"/>
        </w:rPr>
        <w:t>束惩戒。</w:t>
      </w:r>
    </w:p>
    <w:p w14:paraId="6A85868A">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方正楷体_GBK" w:hAnsi="方正楷体_GBK" w:eastAsia="方正楷体_GBK" w:cs="方正楷体_GBK"/>
          <w:b w:val="0"/>
          <w:bCs w:val="0"/>
          <w:szCs w:val="32"/>
        </w:rPr>
        <w:t>（五）实时跟踪，定期总结。</w:t>
      </w:r>
      <w:r>
        <w:rPr>
          <w:rFonts w:hint="default" w:ascii="Times New Roman" w:hAnsi="Times New Roman" w:cs="Times New Roman"/>
          <w:szCs w:val="32"/>
        </w:rPr>
        <w:t>各区县局要定期跟进辖区气瓶相关单位质量安全追溯系统建设和气瓶使用登记信息录入情况，确保各单位追溯平台顺利对接和气瓶信息的准确性，按进度实现全市气瓶质量安全追溯体系建成并顺利投入使用。市局将按进度及时组织督导。各区县局要及时总结经验，于2021年12月30日前报送阶段总结，2022年9月30日前报送工作总结。</w:t>
      </w:r>
    </w:p>
    <w:p w14:paraId="405AABF4">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Times New Roman" w:hAnsi="Times New Roman" w:cs="Times New Roman"/>
          <w:szCs w:val="32"/>
        </w:rPr>
        <w:t>工作中遇到问题，请及时联系市局承压处。</w:t>
      </w:r>
    </w:p>
    <w:p w14:paraId="69929E62">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Times New Roman" w:hAnsi="Times New Roman" w:cs="Times New Roman"/>
          <w:szCs w:val="32"/>
        </w:rPr>
        <w:t>市局联系人：李炬龙</w:t>
      </w:r>
      <w:r>
        <w:rPr>
          <w:rFonts w:hint="eastAsia" w:ascii="Times New Roman" w:hAnsi="Times New Roman"/>
          <w:szCs w:val="32"/>
        </w:rPr>
        <w:t>，</w:t>
      </w:r>
      <w:r>
        <w:rPr>
          <w:rFonts w:hint="default" w:ascii="Times New Roman" w:hAnsi="Times New Roman" w:cs="Times New Roman"/>
          <w:szCs w:val="32"/>
        </w:rPr>
        <w:t>电话：</w:t>
      </w:r>
      <w:r>
        <w:rPr>
          <w:rFonts w:hint="default" w:ascii="Times New Roman" w:hAnsi="Times New Roman" w:cs="Times New Roman"/>
          <w:kern w:val="0"/>
          <w:sz w:val="32"/>
          <w:szCs w:val="32"/>
        </w:rPr>
        <w:t xml:space="preserve">63728692 </w:t>
      </w:r>
      <w:r>
        <w:rPr>
          <w:rFonts w:hint="default" w:ascii="Times New Roman" w:hAnsi="Times New Roman" w:cs="Times New Roman"/>
          <w:szCs w:val="32"/>
        </w:rPr>
        <w:t>内网邮箱：lijl@oa.gov</w:t>
      </w:r>
      <w:r>
        <w:rPr>
          <w:rFonts w:hint="eastAsia" w:ascii="Times New Roman" w:hAnsi="Times New Roman"/>
          <w:szCs w:val="32"/>
        </w:rPr>
        <w:t>；</w:t>
      </w:r>
    </w:p>
    <w:p w14:paraId="698947AC">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Times New Roman" w:hAnsi="Times New Roman" w:cs="Times New Roman"/>
          <w:szCs w:val="32"/>
        </w:rPr>
        <w:t>软件公司联系人：谢玲玲</w:t>
      </w:r>
      <w:r>
        <w:rPr>
          <w:rFonts w:hint="eastAsia" w:ascii="Times New Roman" w:hAnsi="Times New Roman"/>
          <w:szCs w:val="32"/>
        </w:rPr>
        <w:t>，</w:t>
      </w:r>
      <w:r>
        <w:rPr>
          <w:rFonts w:hint="default" w:ascii="Times New Roman" w:hAnsi="Times New Roman" w:cs="Times New Roman"/>
          <w:szCs w:val="32"/>
        </w:rPr>
        <w:t>电话：68077986</w:t>
      </w:r>
      <w:r>
        <w:rPr>
          <w:rFonts w:hint="eastAsia" w:ascii="Times New Roman" w:hAnsi="Times New Roman"/>
          <w:szCs w:val="32"/>
        </w:rPr>
        <w:t>。</w:t>
      </w:r>
    </w:p>
    <w:p w14:paraId="5D1ABDA4">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eastAsia="仿宋_GB2312" w:cs="Times New Roman"/>
          <w:szCs w:val="32"/>
        </w:rPr>
      </w:pPr>
    </w:p>
    <w:p w14:paraId="095A2498">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outlineLvl w:val="9"/>
        <w:rPr>
          <w:rFonts w:hint="default" w:ascii="Times New Roman" w:hAnsi="Times New Roman" w:cs="Times New Roman"/>
          <w:szCs w:val="32"/>
        </w:rPr>
      </w:pPr>
      <w:r>
        <w:rPr>
          <w:rFonts w:hint="default" w:ascii="Times New Roman" w:hAnsi="Times New Roman" w:cs="Times New Roman"/>
          <w:szCs w:val="32"/>
        </w:rPr>
        <w:t>附件：1</w:t>
      </w:r>
      <w:r>
        <w:rPr>
          <w:rFonts w:hint="eastAsia" w:ascii="Times New Roman" w:hAnsi="Times New Roman"/>
          <w:szCs w:val="32"/>
        </w:rPr>
        <w:t>．</w:t>
      </w:r>
      <w:r>
        <w:rPr>
          <w:rFonts w:hint="default" w:ascii="Times New Roman" w:hAnsi="Times New Roman" w:cs="Times New Roman"/>
          <w:szCs w:val="32"/>
        </w:rPr>
        <w:t>重庆市气瓶质量安全追溯信息数据共享技术要求</w:t>
      </w:r>
    </w:p>
    <w:p w14:paraId="4432265D">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1580" w:firstLineChars="500"/>
        <w:textAlignment w:val="auto"/>
        <w:outlineLvl w:val="9"/>
        <w:rPr>
          <w:rFonts w:hint="default" w:ascii="Times New Roman" w:hAnsi="Times New Roman" w:cs="Times New Roman"/>
          <w:szCs w:val="32"/>
        </w:rPr>
      </w:pPr>
      <w:r>
        <w:rPr>
          <w:rFonts w:hint="default" w:ascii="Times New Roman" w:hAnsi="Times New Roman" w:cs="Times New Roman"/>
          <w:szCs w:val="32"/>
        </w:rPr>
        <w:t>2</w:t>
      </w:r>
      <w:r>
        <w:rPr>
          <w:rFonts w:hint="eastAsia" w:ascii="Times New Roman" w:hAnsi="Times New Roman"/>
          <w:szCs w:val="32"/>
        </w:rPr>
        <w:t>．</w:t>
      </w:r>
      <w:r>
        <w:rPr>
          <w:rFonts w:hint="default" w:ascii="Times New Roman" w:hAnsi="Times New Roman" w:cs="Times New Roman"/>
          <w:szCs w:val="32"/>
        </w:rPr>
        <w:t>气瓶使用登记申请指南</w:t>
      </w:r>
    </w:p>
    <w:p w14:paraId="63FDE1C9">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rPr>
          <w:rFonts w:hint="default" w:ascii="Times New Roman" w:hAnsi="Times New Roman" w:cs="Times New Roman"/>
          <w:szCs w:val="32"/>
        </w:rPr>
      </w:pPr>
      <w:r>
        <w:rPr>
          <w:rFonts w:hint="default" w:ascii="Times New Roman" w:hAnsi="Times New Roman" w:cs="Times New Roman"/>
          <w:szCs w:val="32"/>
        </w:rPr>
        <w:t xml:space="preserve">                          </w:t>
      </w:r>
    </w:p>
    <w:p w14:paraId="58F5DF86">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056" w:firstLineChars="1600"/>
        <w:textAlignment w:val="auto"/>
        <w:rPr>
          <w:rFonts w:hint="default" w:ascii="Times New Roman" w:hAnsi="Times New Roman" w:cs="Times New Roman"/>
          <w:szCs w:val="32"/>
        </w:rPr>
      </w:pPr>
      <w:r>
        <w:rPr>
          <w:rFonts w:hint="default" w:ascii="Times New Roman" w:hAnsi="Times New Roman" w:cs="Times New Roman"/>
          <w:szCs w:val="32"/>
        </w:rPr>
        <w:t>重庆市市场监督管理局</w:t>
      </w:r>
    </w:p>
    <w:p w14:paraId="1D085A5E">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rPr>
          <w:rFonts w:ascii="Times New Roman" w:hAnsi="Times New Roman"/>
          <w:szCs w:val="32"/>
        </w:rPr>
      </w:pPr>
      <w:r>
        <w:rPr>
          <w:rFonts w:hint="default" w:ascii="Times New Roman" w:hAnsi="Times New Roman" w:cs="Times New Roman"/>
          <w:szCs w:val="32"/>
        </w:rPr>
        <w:t xml:space="preserve">                    </w:t>
      </w:r>
      <w:r>
        <w:rPr>
          <w:rFonts w:hint="eastAsia" w:ascii="Times New Roman" w:hAnsi="Times New Roman"/>
          <w:szCs w:val="32"/>
        </w:rPr>
        <w:t xml:space="preserve">          </w:t>
      </w:r>
      <w:r>
        <w:rPr>
          <w:rFonts w:hint="default" w:ascii="Times New Roman" w:hAnsi="Times New Roman" w:cs="Times New Roman"/>
          <w:szCs w:val="32"/>
        </w:rPr>
        <w:t>2021年8月</w:t>
      </w:r>
      <w:r>
        <w:rPr>
          <w:rFonts w:hint="eastAsia" w:cs="Times New Roman"/>
          <w:szCs w:val="32"/>
          <w:lang w:val="en-US" w:eastAsia="zh-CN"/>
        </w:rPr>
        <w:t>13</w:t>
      </w:r>
      <w:r>
        <w:rPr>
          <w:rFonts w:hint="default" w:ascii="Times New Roman" w:hAnsi="Times New Roman" w:cs="Times New Roman"/>
          <w:szCs w:val="32"/>
        </w:rPr>
        <w:t xml:space="preserve">日 </w:t>
      </w:r>
    </w:p>
    <w:p w14:paraId="41EFCCAB">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rPr>
          <w:rFonts w:hint="default" w:ascii="Times New Roman" w:hAnsi="Times New Roman" w:cs="Times New Roman"/>
        </w:rPr>
      </w:pPr>
      <w:r>
        <w:rPr>
          <w:rFonts w:hint="eastAsia" w:ascii="Times New Roman" w:hAnsi="Times New Roman"/>
          <w:szCs w:val="32"/>
        </w:rPr>
        <w:t>（此件公开发布）</w:t>
      </w:r>
      <w:r>
        <w:rPr>
          <w:rFonts w:hint="default" w:ascii="Times New Roman" w:hAnsi="Times New Roman" w:cs="Times New Roman"/>
          <w:szCs w:val="32"/>
        </w:rPr>
        <w:t xml:space="preserve">      </w:t>
      </w:r>
    </w:p>
    <w:p w14:paraId="1CC6113C">
      <w:pPr>
        <w:spacing w:line="594" w:lineRule="exact"/>
        <w:ind w:firstLine="632" w:firstLineChars="200"/>
        <w:rPr>
          <w:rFonts w:ascii="方正仿宋_GBK" w:hAnsi="方正仿宋_GBK" w:cs="方正仿宋_GBK"/>
          <w:kern w:val="0"/>
          <w:szCs w:val="32"/>
        </w:rPr>
        <w:sectPr>
          <w:headerReference r:id="rId4" w:type="first"/>
          <w:footerReference r:id="rId6" w:type="first"/>
          <w:headerReference r:id="rId3" w:type="default"/>
          <w:footerReference r:id="rId5" w:type="default"/>
          <w:pgSz w:w="11906" w:h="16838"/>
          <w:pgMar w:top="1962" w:right="1474" w:bottom="1848" w:left="1587" w:header="851" w:footer="964" w:gutter="0"/>
          <w:pgNumType w:fmt="decimal"/>
          <w:cols w:space="0" w:num="1"/>
          <w:rtlGutter w:val="0"/>
          <w:docGrid w:type="linesAndChars" w:linePitch="620" w:charSpace="-849"/>
        </w:sectPr>
      </w:pPr>
    </w:p>
    <w:p w14:paraId="7F31BFFD">
      <w:pPr>
        <w:jc w:val="left"/>
        <w:rPr>
          <w:rFonts w:hint="eastAsia" w:ascii="方正黑体_GBK" w:hAnsi="方正黑体_GBK" w:eastAsia="方正黑体_GBK" w:cs="方正黑体_GBK"/>
          <w:sz w:val="32"/>
          <w:szCs w:val="32"/>
          <w:highlight w:val="none"/>
          <w:lang w:val="en-US" w:eastAsia="zh-CN"/>
        </w:rPr>
      </w:pPr>
      <w:r>
        <w:rPr>
          <w:rFonts w:hint="eastAsia" w:ascii="方正黑体_GBK" w:hAnsi="方正黑体_GBK" w:eastAsia="方正黑体_GBK" w:cs="方正黑体_GBK"/>
          <w:sz w:val="32"/>
          <w:szCs w:val="32"/>
          <w:highlight w:val="none"/>
          <w:lang w:val="en-US" w:eastAsia="zh-CN"/>
        </w:rPr>
        <w:t>附件1</w:t>
      </w:r>
    </w:p>
    <w:p w14:paraId="1673AE08">
      <w:pPr>
        <w:jc w:val="center"/>
        <w:rPr>
          <w:rFonts w:hint="eastAsia" w:ascii="方正仿宋_GBK" w:hAnsi="方正仿宋_GBK" w:eastAsia="方正仿宋_GBK" w:cs="方正仿宋_GBK"/>
          <w:sz w:val="32"/>
          <w:szCs w:val="32"/>
          <w:highlight w:val="none"/>
          <w:lang w:val="en-US" w:eastAsia="zh-Hans"/>
        </w:rPr>
      </w:pPr>
    </w:p>
    <w:p w14:paraId="0FADCBB2">
      <w:pPr>
        <w:jc w:val="center"/>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Hans"/>
        </w:rPr>
        <w:t>重庆市气瓶</w:t>
      </w:r>
      <w:r>
        <w:rPr>
          <w:rFonts w:hint="eastAsia" w:ascii="方正小标宋简体" w:hAnsi="方正小标宋简体" w:eastAsia="方正小标宋简体" w:cs="方正小标宋简体"/>
          <w:sz w:val="44"/>
          <w:szCs w:val="44"/>
          <w:highlight w:val="none"/>
          <w:lang w:val="en-US" w:eastAsia="zh-CN"/>
        </w:rPr>
        <w:t>质量</w:t>
      </w:r>
      <w:r>
        <w:rPr>
          <w:rFonts w:hint="eastAsia" w:ascii="方正小标宋简体" w:hAnsi="方正小标宋简体" w:eastAsia="方正小标宋简体" w:cs="方正小标宋简体"/>
          <w:sz w:val="44"/>
          <w:szCs w:val="44"/>
          <w:highlight w:val="none"/>
          <w:lang w:val="en-US" w:eastAsia="zh-Hans"/>
        </w:rPr>
        <w:t>安全追溯</w:t>
      </w:r>
    </w:p>
    <w:p w14:paraId="6EF2A56B">
      <w:pPr>
        <w:jc w:val="center"/>
        <w:rPr>
          <w:rFonts w:hint="eastAsia" w:ascii="方正小标宋简体" w:hAnsi="方正小标宋简体" w:eastAsia="方正小标宋简体" w:cs="方正小标宋简体"/>
          <w:sz w:val="44"/>
          <w:szCs w:val="44"/>
          <w:highlight w:val="none"/>
          <w:lang w:val="en-US" w:eastAsia="zh-Hans"/>
        </w:rPr>
      </w:pPr>
      <w:r>
        <w:rPr>
          <w:rFonts w:hint="eastAsia" w:ascii="方正小标宋简体" w:hAnsi="方正小标宋简体" w:eastAsia="方正小标宋简体" w:cs="方正小标宋简体"/>
          <w:sz w:val="44"/>
          <w:szCs w:val="44"/>
          <w:highlight w:val="none"/>
          <w:lang w:val="en-US" w:eastAsia="zh-Hans"/>
        </w:rPr>
        <w:t>信息数据共享技术要求</w:t>
      </w:r>
    </w:p>
    <w:p w14:paraId="332F57F0">
      <w:pPr>
        <w:jc w:val="center"/>
        <w:rPr>
          <w:rFonts w:hint="eastAsia" w:ascii="方正小标宋简体" w:hAnsi="方正小标宋简体" w:eastAsia="方正小标宋简体" w:cs="方正小标宋简体"/>
          <w:sz w:val="28"/>
          <w:szCs w:val="28"/>
          <w:highlight w:val="none"/>
          <w:lang w:val="en-US" w:eastAsia="zh-CN"/>
        </w:rPr>
      </w:pPr>
      <w:r>
        <w:rPr>
          <w:rFonts w:hint="eastAsia" w:ascii="方正小标宋简体" w:hAnsi="方正小标宋简体" w:eastAsia="方正小标宋简体" w:cs="方正小标宋简体"/>
          <w:sz w:val="28"/>
          <w:szCs w:val="28"/>
          <w:highlight w:val="none"/>
          <w:lang w:val="en-US" w:eastAsia="zh-Hans"/>
        </w:rPr>
        <w:t>（试行）</w:t>
      </w:r>
    </w:p>
    <w:p w14:paraId="5E0A87CC">
      <w:pPr>
        <w:jc w:val="center"/>
        <w:rPr>
          <w:rFonts w:hint="eastAsia" w:ascii="方正仿宋_GBK" w:hAnsi="方正仿宋_GBK" w:eastAsia="方正仿宋_GBK" w:cs="方正仿宋_GBK"/>
          <w:sz w:val="32"/>
          <w:szCs w:val="32"/>
          <w:highlight w:val="none"/>
          <w:lang w:val="en-US" w:eastAsia="zh-CN"/>
        </w:rPr>
      </w:pPr>
    </w:p>
    <w:p w14:paraId="598B4B3D">
      <w:pPr>
        <w:jc w:val="center"/>
        <w:rPr>
          <w:rFonts w:hint="eastAsia" w:ascii="方正仿宋_GBK" w:hAnsi="方正仿宋_GBK" w:eastAsia="方正仿宋_GBK" w:cs="方正仿宋_GBK"/>
          <w:sz w:val="32"/>
          <w:szCs w:val="32"/>
          <w:highlight w:val="none"/>
          <w:lang w:val="en-US" w:eastAsia="zh-CN"/>
        </w:rPr>
      </w:pPr>
    </w:p>
    <w:p w14:paraId="443FF51E">
      <w:pPr>
        <w:jc w:val="center"/>
        <w:rPr>
          <w:rFonts w:hint="eastAsia" w:ascii="方正仿宋_GBK" w:hAnsi="方正仿宋_GBK" w:eastAsia="方正仿宋_GBK" w:cs="方正仿宋_GBK"/>
          <w:sz w:val="32"/>
          <w:szCs w:val="32"/>
          <w:highlight w:val="none"/>
          <w:lang w:val="en-US" w:eastAsia="zh-CN"/>
        </w:rPr>
      </w:pPr>
    </w:p>
    <w:p w14:paraId="18AA80F3">
      <w:pPr>
        <w:jc w:val="center"/>
        <w:rPr>
          <w:rFonts w:hint="eastAsia" w:ascii="方正仿宋_GBK" w:hAnsi="方正仿宋_GBK" w:eastAsia="方正仿宋_GBK" w:cs="方正仿宋_GBK"/>
          <w:sz w:val="32"/>
          <w:szCs w:val="32"/>
          <w:highlight w:val="none"/>
          <w:lang w:val="en-US" w:eastAsia="zh-CN"/>
        </w:rPr>
      </w:pPr>
    </w:p>
    <w:p w14:paraId="7E22800F">
      <w:pPr>
        <w:jc w:val="center"/>
        <w:rPr>
          <w:rFonts w:hint="eastAsia" w:ascii="方正仿宋_GBK" w:hAnsi="方正仿宋_GBK" w:eastAsia="方正仿宋_GBK" w:cs="方正仿宋_GBK"/>
          <w:sz w:val="32"/>
          <w:szCs w:val="32"/>
          <w:highlight w:val="none"/>
          <w:lang w:val="en-US" w:eastAsia="zh-CN"/>
        </w:rPr>
      </w:pPr>
    </w:p>
    <w:p w14:paraId="76835F12">
      <w:pPr>
        <w:jc w:val="both"/>
        <w:rPr>
          <w:rFonts w:hint="eastAsia" w:ascii="方正仿宋_GBK" w:hAnsi="方正仿宋_GBK" w:eastAsia="方正仿宋_GBK" w:cs="方正仿宋_GBK"/>
          <w:sz w:val="32"/>
          <w:szCs w:val="32"/>
          <w:highlight w:val="none"/>
          <w:lang w:val="en-US" w:eastAsia="zh-CN"/>
        </w:rPr>
      </w:pPr>
    </w:p>
    <w:p w14:paraId="4614396F">
      <w:pPr>
        <w:jc w:val="center"/>
        <w:rPr>
          <w:rFonts w:hint="eastAsia" w:ascii="方正仿宋_GBK" w:hAnsi="方正仿宋_GBK" w:eastAsia="方正仿宋_GBK" w:cs="方正仿宋_GBK"/>
          <w:color w:val="auto"/>
          <w:sz w:val="32"/>
          <w:szCs w:val="32"/>
          <w:highlight w:val="none"/>
          <w:lang w:val="en-US" w:eastAsia="zh-CN"/>
        </w:rPr>
      </w:pPr>
    </w:p>
    <w:p w14:paraId="0C47B94F">
      <w:pPr>
        <w:jc w:val="center"/>
        <w:rPr>
          <w:rFonts w:hint="eastAsia" w:ascii="方正仿宋_GBK" w:hAnsi="方正仿宋_GBK" w:eastAsia="方正仿宋_GBK" w:cs="方正仿宋_GBK"/>
          <w:color w:val="auto"/>
          <w:sz w:val="32"/>
          <w:szCs w:val="32"/>
          <w:highlight w:val="none"/>
          <w:lang w:val="en-US" w:eastAsia="zh-CN"/>
        </w:rPr>
        <w:sectPr>
          <w:headerReference r:id="rId7" w:type="default"/>
          <w:footerReference r:id="rId8" w:type="default"/>
          <w:pgSz w:w="11906" w:h="16838"/>
          <w:pgMar w:top="1962" w:right="1474" w:bottom="1848" w:left="1587" w:header="851" w:footer="992" w:gutter="0"/>
          <w:pgBorders>
            <w:top w:val="none" w:sz="0" w:space="0"/>
            <w:left w:val="none" w:sz="0" w:space="0"/>
            <w:bottom w:val="none" w:sz="0" w:space="0"/>
            <w:right w:val="none" w:sz="0" w:space="0"/>
          </w:pgBorders>
          <w:pgNumType w:fmt="decimal"/>
          <w:cols w:space="0" w:num="1"/>
          <w:rtlGutter w:val="0"/>
          <w:docGrid w:type="lines" w:linePitch="449" w:charSpace="0"/>
        </w:sectPr>
      </w:pPr>
      <w:r>
        <w:rPr>
          <w:rFonts w:hint="eastAsia" w:ascii="方正仿宋_GBK" w:hAnsi="方正仿宋_GBK" w:eastAsia="方正仿宋_GBK" w:cs="方正仿宋_GBK"/>
          <w:color w:val="auto"/>
          <w:sz w:val="32"/>
          <w:szCs w:val="32"/>
          <w:highlight w:val="none"/>
          <w:lang w:val="en-US" w:eastAsia="zh-CN"/>
        </w:rPr>
        <w:t>2021年8月</w:t>
      </w:r>
    </w:p>
    <w:p w14:paraId="75F9C69A">
      <w:pPr>
        <w:pStyle w:val="2"/>
        <w:pageBreakBefore w:val="0"/>
        <w:widowControl w:val="0"/>
        <w:kinsoku/>
        <w:wordWrap/>
        <w:overflowPunct/>
        <w:topLinePunct w:val="0"/>
        <w:autoSpaceDE/>
        <w:autoSpaceDN/>
        <w:bidi w:val="0"/>
        <w:adjustRightInd/>
        <w:snapToGrid/>
        <w:spacing w:before="157" w:beforeLines="50" w:after="0" w:afterLines="0" w:line="500" w:lineRule="exact"/>
        <w:textAlignment w:val="auto"/>
        <w:rPr>
          <w:rFonts w:hint="eastAsia" w:ascii="方正黑体_GBK" w:hAnsi="方正黑体_GBK" w:eastAsia="方正黑体_GBK" w:cs="方正黑体_GBK"/>
          <w:sz w:val="32"/>
          <w:szCs w:val="32"/>
          <w:highlight w:val="none"/>
        </w:rPr>
      </w:pPr>
      <w:r>
        <w:rPr>
          <w:rFonts w:hint="eastAsia" w:ascii="方正黑体_GBK" w:hAnsi="方正黑体_GBK" w:eastAsia="方正黑体_GBK" w:cs="方正黑体_GBK"/>
          <w:sz w:val="32"/>
          <w:szCs w:val="32"/>
          <w:highlight w:val="none"/>
          <w:lang w:val="en-US" w:eastAsia="zh-CN"/>
        </w:rPr>
        <w:t>一、</w:t>
      </w:r>
      <w:r>
        <w:rPr>
          <w:rFonts w:hint="eastAsia" w:ascii="方正黑体_GBK" w:hAnsi="方正黑体_GBK" w:eastAsia="方正黑体_GBK" w:cs="方正黑体_GBK"/>
          <w:sz w:val="32"/>
          <w:szCs w:val="32"/>
          <w:highlight w:val="none"/>
          <w:lang w:val="en-US" w:eastAsia="zh-Hans"/>
        </w:rPr>
        <w:t>前言</w:t>
      </w:r>
    </w:p>
    <w:p w14:paraId="3ED35848">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left="0" w:leftChars="0" w:right="0" w:rightChars="0" w:firstLine="632" w:firstLineChars="200"/>
        <w:jc w:val="both"/>
        <w:textAlignment w:val="auto"/>
        <w:outlineLvl w:val="9"/>
        <w:rPr>
          <w:rFonts w:hint="eastAsia" w:ascii="方正仿宋_GBK" w:hAnsi="方正仿宋_GBK" w:eastAsia="方正仿宋_GBK" w:cs="方正仿宋_GBK"/>
          <w:sz w:val="32"/>
          <w:szCs w:val="32"/>
          <w:highlight w:val="none"/>
          <w:lang w:val="en-US" w:eastAsia="zh-Hans"/>
        </w:rPr>
      </w:pPr>
      <w:r>
        <w:rPr>
          <w:rFonts w:hint="eastAsia" w:ascii="方正仿宋_GBK" w:hAnsi="方正仿宋_GBK" w:eastAsia="方正仿宋_GBK" w:cs="方正仿宋_GBK"/>
          <w:sz w:val="32"/>
          <w:szCs w:val="32"/>
          <w:highlight w:val="none"/>
          <w:lang w:val="en-US" w:eastAsia="zh-Hans"/>
        </w:rPr>
        <w:t>根据《国务院办公厅关于加快推进重要产品追溯体系建设的意见》（国办发〔2015〕95号）、《国务院关于加强事中事后监管的指导意见》（国办发〔2019〕18号）、《市场监管总局办公厅关于加快推进全国气瓶质量安全追溯体系建设的通知》（市监特设〔2019〕69号）</w:t>
      </w:r>
      <w:r>
        <w:rPr>
          <w:rFonts w:hint="eastAsia"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Hans"/>
        </w:rPr>
        <w:t>《市场监管总局办公厅关于巩固液化石油气瓶专项整治成果持续提升气瓶安全水平的通知》（市监特设〔2021〕26号）等相关政策文件要求和精神，为实现重庆市气瓶相关使用登记、充装、检验等环节安全管理信息共用共享及数据安全，规范数据共享建设标准，参考《特种设备信息资源管理 数据元规范 第1部分：气瓶》（GB/T 36373.1—2018），特编写本技术要求。</w:t>
      </w:r>
    </w:p>
    <w:p w14:paraId="3456326C">
      <w:pPr>
        <w:pStyle w:val="2"/>
        <w:pageBreakBefore w:val="0"/>
        <w:widowControl w:val="0"/>
        <w:kinsoku/>
        <w:wordWrap/>
        <w:overflowPunct/>
        <w:topLinePunct w:val="0"/>
        <w:autoSpaceDE/>
        <w:autoSpaceDN/>
        <w:bidi w:val="0"/>
        <w:adjustRightInd/>
        <w:snapToGrid/>
        <w:spacing w:before="157" w:beforeLines="50" w:after="0" w:afterLines="0" w:line="500" w:lineRule="exact"/>
        <w:textAlignment w:val="auto"/>
        <w:rPr>
          <w:rFonts w:hint="eastAsia" w:ascii="方正黑体_GBK" w:hAnsi="方正黑体_GBK" w:eastAsia="方正黑体_GBK" w:cs="方正黑体_GBK"/>
          <w:sz w:val="32"/>
          <w:szCs w:val="32"/>
          <w:highlight w:val="none"/>
          <w:lang w:val="en-US" w:eastAsia="zh-Hans"/>
        </w:rPr>
      </w:pPr>
      <w:r>
        <w:rPr>
          <w:rFonts w:hint="eastAsia" w:ascii="方正黑体_GBK" w:hAnsi="方正黑体_GBK" w:eastAsia="方正黑体_GBK" w:cs="方正黑体_GBK"/>
          <w:sz w:val="32"/>
          <w:szCs w:val="32"/>
          <w:highlight w:val="none"/>
          <w:lang w:val="en-US" w:eastAsia="zh-CN"/>
        </w:rPr>
        <w:t>二、</w:t>
      </w:r>
      <w:r>
        <w:rPr>
          <w:rFonts w:hint="eastAsia" w:ascii="方正黑体_GBK" w:hAnsi="方正黑体_GBK" w:eastAsia="方正黑体_GBK" w:cs="方正黑体_GBK"/>
          <w:sz w:val="32"/>
          <w:szCs w:val="32"/>
          <w:highlight w:val="none"/>
          <w:lang w:val="en-US" w:eastAsia="zh-Hans"/>
        </w:rPr>
        <w:t>数据范围</w:t>
      </w:r>
    </w:p>
    <w:p w14:paraId="2724C03A">
      <w:pPr>
        <w:keepNext w:val="0"/>
        <w:keepLines w:val="0"/>
        <w:pageBreakBefore w:val="0"/>
        <w:widowControl w:val="0"/>
        <w:numPr>
          <w:ilvl w:val="0"/>
          <w:numId w:val="1"/>
        </w:numPr>
        <w:kinsoku/>
        <w:wordWrap/>
        <w:overflowPunct/>
        <w:topLinePunct w:val="0"/>
        <w:autoSpaceDE/>
        <w:autoSpaceDN/>
        <w:bidi w:val="0"/>
        <w:adjustRightInd/>
        <w:snapToGrid/>
        <w:spacing w:before="157" w:beforeLines="50" w:beforeAutospacing="0" w:afterAutospacing="0" w:line="500" w:lineRule="exact"/>
        <w:ind w:right="0" w:rightChars="0" w:firstLine="640"/>
        <w:jc w:val="left"/>
        <w:textAlignment w:val="auto"/>
        <w:outlineLvl w:val="9"/>
        <w:rPr>
          <w:rFonts w:hint="eastAsia" w:ascii="方正仿宋_GBK" w:hAnsi="方正仿宋_GBK" w:eastAsia="方正仿宋_GBK" w:cs="方正仿宋_GBK"/>
          <w:b w:val="0"/>
          <w:bCs w:val="0"/>
          <w:sz w:val="32"/>
          <w:szCs w:val="32"/>
          <w:highlight w:val="none"/>
          <w:lang w:val="en-US" w:eastAsia="zh-Hans"/>
        </w:rPr>
      </w:pPr>
      <w:r>
        <w:rPr>
          <w:rFonts w:hint="eastAsia" w:ascii="方正仿宋_GBK" w:hAnsi="方正仿宋_GBK" w:eastAsia="方正仿宋_GBK" w:cs="方正仿宋_GBK"/>
          <w:b w:val="0"/>
          <w:bCs w:val="0"/>
          <w:sz w:val="32"/>
          <w:szCs w:val="32"/>
          <w:highlight w:val="none"/>
          <w:lang w:val="en-US" w:eastAsia="zh-Hans"/>
        </w:rPr>
        <w:t>气瓶基本信息</w:t>
      </w:r>
    </w:p>
    <w:tbl>
      <w:tblPr>
        <w:tblStyle w:val="8"/>
        <w:tblW w:w="8321" w:type="dxa"/>
        <w:tblInd w:w="0" w:type="dxa"/>
        <w:tblLayout w:type="fixed"/>
        <w:tblCellMar>
          <w:top w:w="15" w:type="dxa"/>
          <w:left w:w="15" w:type="dxa"/>
          <w:bottom w:w="15" w:type="dxa"/>
          <w:right w:w="15" w:type="dxa"/>
        </w:tblCellMar>
      </w:tblPr>
      <w:tblGrid>
        <w:gridCol w:w="869"/>
        <w:gridCol w:w="2415"/>
        <w:gridCol w:w="2020"/>
        <w:gridCol w:w="3017"/>
      </w:tblGrid>
      <w:tr w14:paraId="58E6B1CE">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297D1">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序号</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1EC21">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数据名称</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4D6CF">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类型</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CD63D">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备注</w:t>
            </w:r>
          </w:p>
        </w:tc>
      </w:tr>
      <w:tr w14:paraId="4AC84DDD">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41C20">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1</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D122B">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ID</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A74C">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字符型（50）</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94FF">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气瓶档案ID</w:t>
            </w:r>
          </w:p>
        </w:tc>
      </w:tr>
      <w:tr w14:paraId="3FA31E52">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9E1A2">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2</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C4EED">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使用单位名称</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86C28">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字符型（100）</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3214">
            <w:pPr>
              <w:jc w:val="left"/>
              <w:rPr>
                <w:rFonts w:ascii="方正仿宋_GBK" w:hAnsi="方正仿宋_GBK" w:eastAsia="方正仿宋_GBK" w:cs="方正仿宋_GBK"/>
                <w:color w:val="000000"/>
                <w:sz w:val="21"/>
                <w:szCs w:val="21"/>
                <w:highlight w:val="none"/>
              </w:rPr>
            </w:pPr>
          </w:p>
        </w:tc>
      </w:tr>
      <w:tr w14:paraId="5C7F9EBC">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F9DB">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3</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5DDBB">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设备区域</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93200">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字符型（6）</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C76F5">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详见</w:t>
            </w:r>
            <w:r>
              <w:rPr>
                <w:rFonts w:hint="eastAsia" w:ascii="方正仿宋_GBK" w:hAnsi="方正仿宋_GBK" w:eastAsia="方正仿宋_GBK" w:cs="方正仿宋_GBK"/>
                <w:color w:val="000000"/>
                <w:kern w:val="0"/>
                <w:sz w:val="21"/>
                <w:szCs w:val="21"/>
                <w:highlight w:val="none"/>
                <w:lang w:eastAsia="zh-Hans" w:bidi="ar"/>
              </w:rPr>
              <w:t>附录</w:t>
            </w:r>
            <w:r>
              <w:rPr>
                <w:rFonts w:hint="eastAsia" w:ascii="方正仿宋_GBK" w:hAnsi="方正仿宋_GBK" w:eastAsia="方正仿宋_GBK" w:cs="方正仿宋_GBK"/>
                <w:color w:val="000000"/>
                <w:kern w:val="0"/>
                <w:sz w:val="21"/>
                <w:szCs w:val="21"/>
                <w:highlight w:val="none"/>
                <w:lang w:bidi="ar"/>
              </w:rPr>
              <w:t>：区域代码</w:t>
            </w:r>
          </w:p>
        </w:tc>
      </w:tr>
      <w:tr w14:paraId="01F3E2FE">
        <w:tblPrEx>
          <w:tblCellMar>
            <w:top w:w="15" w:type="dxa"/>
            <w:left w:w="15" w:type="dxa"/>
            <w:bottom w:w="15" w:type="dxa"/>
            <w:right w:w="15" w:type="dxa"/>
          </w:tblCellMar>
        </w:tblPrEx>
        <w:trPr>
          <w:trHeight w:val="99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961E">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4</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C63AA">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设备品种</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C2B63">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字符型（4）</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0CD68">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2310：无缝气瓶</w:t>
            </w:r>
            <w:r>
              <w:rPr>
                <w:rFonts w:hint="eastAsia" w:ascii="方正仿宋_GBK" w:hAnsi="方正仿宋_GBK" w:eastAsia="方正仿宋_GBK" w:cs="方正仿宋_GBK"/>
                <w:color w:val="000000"/>
                <w:kern w:val="0"/>
                <w:sz w:val="21"/>
                <w:szCs w:val="21"/>
                <w:highlight w:val="none"/>
                <w:lang w:bidi="ar"/>
              </w:rPr>
              <w:br w:type="textWrapping"/>
            </w:r>
            <w:r>
              <w:rPr>
                <w:rFonts w:hint="eastAsia" w:ascii="方正仿宋_GBK" w:hAnsi="方正仿宋_GBK" w:eastAsia="方正仿宋_GBK" w:cs="方正仿宋_GBK"/>
                <w:color w:val="000000"/>
                <w:kern w:val="0"/>
                <w:sz w:val="21"/>
                <w:szCs w:val="21"/>
                <w:highlight w:val="none"/>
                <w:lang w:bidi="ar"/>
              </w:rPr>
              <w:t>2320：焊接气瓶</w:t>
            </w:r>
            <w:r>
              <w:rPr>
                <w:rFonts w:hint="eastAsia" w:ascii="方正仿宋_GBK" w:hAnsi="方正仿宋_GBK" w:eastAsia="方正仿宋_GBK" w:cs="方正仿宋_GBK"/>
                <w:color w:val="000000"/>
                <w:kern w:val="0"/>
                <w:sz w:val="21"/>
                <w:szCs w:val="21"/>
                <w:highlight w:val="none"/>
                <w:lang w:bidi="ar"/>
              </w:rPr>
              <w:br w:type="textWrapping"/>
            </w:r>
            <w:r>
              <w:rPr>
                <w:rFonts w:hint="eastAsia" w:ascii="方正仿宋_GBK" w:hAnsi="方正仿宋_GBK" w:eastAsia="方正仿宋_GBK" w:cs="方正仿宋_GBK"/>
                <w:color w:val="000000"/>
                <w:kern w:val="0"/>
                <w:sz w:val="21"/>
                <w:szCs w:val="21"/>
                <w:highlight w:val="none"/>
                <w:lang w:bidi="ar"/>
              </w:rPr>
              <w:t>23T0：特种气瓶（内装填料气瓶、纤维缠绕气瓶、低温绝热气瓶）</w:t>
            </w:r>
          </w:p>
        </w:tc>
      </w:tr>
      <w:tr w14:paraId="0800BD6B">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1205">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5</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35424">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产品编号</w:t>
            </w:r>
            <w:r>
              <w:rPr>
                <w:rFonts w:hint="eastAsia" w:ascii="方正仿宋_GBK" w:hAnsi="方正仿宋_GBK" w:eastAsia="方正仿宋_GBK" w:cs="方正仿宋_GBK"/>
                <w:color w:val="000000"/>
                <w:kern w:val="0"/>
                <w:sz w:val="21"/>
                <w:szCs w:val="21"/>
                <w:highlight w:val="none"/>
                <w:lang w:eastAsia="zh-CN" w:bidi="ar"/>
              </w:rPr>
              <w:t>（镂空码）</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27D02">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字符型（</w:t>
            </w:r>
            <w:r>
              <w:rPr>
                <w:rFonts w:ascii="方正仿宋_GBK" w:hAnsi="方正仿宋_GBK" w:eastAsia="方正仿宋_GBK" w:cs="方正仿宋_GBK"/>
                <w:color w:val="000000"/>
                <w:kern w:val="0"/>
                <w:sz w:val="21"/>
                <w:szCs w:val="21"/>
                <w:highlight w:val="none"/>
                <w:lang w:bidi="ar"/>
              </w:rPr>
              <w:t>5</w:t>
            </w:r>
            <w:r>
              <w:rPr>
                <w:rFonts w:hint="eastAsia" w:ascii="方正仿宋_GBK" w:hAnsi="方正仿宋_GBK" w:eastAsia="方正仿宋_GBK" w:cs="方正仿宋_GBK"/>
                <w:color w:val="000000"/>
                <w:kern w:val="0"/>
                <w:sz w:val="21"/>
                <w:szCs w:val="21"/>
                <w:highlight w:val="none"/>
                <w:lang w:bidi="ar"/>
              </w:rPr>
              <w:t>0）</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81AB3">
            <w:pPr>
              <w:jc w:val="left"/>
              <w:rPr>
                <w:rFonts w:ascii="方正仿宋_GBK" w:hAnsi="方正仿宋_GBK" w:eastAsia="方正仿宋_GBK" w:cs="方正仿宋_GBK"/>
                <w:color w:val="000000"/>
                <w:sz w:val="21"/>
                <w:szCs w:val="21"/>
                <w:highlight w:val="none"/>
              </w:rPr>
            </w:pPr>
          </w:p>
        </w:tc>
      </w:tr>
      <w:tr w14:paraId="321DCF7F">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4BD">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6</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A443">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充装介质</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10DEB">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字符型（3）</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8BD2E">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详见</w:t>
            </w:r>
            <w:r>
              <w:rPr>
                <w:rFonts w:hint="eastAsia" w:ascii="方正仿宋_GBK" w:hAnsi="方正仿宋_GBK" w:eastAsia="方正仿宋_GBK" w:cs="方正仿宋_GBK"/>
                <w:color w:val="000000"/>
                <w:kern w:val="0"/>
                <w:sz w:val="21"/>
                <w:szCs w:val="21"/>
                <w:highlight w:val="none"/>
                <w:lang w:eastAsia="zh-Hans" w:bidi="ar"/>
              </w:rPr>
              <w:t>附录</w:t>
            </w:r>
            <w:r>
              <w:rPr>
                <w:rFonts w:hint="eastAsia" w:ascii="方正仿宋_GBK" w:hAnsi="方正仿宋_GBK" w:eastAsia="方正仿宋_GBK" w:cs="方正仿宋_GBK"/>
                <w:color w:val="000000"/>
                <w:kern w:val="0"/>
                <w:sz w:val="21"/>
                <w:szCs w:val="21"/>
                <w:highlight w:val="none"/>
                <w:lang w:bidi="ar"/>
              </w:rPr>
              <w:t>：充装介质</w:t>
            </w:r>
            <w:r>
              <w:rPr>
                <w:rFonts w:hint="eastAsia" w:ascii="方正仿宋_GBK" w:hAnsi="方正仿宋_GBK" w:eastAsia="方正仿宋_GBK" w:cs="方正仿宋_GBK"/>
                <w:color w:val="000000"/>
                <w:kern w:val="0"/>
                <w:sz w:val="21"/>
                <w:szCs w:val="21"/>
                <w:highlight w:val="none"/>
                <w:lang w:eastAsia="zh-Hans" w:bidi="ar"/>
              </w:rPr>
              <w:t>编码</w:t>
            </w:r>
          </w:p>
        </w:tc>
      </w:tr>
      <w:tr w14:paraId="0878E608">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59271">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7</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70FA3">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制造单位</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FCFC7">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字符型（100）</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CAFE7">
            <w:pPr>
              <w:jc w:val="left"/>
              <w:rPr>
                <w:rFonts w:ascii="方正仿宋_GBK" w:hAnsi="方正仿宋_GBK" w:eastAsia="方正仿宋_GBK" w:cs="方正仿宋_GBK"/>
                <w:color w:val="000000"/>
                <w:sz w:val="21"/>
                <w:szCs w:val="21"/>
                <w:highlight w:val="none"/>
              </w:rPr>
            </w:pPr>
          </w:p>
        </w:tc>
      </w:tr>
      <w:tr w14:paraId="3B34C05E">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3B359">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8</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27BC3">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制造</w:t>
            </w:r>
            <w:r>
              <w:rPr>
                <w:rFonts w:hint="eastAsia" w:ascii="方正仿宋_GBK" w:hAnsi="方正仿宋_GBK" w:eastAsia="方正仿宋_GBK" w:cs="方正仿宋_GBK"/>
                <w:color w:val="000000"/>
                <w:kern w:val="0"/>
                <w:sz w:val="21"/>
                <w:szCs w:val="21"/>
                <w:highlight w:val="none"/>
                <w:lang w:eastAsia="zh-CN" w:bidi="ar"/>
              </w:rPr>
              <w:t>年月</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359E7">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日期型</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8C930">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yyyy-</w:t>
            </w:r>
            <w:r>
              <w:rPr>
                <w:rFonts w:hint="default" w:ascii="方正仿宋_GBK" w:hAnsi="方正仿宋_GBK" w:eastAsia="方正仿宋_GBK" w:cs="方正仿宋_GBK"/>
                <w:color w:val="000000"/>
                <w:kern w:val="0"/>
                <w:sz w:val="21"/>
                <w:szCs w:val="21"/>
                <w:highlight w:val="none"/>
                <w:lang w:bidi="ar"/>
              </w:rPr>
              <w:t>mm</w:t>
            </w:r>
          </w:p>
        </w:tc>
      </w:tr>
      <w:tr w14:paraId="1E4B4219">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62BE3">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9</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47F1">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公称工作压力(MPa)</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34F75">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浮点型（10,2）</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1302">
            <w:pPr>
              <w:jc w:val="left"/>
              <w:rPr>
                <w:rFonts w:ascii="方正仿宋_GBK" w:hAnsi="方正仿宋_GBK" w:eastAsia="方正仿宋_GBK" w:cs="方正仿宋_GBK"/>
                <w:color w:val="000000"/>
                <w:sz w:val="21"/>
                <w:szCs w:val="21"/>
                <w:highlight w:val="none"/>
              </w:rPr>
            </w:pPr>
          </w:p>
        </w:tc>
      </w:tr>
      <w:tr w14:paraId="2B69FEF7">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B37AB">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10</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50B89">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容积(L)</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5DE6">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浮点型（10,2）</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2019">
            <w:pPr>
              <w:jc w:val="left"/>
              <w:rPr>
                <w:rFonts w:ascii="方正仿宋_GBK" w:hAnsi="方正仿宋_GBK" w:eastAsia="方正仿宋_GBK" w:cs="方正仿宋_GBK"/>
                <w:color w:val="000000"/>
                <w:sz w:val="21"/>
                <w:szCs w:val="21"/>
                <w:highlight w:val="none"/>
              </w:rPr>
            </w:pPr>
          </w:p>
        </w:tc>
      </w:tr>
      <w:tr w14:paraId="75E60838">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48E0">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11</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9F84F">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最近一次检验日期</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ED5DD">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日期型</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A9265">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yyyy-mm-dd</w:t>
            </w:r>
          </w:p>
        </w:tc>
      </w:tr>
      <w:tr w14:paraId="78296CCA">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1E60A">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12</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23A6">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下次检验日期</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ED035">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日期型</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31B67">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yyyy-mm</w:t>
            </w:r>
          </w:p>
        </w:tc>
      </w:tr>
      <w:tr w14:paraId="66F8229C">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FD1A">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13</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5C16">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单位内编号</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E25F5">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字符型（50）</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EC7F3">
            <w:pPr>
              <w:jc w:val="left"/>
              <w:rPr>
                <w:rFonts w:ascii="方正仿宋_GBK" w:hAnsi="方正仿宋_GBK" w:eastAsia="方正仿宋_GBK" w:cs="方正仿宋_GBK"/>
                <w:color w:val="000000"/>
                <w:sz w:val="21"/>
                <w:szCs w:val="21"/>
                <w:highlight w:val="none"/>
              </w:rPr>
            </w:pPr>
          </w:p>
        </w:tc>
      </w:tr>
      <w:tr w14:paraId="56B4349C">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AFE89">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14</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A1B7">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使用状态</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8724">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字符型（10）</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96134">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在用、停用、报废</w:t>
            </w:r>
          </w:p>
        </w:tc>
      </w:tr>
      <w:tr w14:paraId="1DE74441">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9BF9">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15</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4D12">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信息化管理情况</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25E4">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字符型（10）</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8910">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二维码、RFID标签</w:t>
            </w:r>
          </w:p>
        </w:tc>
      </w:tr>
      <w:tr w14:paraId="3DFF8264">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836A">
            <w:pPr>
              <w:widowControl/>
              <w:jc w:val="center"/>
              <w:textAlignment w:val="center"/>
              <w:rPr>
                <w:rFonts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kern w:val="0"/>
                <w:sz w:val="21"/>
                <w:szCs w:val="21"/>
                <w:highlight w:val="none"/>
                <w:lang w:bidi="ar"/>
              </w:rPr>
              <w:t>16</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F397D">
            <w:pPr>
              <w:widowControl/>
              <w:jc w:val="left"/>
              <w:textAlignment w:val="center"/>
              <w:rPr>
                <w:rFonts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kern w:val="0"/>
                <w:sz w:val="21"/>
                <w:szCs w:val="21"/>
                <w:highlight w:val="none"/>
                <w:lang w:bidi="ar"/>
              </w:rPr>
              <w:t>信息化编码</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A0935">
            <w:pPr>
              <w:widowControl/>
              <w:jc w:val="center"/>
              <w:textAlignment w:val="center"/>
              <w:rPr>
                <w:rFonts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kern w:val="0"/>
                <w:sz w:val="21"/>
                <w:szCs w:val="21"/>
                <w:highlight w:val="none"/>
                <w:lang w:bidi="ar"/>
              </w:rPr>
              <w:t>字符型（</w:t>
            </w:r>
            <w:r>
              <w:rPr>
                <w:rFonts w:ascii="方正仿宋_GBK" w:hAnsi="方正仿宋_GBK" w:eastAsia="方正仿宋_GBK" w:cs="方正仿宋_GBK"/>
                <w:color w:val="auto"/>
                <w:kern w:val="0"/>
                <w:sz w:val="21"/>
                <w:szCs w:val="21"/>
                <w:highlight w:val="none"/>
                <w:lang w:bidi="ar"/>
              </w:rPr>
              <w:t>5</w:t>
            </w:r>
            <w:r>
              <w:rPr>
                <w:rFonts w:hint="eastAsia" w:ascii="方正仿宋_GBK" w:hAnsi="方正仿宋_GBK" w:eastAsia="方正仿宋_GBK" w:cs="方正仿宋_GBK"/>
                <w:color w:val="auto"/>
                <w:kern w:val="0"/>
                <w:sz w:val="21"/>
                <w:szCs w:val="21"/>
                <w:highlight w:val="none"/>
                <w:lang w:bidi="ar"/>
              </w:rPr>
              <w:t>0）</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7BDFE">
            <w:pPr>
              <w:jc w:val="left"/>
              <w:rPr>
                <w:rFonts w:ascii="方正仿宋_GBK" w:hAnsi="方正仿宋_GBK" w:eastAsia="方正仿宋_GBK" w:cs="方正仿宋_GBK"/>
                <w:color w:val="auto"/>
                <w:sz w:val="21"/>
                <w:szCs w:val="21"/>
                <w:highlight w:val="none"/>
                <w:lang w:eastAsia="zh-Hans"/>
              </w:rPr>
            </w:pPr>
            <w:r>
              <w:rPr>
                <w:rFonts w:hint="eastAsia" w:ascii="方正仿宋_GBK" w:hAnsi="方正仿宋_GBK" w:eastAsia="方正仿宋_GBK" w:cs="方正仿宋_GBK"/>
                <w:color w:val="auto"/>
                <w:sz w:val="21"/>
                <w:szCs w:val="21"/>
                <w:highlight w:val="none"/>
                <w:lang w:eastAsia="zh-Hans"/>
              </w:rPr>
              <w:t>绑定操作时</w:t>
            </w:r>
            <w:r>
              <w:rPr>
                <w:rFonts w:hint="eastAsia" w:ascii="方正仿宋_GBK" w:hAnsi="方正仿宋_GBK" w:eastAsia="方正仿宋_GBK" w:cs="方正仿宋_GBK"/>
                <w:color w:val="auto"/>
                <w:sz w:val="21"/>
                <w:szCs w:val="21"/>
                <w:highlight w:val="none"/>
                <w:lang w:val="en-US" w:eastAsia="zh-Hans"/>
              </w:rPr>
              <w:t>由</w:t>
            </w:r>
            <w:r>
              <w:rPr>
                <w:rFonts w:hint="eastAsia" w:ascii="方正仿宋_GBK" w:hAnsi="方正仿宋_GBK" w:eastAsia="方正仿宋_GBK" w:cs="方正仿宋_GBK"/>
                <w:color w:val="auto"/>
                <w:sz w:val="21"/>
                <w:szCs w:val="21"/>
                <w:highlight w:val="none"/>
                <w:lang w:eastAsia="zh-Hans"/>
              </w:rPr>
              <w:t>市局追溯系统返回</w:t>
            </w:r>
          </w:p>
        </w:tc>
      </w:tr>
      <w:tr w14:paraId="179AE475">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FA0E2">
            <w:pPr>
              <w:widowControl/>
              <w:jc w:val="center"/>
              <w:textAlignment w:val="center"/>
              <w:rPr>
                <w:rFonts w:ascii="方正仿宋_GBK" w:hAnsi="方正仿宋_GBK" w:eastAsia="方正仿宋_GBK" w:cs="方正仿宋_GBK"/>
                <w:color w:val="auto"/>
                <w:sz w:val="21"/>
                <w:szCs w:val="21"/>
                <w:highlight w:val="none"/>
              </w:rPr>
            </w:pPr>
            <w:r>
              <w:rPr>
                <w:rFonts w:hint="eastAsia" w:ascii="方正仿宋_GBK" w:hAnsi="方正仿宋_GBK" w:eastAsia="方正仿宋_GBK" w:cs="方正仿宋_GBK"/>
                <w:color w:val="auto"/>
                <w:kern w:val="0"/>
                <w:sz w:val="21"/>
                <w:szCs w:val="21"/>
                <w:highlight w:val="none"/>
                <w:lang w:bidi="ar"/>
              </w:rPr>
              <w:t>17</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14637">
            <w:pPr>
              <w:widowControl/>
              <w:jc w:val="left"/>
              <w:textAlignment w:val="center"/>
              <w:rPr>
                <w:rFonts w:ascii="方正仿宋_GBK" w:hAnsi="方正仿宋_GBK" w:eastAsia="方正仿宋_GBK" w:cs="方正仿宋_GBK"/>
                <w:color w:val="auto"/>
                <w:kern w:val="0"/>
                <w:sz w:val="21"/>
                <w:szCs w:val="21"/>
                <w:highlight w:val="none"/>
                <w:lang w:eastAsia="zh-Hans" w:bidi="ar"/>
              </w:rPr>
            </w:pPr>
            <w:r>
              <w:rPr>
                <w:rFonts w:hint="eastAsia" w:ascii="方正仿宋_GBK" w:hAnsi="方正仿宋_GBK" w:eastAsia="方正仿宋_GBK" w:cs="方正仿宋_GBK"/>
                <w:color w:val="auto"/>
                <w:kern w:val="0"/>
                <w:sz w:val="21"/>
                <w:szCs w:val="21"/>
                <w:highlight w:val="none"/>
                <w:lang w:eastAsia="zh-Hans" w:bidi="ar"/>
              </w:rPr>
              <w:t>二维码</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BA43">
            <w:pPr>
              <w:widowControl/>
              <w:jc w:val="center"/>
              <w:textAlignment w:val="center"/>
              <w:rPr>
                <w:rFonts w:ascii="方正仿宋_GBK" w:hAnsi="方正仿宋_GBK" w:eastAsia="方正仿宋_GBK" w:cs="方正仿宋_GBK"/>
                <w:color w:val="auto"/>
                <w:kern w:val="0"/>
                <w:sz w:val="21"/>
                <w:szCs w:val="21"/>
                <w:highlight w:val="none"/>
                <w:lang w:eastAsia="zh-Hans" w:bidi="ar"/>
              </w:rPr>
            </w:pPr>
            <w:r>
              <w:rPr>
                <w:rFonts w:hint="eastAsia" w:ascii="方正仿宋_GBK" w:hAnsi="方正仿宋_GBK" w:eastAsia="方正仿宋_GBK" w:cs="方正仿宋_GBK"/>
                <w:color w:val="auto"/>
                <w:kern w:val="0"/>
                <w:sz w:val="21"/>
                <w:szCs w:val="21"/>
                <w:highlight w:val="none"/>
                <w:lang w:bidi="ar"/>
              </w:rPr>
              <w:t>字符型（</w:t>
            </w:r>
            <w:r>
              <w:rPr>
                <w:rFonts w:ascii="方正仿宋_GBK" w:hAnsi="方正仿宋_GBK" w:eastAsia="方正仿宋_GBK" w:cs="方正仿宋_GBK"/>
                <w:color w:val="auto"/>
                <w:kern w:val="0"/>
                <w:sz w:val="21"/>
                <w:szCs w:val="21"/>
                <w:highlight w:val="none"/>
                <w:lang w:bidi="ar"/>
              </w:rPr>
              <w:t>1000</w:t>
            </w:r>
            <w:r>
              <w:rPr>
                <w:rFonts w:hint="eastAsia" w:ascii="方正仿宋_GBK" w:hAnsi="方正仿宋_GBK" w:eastAsia="方正仿宋_GBK" w:cs="方正仿宋_GBK"/>
                <w:color w:val="auto"/>
                <w:kern w:val="0"/>
                <w:sz w:val="21"/>
                <w:szCs w:val="21"/>
                <w:highlight w:val="none"/>
                <w:lang w:bidi="ar"/>
              </w:rPr>
              <w:t>）</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F6DCB">
            <w:pPr>
              <w:jc w:val="left"/>
              <w:rPr>
                <w:rFonts w:ascii="方正仿宋_GBK" w:hAnsi="方正仿宋_GBK" w:eastAsia="方正仿宋_GBK" w:cs="方正仿宋_GBK"/>
                <w:color w:val="auto"/>
                <w:sz w:val="21"/>
                <w:szCs w:val="21"/>
                <w:highlight w:val="none"/>
                <w:lang w:eastAsia="zh-Hans"/>
              </w:rPr>
            </w:pPr>
            <w:r>
              <w:rPr>
                <w:rFonts w:hint="eastAsia" w:ascii="方正仿宋_GBK" w:hAnsi="方正仿宋_GBK" w:eastAsia="方正仿宋_GBK" w:cs="方正仿宋_GBK"/>
                <w:color w:val="auto"/>
                <w:sz w:val="21"/>
                <w:szCs w:val="21"/>
                <w:highlight w:val="none"/>
                <w:lang w:val="en-US" w:eastAsia="zh-Hans"/>
              </w:rPr>
              <w:t>二维码登记时将</w:t>
            </w:r>
            <w:r>
              <w:rPr>
                <w:rFonts w:hint="default" w:ascii="方正仿宋_GBK" w:hAnsi="方正仿宋_GBK" w:eastAsia="方正仿宋_GBK" w:cs="方正仿宋_GBK"/>
                <w:color w:val="auto"/>
                <w:sz w:val="21"/>
                <w:szCs w:val="21"/>
                <w:highlight w:val="none"/>
                <w:lang w:eastAsia="zh-Hans"/>
              </w:rPr>
              <w:t>URL</w:t>
            </w:r>
            <w:r>
              <w:rPr>
                <w:rFonts w:hint="eastAsia" w:ascii="方正仿宋_GBK" w:hAnsi="方正仿宋_GBK" w:eastAsia="方正仿宋_GBK" w:cs="方正仿宋_GBK"/>
                <w:color w:val="auto"/>
                <w:sz w:val="21"/>
                <w:szCs w:val="21"/>
                <w:highlight w:val="none"/>
                <w:lang w:val="en-US" w:eastAsia="zh-Hans"/>
              </w:rPr>
              <w:t>作为基础信息导入</w:t>
            </w:r>
          </w:p>
        </w:tc>
      </w:tr>
      <w:tr w14:paraId="114AB561">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8C3D2">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18</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741D">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使用登记证编号</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427F">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字符型（50）</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AA32">
            <w:pPr>
              <w:jc w:val="left"/>
              <w:rPr>
                <w:rFonts w:ascii="方正仿宋_GBK" w:hAnsi="方正仿宋_GBK" w:eastAsia="方正仿宋_GBK" w:cs="方正仿宋_GBK"/>
                <w:color w:val="000000"/>
                <w:sz w:val="21"/>
                <w:szCs w:val="21"/>
                <w:highlight w:val="none"/>
              </w:rPr>
            </w:pPr>
          </w:p>
        </w:tc>
      </w:tr>
      <w:tr w14:paraId="72CC03D3">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8D71A">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19</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50ABA">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使用登记日期</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1D3EB">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日期型</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88631">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yyyy-mm-dd</w:t>
            </w:r>
          </w:p>
        </w:tc>
      </w:tr>
      <w:tr w14:paraId="400517A7">
        <w:tblPrEx>
          <w:tblCellMar>
            <w:top w:w="15" w:type="dxa"/>
            <w:left w:w="15" w:type="dxa"/>
            <w:bottom w:w="15" w:type="dxa"/>
            <w:right w:w="15" w:type="dxa"/>
          </w:tblCellMar>
        </w:tblPrEx>
        <w:trPr>
          <w:trHeight w:val="285"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08A4A">
            <w:pPr>
              <w:widowControl/>
              <w:jc w:val="center"/>
              <w:textAlignment w:val="center"/>
              <w:rPr>
                <w:rFonts w:ascii="方正仿宋_GBK" w:hAnsi="方正仿宋_GBK" w:eastAsia="方正仿宋_GBK" w:cs="方正仿宋_GBK"/>
                <w:color w:val="000000"/>
                <w:sz w:val="21"/>
                <w:szCs w:val="21"/>
                <w:highlight w:val="none"/>
              </w:rPr>
            </w:pPr>
            <w:r>
              <w:rPr>
                <w:rFonts w:ascii="方正仿宋_GBK" w:hAnsi="方正仿宋_GBK" w:eastAsia="方正仿宋_GBK" w:cs="方正仿宋_GBK"/>
                <w:color w:val="000000"/>
                <w:sz w:val="21"/>
                <w:szCs w:val="21"/>
                <w:highlight w:val="none"/>
              </w:rPr>
              <w:t>20</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9FB7">
            <w:pPr>
              <w:widowControl/>
              <w:jc w:val="left"/>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使用登记机关</w:t>
            </w:r>
          </w:p>
        </w:tc>
        <w:tc>
          <w:tcPr>
            <w:tcW w:w="2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DB34C">
            <w:pPr>
              <w:widowControl/>
              <w:jc w:val="center"/>
              <w:textAlignment w:val="center"/>
              <w:rPr>
                <w:rFonts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kern w:val="0"/>
                <w:sz w:val="21"/>
                <w:szCs w:val="21"/>
                <w:highlight w:val="none"/>
                <w:lang w:bidi="ar"/>
              </w:rPr>
              <w:t>字符型（</w:t>
            </w:r>
            <w:r>
              <w:rPr>
                <w:rFonts w:ascii="方正仿宋_GBK" w:hAnsi="方正仿宋_GBK" w:eastAsia="方正仿宋_GBK" w:cs="方正仿宋_GBK"/>
                <w:color w:val="000000"/>
                <w:kern w:val="0"/>
                <w:sz w:val="21"/>
                <w:szCs w:val="21"/>
                <w:highlight w:val="none"/>
                <w:lang w:bidi="ar"/>
              </w:rPr>
              <w:t>2</w:t>
            </w:r>
            <w:r>
              <w:rPr>
                <w:rFonts w:hint="eastAsia" w:ascii="方正仿宋_GBK" w:hAnsi="方正仿宋_GBK" w:eastAsia="方正仿宋_GBK" w:cs="方正仿宋_GBK"/>
                <w:color w:val="000000"/>
                <w:kern w:val="0"/>
                <w:sz w:val="21"/>
                <w:szCs w:val="21"/>
                <w:highlight w:val="none"/>
                <w:lang w:bidi="ar"/>
              </w:rPr>
              <w:t>00）</w:t>
            </w:r>
          </w:p>
        </w:tc>
        <w:tc>
          <w:tcPr>
            <w:tcW w:w="3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A26AB">
            <w:pPr>
              <w:jc w:val="left"/>
              <w:rPr>
                <w:rFonts w:ascii="方正仿宋_GBK" w:hAnsi="方正仿宋_GBK" w:eastAsia="方正仿宋_GBK" w:cs="方正仿宋_GBK"/>
                <w:color w:val="000000"/>
                <w:sz w:val="21"/>
                <w:szCs w:val="21"/>
                <w:highlight w:val="none"/>
              </w:rPr>
            </w:pPr>
          </w:p>
        </w:tc>
      </w:tr>
    </w:tbl>
    <w:p w14:paraId="3A747131">
      <w:pPr>
        <w:keepNext w:val="0"/>
        <w:keepLines w:val="0"/>
        <w:pageBreakBefore w:val="0"/>
        <w:widowControl w:val="0"/>
        <w:numPr>
          <w:ilvl w:val="0"/>
          <w:numId w:val="1"/>
        </w:numPr>
        <w:kinsoku/>
        <w:wordWrap/>
        <w:overflowPunct/>
        <w:topLinePunct w:val="0"/>
        <w:autoSpaceDE/>
        <w:autoSpaceDN/>
        <w:bidi w:val="0"/>
        <w:adjustRightInd/>
        <w:snapToGrid/>
        <w:spacing w:before="157" w:beforeLines="50" w:beforeAutospacing="0" w:afterAutospacing="0" w:line="500" w:lineRule="exact"/>
        <w:ind w:right="0" w:rightChars="0" w:firstLine="640"/>
        <w:jc w:val="left"/>
        <w:textAlignment w:val="auto"/>
        <w:outlineLvl w:val="9"/>
        <w:rPr>
          <w:rFonts w:hint="eastAsia" w:ascii="方正仿宋_GBK" w:hAnsi="方正仿宋_GBK" w:eastAsia="方正仿宋_GBK" w:cs="方正仿宋_GBK"/>
          <w:b w:val="0"/>
          <w:bCs w:val="0"/>
          <w:sz w:val="32"/>
          <w:szCs w:val="32"/>
          <w:highlight w:val="none"/>
          <w:lang w:val="en-US" w:eastAsia="zh-Hans"/>
        </w:rPr>
      </w:pPr>
      <w:r>
        <w:rPr>
          <w:rFonts w:hint="eastAsia" w:ascii="方正仿宋_GBK" w:hAnsi="方正仿宋_GBK" w:eastAsia="方正仿宋_GBK" w:cs="方正仿宋_GBK"/>
          <w:b w:val="0"/>
          <w:bCs w:val="0"/>
          <w:sz w:val="32"/>
          <w:szCs w:val="32"/>
          <w:highlight w:val="none"/>
          <w:lang w:val="en-US" w:eastAsia="zh-Hans"/>
        </w:rPr>
        <w:t>充装信息</w:t>
      </w:r>
    </w:p>
    <w:tbl>
      <w:tblPr>
        <w:tblStyle w:val="8"/>
        <w:tblW w:w="830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882"/>
        <w:gridCol w:w="2390"/>
        <w:gridCol w:w="2032"/>
        <w:gridCol w:w="3004"/>
      </w:tblGrid>
      <w:tr w14:paraId="4ED6B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74393">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序号</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31003">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数据名称</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7C44E">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类型</w:t>
            </w:r>
          </w:p>
        </w:tc>
        <w:tc>
          <w:tcPr>
            <w:tcW w:w="3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70DA">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备注</w:t>
            </w:r>
          </w:p>
        </w:tc>
      </w:tr>
      <w:tr w14:paraId="03202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3AAEF">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1</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5AB1A">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充装介质</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0AD06">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字符型（3）</w:t>
            </w:r>
          </w:p>
        </w:tc>
        <w:tc>
          <w:tcPr>
            <w:tcW w:w="3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CEA33">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详见</w:t>
            </w:r>
            <w:r>
              <w:rPr>
                <w:rFonts w:hint="eastAsia" w:ascii="方正仿宋_GBK" w:hAnsi="方正仿宋_GBK" w:eastAsia="方正仿宋_GBK" w:cs="方正仿宋_GBK"/>
                <w:i w:val="0"/>
                <w:color w:val="000000"/>
                <w:kern w:val="0"/>
                <w:sz w:val="21"/>
                <w:szCs w:val="21"/>
                <w:highlight w:val="none"/>
                <w:u w:val="none"/>
                <w:lang w:val="en-US" w:eastAsia="zh-Hans" w:bidi="ar"/>
              </w:rPr>
              <w:t>附录</w:t>
            </w:r>
            <w:r>
              <w:rPr>
                <w:rFonts w:hint="eastAsia" w:ascii="方正仿宋_GBK" w:hAnsi="方正仿宋_GBK" w:eastAsia="方正仿宋_GBK" w:cs="方正仿宋_GBK"/>
                <w:i w:val="0"/>
                <w:color w:val="000000"/>
                <w:kern w:val="0"/>
                <w:sz w:val="21"/>
                <w:szCs w:val="21"/>
                <w:highlight w:val="none"/>
                <w:u w:val="none"/>
                <w:lang w:val="en-US" w:eastAsia="zh-CN" w:bidi="ar"/>
              </w:rPr>
              <w:t>：充装介质</w:t>
            </w:r>
            <w:r>
              <w:rPr>
                <w:rFonts w:hint="eastAsia" w:ascii="方正仿宋_GBK" w:hAnsi="方正仿宋_GBK" w:eastAsia="方正仿宋_GBK" w:cs="方正仿宋_GBK"/>
                <w:i w:val="0"/>
                <w:color w:val="000000"/>
                <w:kern w:val="0"/>
                <w:sz w:val="21"/>
                <w:szCs w:val="21"/>
                <w:highlight w:val="none"/>
                <w:u w:val="none"/>
                <w:lang w:val="en-US" w:eastAsia="zh-Hans" w:bidi="ar"/>
              </w:rPr>
              <w:t>编码</w:t>
            </w:r>
          </w:p>
        </w:tc>
      </w:tr>
      <w:tr w14:paraId="7B43B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4BA9">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2</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D0E80">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充装人员</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74F8">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字符型（10）</w:t>
            </w:r>
          </w:p>
        </w:tc>
        <w:tc>
          <w:tcPr>
            <w:tcW w:w="3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07DA">
            <w:pPr>
              <w:jc w:val="center"/>
              <w:rPr>
                <w:rFonts w:hint="eastAsia" w:ascii="方正仿宋_GBK" w:hAnsi="方正仿宋_GBK" w:eastAsia="方正仿宋_GBK" w:cs="方正仿宋_GBK"/>
                <w:i w:val="0"/>
                <w:color w:val="000000"/>
                <w:sz w:val="21"/>
                <w:szCs w:val="21"/>
                <w:highlight w:val="none"/>
                <w:u w:val="none"/>
              </w:rPr>
            </w:pPr>
          </w:p>
        </w:tc>
      </w:tr>
      <w:tr w14:paraId="14221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8252">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3</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64FD5">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充装日期</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9D2DE">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日期型</w:t>
            </w:r>
          </w:p>
        </w:tc>
        <w:tc>
          <w:tcPr>
            <w:tcW w:w="3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387A">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yyyy-mm-dd</w:t>
            </w:r>
          </w:p>
        </w:tc>
      </w:tr>
      <w:tr w14:paraId="6642A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DD1AF">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4</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76B4">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充装单位名称</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6E489">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字符型（100）</w:t>
            </w:r>
          </w:p>
        </w:tc>
        <w:tc>
          <w:tcPr>
            <w:tcW w:w="3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662D8">
            <w:pPr>
              <w:jc w:val="center"/>
              <w:rPr>
                <w:rFonts w:hint="eastAsia" w:ascii="方正仿宋_GBK" w:hAnsi="方正仿宋_GBK" w:eastAsia="方正仿宋_GBK" w:cs="方正仿宋_GBK"/>
                <w:i w:val="0"/>
                <w:color w:val="000000"/>
                <w:sz w:val="21"/>
                <w:szCs w:val="21"/>
                <w:highlight w:val="none"/>
                <w:u w:val="none"/>
              </w:rPr>
            </w:pPr>
          </w:p>
        </w:tc>
      </w:tr>
      <w:tr w14:paraId="77519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EFCB">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5</w:t>
            </w:r>
          </w:p>
        </w:tc>
        <w:tc>
          <w:tcPr>
            <w:tcW w:w="2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F300">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ID</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773F">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字符型（50）</w:t>
            </w:r>
          </w:p>
        </w:tc>
        <w:tc>
          <w:tcPr>
            <w:tcW w:w="3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D8AC5">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气瓶档案ID</w:t>
            </w:r>
          </w:p>
        </w:tc>
      </w:tr>
    </w:tbl>
    <w:p w14:paraId="14413EEA">
      <w:pPr>
        <w:keepNext w:val="0"/>
        <w:keepLines w:val="0"/>
        <w:pageBreakBefore w:val="0"/>
        <w:widowControl w:val="0"/>
        <w:numPr>
          <w:ilvl w:val="0"/>
          <w:numId w:val="1"/>
        </w:numPr>
        <w:kinsoku/>
        <w:wordWrap/>
        <w:overflowPunct/>
        <w:topLinePunct w:val="0"/>
        <w:autoSpaceDE/>
        <w:autoSpaceDN/>
        <w:bidi w:val="0"/>
        <w:adjustRightInd/>
        <w:snapToGrid/>
        <w:spacing w:before="157" w:beforeLines="50" w:beforeAutospacing="0" w:afterAutospacing="0" w:line="500" w:lineRule="exact"/>
        <w:ind w:right="0" w:rightChars="0" w:firstLine="640"/>
        <w:jc w:val="left"/>
        <w:textAlignment w:val="auto"/>
        <w:outlineLvl w:val="9"/>
        <w:rPr>
          <w:rFonts w:hint="eastAsia" w:ascii="方正仿宋_GBK" w:hAnsi="方正仿宋_GBK" w:eastAsia="方正仿宋_GBK" w:cs="方正仿宋_GBK"/>
          <w:b w:val="0"/>
          <w:bCs w:val="0"/>
          <w:sz w:val="32"/>
          <w:szCs w:val="32"/>
          <w:highlight w:val="none"/>
          <w:lang w:eastAsia="zh-Hans"/>
        </w:rPr>
      </w:pPr>
      <w:r>
        <w:rPr>
          <w:rFonts w:hint="eastAsia" w:ascii="方正仿宋_GBK" w:hAnsi="方正仿宋_GBK" w:eastAsia="方正仿宋_GBK" w:cs="方正仿宋_GBK"/>
          <w:b w:val="0"/>
          <w:bCs w:val="0"/>
          <w:sz w:val="32"/>
          <w:szCs w:val="32"/>
          <w:highlight w:val="none"/>
          <w:lang w:val="en-US" w:eastAsia="zh-Hans"/>
        </w:rPr>
        <w:t>检验信息</w:t>
      </w:r>
    </w:p>
    <w:tbl>
      <w:tblPr>
        <w:tblStyle w:val="8"/>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882"/>
        <w:gridCol w:w="2378"/>
        <w:gridCol w:w="2024"/>
        <w:gridCol w:w="3012"/>
      </w:tblGrid>
      <w:tr w14:paraId="19850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607EC">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序号</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9E0EA">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数据名称</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B4A40">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类型</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AB7D9">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备注</w:t>
            </w:r>
          </w:p>
        </w:tc>
      </w:tr>
      <w:tr w14:paraId="4DDED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EAD1">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1</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2BDDE">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检验日期</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A0A6">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日期型</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0BEB0">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yyyy-mm-dd</w:t>
            </w:r>
          </w:p>
        </w:tc>
      </w:tr>
      <w:tr w14:paraId="167FE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57B70">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2</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67F0">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检验检测单位</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81C3">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字符型（100）</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3EDEC">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p>
        </w:tc>
      </w:tr>
      <w:tr w14:paraId="5A88A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B84C">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3</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0434A">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下次检验日期</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0FC7C">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日期型</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B93A">
            <w:pPr>
              <w:jc w:val="both"/>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yyyy-mm</w:t>
            </w:r>
          </w:p>
        </w:tc>
      </w:tr>
      <w:tr w14:paraId="17957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A9761">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4</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C44C">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检验结论</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429C">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字符型（10）</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2DFAC">
            <w:pPr>
              <w:jc w:val="center"/>
              <w:rPr>
                <w:rFonts w:hint="eastAsia" w:ascii="方正仿宋_GBK" w:hAnsi="方正仿宋_GBK" w:eastAsia="方正仿宋_GBK" w:cs="方正仿宋_GBK"/>
                <w:i w:val="0"/>
                <w:color w:val="000000"/>
                <w:sz w:val="21"/>
                <w:szCs w:val="21"/>
                <w:highlight w:val="none"/>
                <w:u w:val="none"/>
              </w:rPr>
            </w:pPr>
          </w:p>
        </w:tc>
      </w:tr>
      <w:tr w14:paraId="2D061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6E191">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5</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3FE60">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检验类型</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7C47F">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字符型（10）</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D4AA0">
            <w:pPr>
              <w:keepNext w:val="0"/>
              <w:keepLines w:val="0"/>
              <w:widowControl/>
              <w:suppressLineNumbers w:val="0"/>
              <w:jc w:val="both"/>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定期、报废处置</w:t>
            </w:r>
          </w:p>
        </w:tc>
      </w:tr>
      <w:tr w14:paraId="5AC3C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86B7F">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6</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89CA9">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ID</w:t>
            </w:r>
          </w:p>
        </w:tc>
        <w:tc>
          <w:tcPr>
            <w:tcW w:w="2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3437C">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字符型（50）</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49B77">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气瓶档案ID</w:t>
            </w:r>
          </w:p>
        </w:tc>
      </w:tr>
    </w:tbl>
    <w:p w14:paraId="49ED8643">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jc w:val="left"/>
        <w:textAlignment w:val="auto"/>
        <w:outlineLvl w:val="9"/>
        <w:rPr>
          <w:rFonts w:hint="eastAsia" w:ascii="方正仿宋_GBK" w:hAnsi="方正仿宋_GBK" w:eastAsia="方正仿宋_GBK" w:cs="方正仿宋_GBK"/>
          <w:b w:val="0"/>
          <w:bCs w:val="0"/>
          <w:sz w:val="32"/>
          <w:szCs w:val="32"/>
          <w:highlight w:val="none"/>
          <w:lang w:eastAsia="zh-Hans"/>
        </w:rPr>
      </w:pPr>
    </w:p>
    <w:p w14:paraId="772441BD">
      <w:pPr>
        <w:keepNext w:val="0"/>
        <w:keepLines w:val="0"/>
        <w:pageBreakBefore w:val="0"/>
        <w:widowControl w:val="0"/>
        <w:numPr>
          <w:ilvl w:val="0"/>
          <w:numId w:val="1"/>
        </w:numPr>
        <w:kinsoku/>
        <w:wordWrap/>
        <w:overflowPunct/>
        <w:topLinePunct w:val="0"/>
        <w:autoSpaceDE/>
        <w:autoSpaceDN/>
        <w:bidi w:val="0"/>
        <w:adjustRightInd/>
        <w:snapToGrid/>
        <w:spacing w:before="157" w:beforeLines="50" w:beforeAutospacing="0" w:afterAutospacing="0" w:line="500" w:lineRule="exact"/>
        <w:ind w:right="0" w:rightChars="0" w:firstLine="640"/>
        <w:jc w:val="left"/>
        <w:textAlignment w:val="auto"/>
        <w:outlineLvl w:val="9"/>
        <w:rPr>
          <w:rFonts w:hint="eastAsia" w:ascii="方正仿宋_GBK" w:hAnsi="方正仿宋_GBK" w:eastAsia="方正仿宋_GBK" w:cs="方正仿宋_GBK"/>
          <w:b w:val="0"/>
          <w:bCs w:val="0"/>
          <w:sz w:val="32"/>
          <w:szCs w:val="32"/>
          <w:highlight w:val="none"/>
          <w:lang w:eastAsia="zh-Hans"/>
        </w:rPr>
      </w:pPr>
      <w:r>
        <w:rPr>
          <w:rFonts w:hint="eastAsia" w:ascii="方正仿宋_GBK" w:hAnsi="方正仿宋_GBK" w:eastAsia="方正仿宋_GBK" w:cs="方正仿宋_GBK"/>
          <w:b w:val="0"/>
          <w:bCs w:val="0"/>
          <w:sz w:val="32"/>
          <w:szCs w:val="32"/>
          <w:highlight w:val="none"/>
          <w:lang w:val="en-US" w:eastAsia="zh-Hans"/>
        </w:rPr>
        <w:t>溯源轨迹信息</w:t>
      </w:r>
    </w:p>
    <w:tbl>
      <w:tblPr>
        <w:tblStyle w:val="8"/>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882"/>
        <w:gridCol w:w="2378"/>
        <w:gridCol w:w="2004"/>
        <w:gridCol w:w="3032"/>
      </w:tblGrid>
      <w:tr w14:paraId="24F8A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9A91">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序号</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B3B45">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数据名称</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6347">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类型</w:t>
            </w:r>
          </w:p>
        </w:tc>
        <w:tc>
          <w:tcPr>
            <w:tcW w:w="3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09DCF">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备注</w:t>
            </w:r>
          </w:p>
        </w:tc>
      </w:tr>
      <w:tr w14:paraId="45A50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771F">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1</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F254">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日期</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EA1FC">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字符型（</w:t>
            </w:r>
            <w:r>
              <w:rPr>
                <w:rFonts w:hint="default" w:ascii="方正仿宋_GBK" w:hAnsi="方正仿宋_GBK" w:eastAsia="方正仿宋_GBK" w:cs="方正仿宋_GBK"/>
                <w:i w:val="0"/>
                <w:color w:val="000000"/>
                <w:kern w:val="0"/>
                <w:sz w:val="21"/>
                <w:szCs w:val="21"/>
                <w:highlight w:val="none"/>
                <w:u w:val="none"/>
                <w:lang w:eastAsia="zh-CN" w:bidi="ar"/>
              </w:rPr>
              <w:t>20</w:t>
            </w:r>
            <w:r>
              <w:rPr>
                <w:rFonts w:hint="eastAsia" w:ascii="方正仿宋_GBK" w:hAnsi="方正仿宋_GBK" w:eastAsia="方正仿宋_GBK" w:cs="方正仿宋_GBK"/>
                <w:i w:val="0"/>
                <w:color w:val="000000"/>
                <w:kern w:val="0"/>
                <w:sz w:val="21"/>
                <w:szCs w:val="21"/>
                <w:highlight w:val="none"/>
                <w:u w:val="none"/>
                <w:lang w:val="en-US" w:eastAsia="zh-CN" w:bidi="ar"/>
              </w:rPr>
              <w:t>）</w:t>
            </w:r>
          </w:p>
        </w:tc>
        <w:tc>
          <w:tcPr>
            <w:tcW w:w="3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7C0A4">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yyyy-</w:t>
            </w:r>
            <w:r>
              <w:rPr>
                <w:rFonts w:hint="default" w:ascii="方正仿宋_GBK" w:hAnsi="方正仿宋_GBK" w:eastAsia="方正仿宋_GBK" w:cs="方正仿宋_GBK"/>
                <w:i w:val="0"/>
                <w:color w:val="000000"/>
                <w:kern w:val="0"/>
                <w:sz w:val="21"/>
                <w:szCs w:val="21"/>
                <w:highlight w:val="none"/>
                <w:u w:val="none"/>
                <w:lang w:eastAsia="zh-CN" w:bidi="ar"/>
              </w:rPr>
              <w:t>MM</w:t>
            </w:r>
            <w:r>
              <w:rPr>
                <w:rFonts w:hint="eastAsia" w:ascii="方正仿宋_GBK" w:hAnsi="方正仿宋_GBK" w:eastAsia="方正仿宋_GBK" w:cs="方正仿宋_GBK"/>
                <w:i w:val="0"/>
                <w:color w:val="000000"/>
                <w:kern w:val="0"/>
                <w:sz w:val="21"/>
                <w:szCs w:val="21"/>
                <w:highlight w:val="none"/>
                <w:u w:val="none"/>
                <w:lang w:val="en-US" w:eastAsia="zh-CN" w:bidi="ar"/>
              </w:rPr>
              <w:t>-dd</w:t>
            </w:r>
            <w:r>
              <w:rPr>
                <w:rFonts w:hint="default" w:ascii="方正仿宋_GBK" w:hAnsi="方正仿宋_GBK" w:eastAsia="方正仿宋_GBK" w:cs="方正仿宋_GBK"/>
                <w:i w:val="0"/>
                <w:color w:val="000000"/>
                <w:kern w:val="0"/>
                <w:sz w:val="21"/>
                <w:szCs w:val="21"/>
                <w:highlight w:val="none"/>
                <w:u w:val="none"/>
                <w:lang w:eastAsia="zh-CN" w:bidi="ar"/>
              </w:rPr>
              <w:t xml:space="preserve"> </w:t>
            </w:r>
            <w:r>
              <w:rPr>
                <w:rFonts w:hint="eastAsia" w:ascii="方正仿宋_GBK" w:hAnsi="方正仿宋_GBK" w:eastAsia="方正仿宋_GBK" w:cs="方正仿宋_GBK"/>
                <w:i w:val="0"/>
                <w:color w:val="000000"/>
                <w:kern w:val="0"/>
                <w:sz w:val="21"/>
                <w:szCs w:val="21"/>
                <w:highlight w:val="none"/>
                <w:u w:val="none"/>
                <w:lang w:val="en-US" w:eastAsia="zh-Hans" w:bidi="ar"/>
              </w:rPr>
              <w:t>hh</w:t>
            </w:r>
            <w:r>
              <w:rPr>
                <w:rFonts w:hint="default" w:ascii="方正仿宋_GBK" w:hAnsi="方正仿宋_GBK" w:eastAsia="方正仿宋_GBK" w:cs="方正仿宋_GBK"/>
                <w:i w:val="0"/>
                <w:color w:val="000000"/>
                <w:kern w:val="0"/>
                <w:sz w:val="21"/>
                <w:szCs w:val="21"/>
                <w:highlight w:val="none"/>
                <w:u w:val="none"/>
                <w:lang w:eastAsia="zh-Hans" w:bidi="ar"/>
              </w:rPr>
              <w:t>:mm:ss</w:t>
            </w:r>
          </w:p>
        </w:tc>
      </w:tr>
      <w:tr w14:paraId="7F306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3611">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2</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18168">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lang w:val="en-US" w:eastAsia="zh-Hans"/>
              </w:rPr>
            </w:pPr>
            <w:r>
              <w:rPr>
                <w:rFonts w:hint="eastAsia" w:ascii="方正仿宋_GBK" w:hAnsi="方正仿宋_GBK" w:eastAsia="方正仿宋_GBK" w:cs="方正仿宋_GBK"/>
                <w:i w:val="0"/>
                <w:color w:val="000000"/>
                <w:sz w:val="21"/>
                <w:szCs w:val="21"/>
                <w:highlight w:val="none"/>
                <w:u w:val="none"/>
                <w:lang w:val="en-US" w:eastAsia="zh-Hans"/>
              </w:rPr>
              <w:t>节点名称</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C487">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字符型（10）</w:t>
            </w:r>
          </w:p>
        </w:tc>
        <w:tc>
          <w:tcPr>
            <w:tcW w:w="3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E6AC8">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sz w:val="21"/>
                <w:szCs w:val="21"/>
                <w:highlight w:val="none"/>
                <w:u w:val="none"/>
                <w:lang w:val="en-US" w:eastAsia="zh-Hans"/>
              </w:rPr>
              <w:t>充装、配送、销售、使用、检验</w:t>
            </w:r>
          </w:p>
        </w:tc>
      </w:tr>
      <w:tr w14:paraId="0128C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574FE">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3</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F8B0">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lang w:val="en-US" w:eastAsia="zh-Hans"/>
              </w:rPr>
            </w:pPr>
            <w:r>
              <w:rPr>
                <w:rFonts w:hint="eastAsia" w:ascii="方正仿宋_GBK" w:hAnsi="方正仿宋_GBK" w:eastAsia="方正仿宋_GBK" w:cs="方正仿宋_GBK"/>
                <w:i w:val="0"/>
                <w:color w:val="000000"/>
                <w:sz w:val="21"/>
                <w:szCs w:val="21"/>
                <w:highlight w:val="none"/>
                <w:u w:val="none"/>
                <w:lang w:val="en-US" w:eastAsia="zh-Hans"/>
              </w:rPr>
              <w:t>单位名称或姓名</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233D7">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字符型（10）</w:t>
            </w:r>
          </w:p>
        </w:tc>
        <w:tc>
          <w:tcPr>
            <w:tcW w:w="3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6EBE8">
            <w:pPr>
              <w:jc w:val="both"/>
              <w:rPr>
                <w:rFonts w:hint="eastAsia" w:ascii="方正仿宋_GBK" w:hAnsi="方正仿宋_GBK" w:eastAsia="方正仿宋_GBK" w:cs="方正仿宋_GBK"/>
                <w:i w:val="0"/>
                <w:color w:val="000000"/>
                <w:sz w:val="21"/>
                <w:szCs w:val="21"/>
                <w:highlight w:val="none"/>
                <w:u w:val="none"/>
                <w:lang w:val="en-US" w:eastAsia="zh-Hans"/>
              </w:rPr>
            </w:pPr>
          </w:p>
        </w:tc>
      </w:tr>
      <w:tr w14:paraId="7EDBE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27A36">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default" w:ascii="方正仿宋_GBK" w:hAnsi="方正仿宋_GBK" w:eastAsia="方正仿宋_GBK" w:cs="方正仿宋_GBK"/>
                <w:i w:val="0"/>
                <w:color w:val="000000"/>
                <w:kern w:val="0"/>
                <w:sz w:val="21"/>
                <w:szCs w:val="21"/>
                <w:highlight w:val="none"/>
                <w:u w:val="none"/>
                <w:lang w:eastAsia="zh-CN" w:bidi="ar"/>
              </w:rPr>
              <w:t>4</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9BF85">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ID</w:t>
            </w:r>
          </w:p>
        </w:tc>
        <w:tc>
          <w:tcPr>
            <w:tcW w:w="2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567F0">
            <w:pPr>
              <w:keepNext w:val="0"/>
              <w:keepLines w:val="0"/>
              <w:widowControl/>
              <w:suppressLineNumbers w:val="0"/>
              <w:jc w:val="center"/>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字符型（50）</w:t>
            </w:r>
          </w:p>
        </w:tc>
        <w:tc>
          <w:tcPr>
            <w:tcW w:w="3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48B0D">
            <w:pPr>
              <w:keepNext w:val="0"/>
              <w:keepLines w:val="0"/>
              <w:widowControl/>
              <w:suppressLineNumbers w:val="0"/>
              <w:jc w:val="left"/>
              <w:textAlignment w:val="center"/>
              <w:rPr>
                <w:rFonts w:hint="eastAsia" w:ascii="方正仿宋_GBK" w:hAnsi="方正仿宋_GBK" w:eastAsia="方正仿宋_GBK" w:cs="方正仿宋_GBK"/>
                <w:i w:val="0"/>
                <w:color w:val="000000"/>
                <w:sz w:val="21"/>
                <w:szCs w:val="21"/>
                <w:highlight w:val="none"/>
                <w:u w:val="none"/>
              </w:rPr>
            </w:pPr>
            <w:r>
              <w:rPr>
                <w:rFonts w:hint="eastAsia" w:ascii="方正仿宋_GBK" w:hAnsi="方正仿宋_GBK" w:eastAsia="方正仿宋_GBK" w:cs="方正仿宋_GBK"/>
                <w:i w:val="0"/>
                <w:color w:val="000000"/>
                <w:kern w:val="0"/>
                <w:sz w:val="21"/>
                <w:szCs w:val="21"/>
                <w:highlight w:val="none"/>
                <w:u w:val="none"/>
                <w:lang w:val="en-US" w:eastAsia="zh-CN" w:bidi="ar"/>
              </w:rPr>
              <w:t>气瓶档案ID</w:t>
            </w:r>
          </w:p>
        </w:tc>
      </w:tr>
    </w:tbl>
    <w:p w14:paraId="7593EC57">
      <w:pPr>
        <w:pStyle w:val="2"/>
        <w:pageBreakBefore w:val="0"/>
        <w:widowControl w:val="0"/>
        <w:numPr>
          <w:ilvl w:val="0"/>
          <w:numId w:val="2"/>
        </w:numPr>
        <w:kinsoku/>
        <w:wordWrap/>
        <w:overflowPunct/>
        <w:topLinePunct w:val="0"/>
        <w:autoSpaceDE/>
        <w:autoSpaceDN/>
        <w:bidi w:val="0"/>
        <w:adjustRightInd/>
        <w:snapToGrid/>
        <w:spacing w:before="157" w:beforeLines="50" w:after="0" w:afterLines="0" w:line="500" w:lineRule="exact"/>
        <w:textAlignment w:val="auto"/>
        <w:rPr>
          <w:rFonts w:hint="eastAsia" w:ascii="方正黑体_GBK" w:hAnsi="方正黑体_GBK" w:eastAsia="方正黑体_GBK" w:cs="方正黑体_GBK"/>
          <w:sz w:val="32"/>
          <w:szCs w:val="32"/>
          <w:highlight w:val="none"/>
          <w:lang w:val="en-US" w:eastAsia="zh-Hans"/>
        </w:rPr>
      </w:pPr>
      <w:r>
        <w:rPr>
          <w:rFonts w:hint="eastAsia" w:ascii="方正黑体_GBK" w:hAnsi="方正黑体_GBK" w:eastAsia="方正黑体_GBK" w:cs="方正黑体_GBK"/>
          <w:sz w:val="32"/>
          <w:szCs w:val="32"/>
          <w:highlight w:val="none"/>
          <w:lang w:val="en-US" w:eastAsia="zh-Hans"/>
        </w:rPr>
        <w:t>接口定义</w:t>
      </w:r>
    </w:p>
    <w:tbl>
      <w:tblPr>
        <w:tblStyle w:val="8"/>
        <w:tblW w:w="837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155"/>
        <w:gridCol w:w="6222"/>
      </w:tblGrid>
      <w:tr w14:paraId="074943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2155" w:type="dxa"/>
            <w:tcBorders>
              <w:tl2br w:val="nil"/>
              <w:tr2bl w:val="nil"/>
            </w:tcBorders>
            <w:shd w:val="clear" w:color="auto" w:fill="auto"/>
          </w:tcPr>
          <w:p w14:paraId="16B1AC1B">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接口类别</w:t>
            </w:r>
          </w:p>
        </w:tc>
        <w:tc>
          <w:tcPr>
            <w:tcW w:w="6222" w:type="dxa"/>
            <w:tcBorders>
              <w:tl2br w:val="nil"/>
              <w:tr2bl w:val="nil"/>
            </w:tcBorders>
            <w:shd w:val="clear" w:color="auto" w:fill="auto"/>
          </w:tcPr>
          <w:p w14:paraId="7AB62F76">
            <w:pPr>
              <w:pStyle w:val="7"/>
              <w:widowControl/>
              <w:snapToGrid w:val="0"/>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通过统一Restful接口提供服务</w:t>
            </w:r>
          </w:p>
        </w:tc>
      </w:tr>
      <w:tr w14:paraId="42E913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2155" w:type="dxa"/>
            <w:tcBorders>
              <w:tl2br w:val="nil"/>
              <w:tr2bl w:val="nil"/>
            </w:tcBorders>
            <w:shd w:val="clear" w:color="auto" w:fill="auto"/>
          </w:tcPr>
          <w:p w14:paraId="64767011">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接口协议</w:t>
            </w:r>
          </w:p>
        </w:tc>
        <w:tc>
          <w:tcPr>
            <w:tcW w:w="6222" w:type="dxa"/>
            <w:tcBorders>
              <w:tl2br w:val="nil"/>
              <w:tr2bl w:val="nil"/>
            </w:tcBorders>
            <w:shd w:val="clear" w:color="auto" w:fill="auto"/>
          </w:tcPr>
          <w:p w14:paraId="4162D9BF">
            <w:pPr>
              <w:pStyle w:val="7"/>
              <w:widowControl/>
              <w:snapToGrid w:val="0"/>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接口通信协议采用HTTPS协议</w:t>
            </w:r>
          </w:p>
        </w:tc>
      </w:tr>
      <w:tr w14:paraId="0805EE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2155" w:type="dxa"/>
            <w:tcBorders>
              <w:tl2br w:val="nil"/>
              <w:tr2bl w:val="nil"/>
            </w:tcBorders>
            <w:shd w:val="clear" w:color="auto" w:fill="auto"/>
          </w:tcPr>
          <w:p w14:paraId="0FA36968">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请求类型</w:t>
            </w:r>
          </w:p>
        </w:tc>
        <w:tc>
          <w:tcPr>
            <w:tcW w:w="6222" w:type="dxa"/>
            <w:tcBorders>
              <w:tl2br w:val="nil"/>
              <w:tr2bl w:val="nil"/>
            </w:tcBorders>
            <w:shd w:val="clear" w:color="auto" w:fill="auto"/>
          </w:tcPr>
          <w:p w14:paraId="347CD89D">
            <w:pPr>
              <w:pStyle w:val="7"/>
              <w:widowControl/>
              <w:snapToGrid w:val="0"/>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统一采用POST请求类型</w:t>
            </w:r>
          </w:p>
        </w:tc>
      </w:tr>
      <w:tr w14:paraId="34A887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2155" w:type="dxa"/>
            <w:tcBorders>
              <w:tl2br w:val="nil"/>
              <w:tr2bl w:val="nil"/>
            </w:tcBorders>
            <w:shd w:val="clear" w:color="auto" w:fill="auto"/>
          </w:tcPr>
          <w:p w14:paraId="76FC7B3D">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请求数据格式</w:t>
            </w:r>
          </w:p>
        </w:tc>
        <w:tc>
          <w:tcPr>
            <w:tcW w:w="6222" w:type="dxa"/>
            <w:tcBorders>
              <w:tl2br w:val="nil"/>
              <w:tr2bl w:val="nil"/>
            </w:tcBorders>
            <w:shd w:val="clear" w:color="auto" w:fill="auto"/>
          </w:tcPr>
          <w:p w14:paraId="1CDD857F">
            <w:pPr>
              <w:pStyle w:val="7"/>
              <w:widowControl/>
              <w:snapToGrid w:val="0"/>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请求数据以及响应数据采用JSON格式</w:t>
            </w:r>
          </w:p>
        </w:tc>
      </w:tr>
    </w:tbl>
    <w:p w14:paraId="77BB57A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jc w:val="left"/>
        <w:textAlignment w:val="auto"/>
        <w:outlineLvl w:val="9"/>
        <w:rPr>
          <w:rFonts w:hint="eastAsia" w:ascii="方正仿宋_GBK" w:hAnsi="方正仿宋_GBK" w:eastAsia="方正仿宋_GBK" w:cs="方正仿宋_GBK"/>
          <w:b w:val="0"/>
          <w:bCs w:val="0"/>
          <w:sz w:val="32"/>
          <w:szCs w:val="32"/>
          <w:highlight w:val="none"/>
          <w:lang w:val="en-US" w:eastAsia="zh-Hans"/>
        </w:rPr>
      </w:pPr>
      <w:r>
        <w:rPr>
          <w:rFonts w:hint="eastAsia" w:ascii="方正仿宋_GBK" w:hAnsi="方正仿宋_GBK" w:eastAsia="方正仿宋_GBK" w:cs="方正仿宋_GBK"/>
          <w:b w:val="0"/>
          <w:bCs w:val="0"/>
          <w:sz w:val="32"/>
          <w:szCs w:val="32"/>
          <w:highlight w:val="none"/>
          <w:lang w:val="en-US" w:eastAsia="zh-Hans"/>
        </w:rPr>
        <w:t>接口返回，统一数据格式</w:t>
      </w:r>
    </w:p>
    <w:tbl>
      <w:tblPr>
        <w:tblStyle w:val="8"/>
        <w:tblW w:w="83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82"/>
        <w:gridCol w:w="1866"/>
        <w:gridCol w:w="1927"/>
        <w:gridCol w:w="3414"/>
      </w:tblGrid>
      <w:tr w14:paraId="3CE86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82" w:type="dxa"/>
            <w:shd w:val="clear" w:color="auto" w:fill="auto"/>
            <w:vAlign w:val="center"/>
          </w:tcPr>
          <w:p w14:paraId="2714151C">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参数名</w:t>
            </w:r>
          </w:p>
        </w:tc>
        <w:tc>
          <w:tcPr>
            <w:tcW w:w="1866" w:type="dxa"/>
            <w:shd w:val="clear" w:color="auto" w:fill="auto"/>
            <w:vAlign w:val="center"/>
          </w:tcPr>
          <w:p w14:paraId="6DD3EB5F">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必选</w:t>
            </w:r>
          </w:p>
        </w:tc>
        <w:tc>
          <w:tcPr>
            <w:tcW w:w="1927" w:type="dxa"/>
            <w:shd w:val="clear" w:color="auto" w:fill="auto"/>
            <w:vAlign w:val="center"/>
          </w:tcPr>
          <w:p w14:paraId="58B70FE2">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类型范围</w:t>
            </w:r>
          </w:p>
        </w:tc>
        <w:tc>
          <w:tcPr>
            <w:tcW w:w="3414" w:type="dxa"/>
            <w:shd w:val="clear" w:color="auto" w:fill="auto"/>
          </w:tcPr>
          <w:p w14:paraId="005EBBB7">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说明</w:t>
            </w:r>
          </w:p>
        </w:tc>
      </w:tr>
      <w:tr w14:paraId="69CC6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82" w:type="dxa"/>
            <w:vAlign w:val="center"/>
          </w:tcPr>
          <w:p w14:paraId="4AA29231">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code</w:t>
            </w:r>
          </w:p>
        </w:tc>
        <w:tc>
          <w:tcPr>
            <w:tcW w:w="1866" w:type="dxa"/>
            <w:vAlign w:val="center"/>
          </w:tcPr>
          <w:p w14:paraId="4DE38B31">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是</w:t>
            </w:r>
          </w:p>
        </w:tc>
        <w:tc>
          <w:tcPr>
            <w:tcW w:w="1927" w:type="dxa"/>
            <w:vAlign w:val="center"/>
          </w:tcPr>
          <w:p w14:paraId="4EFDAAD5">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String</w:t>
            </w:r>
          </w:p>
        </w:tc>
        <w:tc>
          <w:tcPr>
            <w:tcW w:w="3414" w:type="dxa"/>
          </w:tcPr>
          <w:p w14:paraId="5057DBAA">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接口调用返回码。</w:t>
            </w:r>
          </w:p>
          <w:p w14:paraId="3B49E06D">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200：请求响应成功</w:t>
            </w:r>
          </w:p>
          <w:p w14:paraId="767E3148">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w:t>
            </w:r>
          </w:p>
        </w:tc>
      </w:tr>
      <w:tr w14:paraId="41204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82" w:type="dxa"/>
            <w:vAlign w:val="center"/>
          </w:tcPr>
          <w:p w14:paraId="495A70EF">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message</w:t>
            </w:r>
          </w:p>
        </w:tc>
        <w:tc>
          <w:tcPr>
            <w:tcW w:w="1866" w:type="dxa"/>
            <w:vAlign w:val="center"/>
          </w:tcPr>
          <w:p w14:paraId="410538B4">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否</w:t>
            </w:r>
          </w:p>
        </w:tc>
        <w:tc>
          <w:tcPr>
            <w:tcW w:w="1927" w:type="dxa"/>
            <w:vAlign w:val="center"/>
          </w:tcPr>
          <w:p w14:paraId="26E83EC7">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String</w:t>
            </w:r>
          </w:p>
        </w:tc>
        <w:tc>
          <w:tcPr>
            <w:tcW w:w="3414" w:type="dxa"/>
          </w:tcPr>
          <w:p w14:paraId="4A07BC0D">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成功提示或者错误提示信息</w:t>
            </w:r>
          </w:p>
        </w:tc>
      </w:tr>
      <w:tr w14:paraId="469B4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82" w:type="dxa"/>
            <w:vAlign w:val="center"/>
          </w:tcPr>
          <w:p w14:paraId="3B923B90">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data</w:t>
            </w:r>
          </w:p>
        </w:tc>
        <w:tc>
          <w:tcPr>
            <w:tcW w:w="1866" w:type="dxa"/>
            <w:vAlign w:val="center"/>
          </w:tcPr>
          <w:p w14:paraId="43C05741">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否</w:t>
            </w:r>
          </w:p>
        </w:tc>
        <w:tc>
          <w:tcPr>
            <w:tcW w:w="1927" w:type="dxa"/>
            <w:vAlign w:val="center"/>
          </w:tcPr>
          <w:p w14:paraId="339962F5">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String</w:t>
            </w:r>
          </w:p>
        </w:tc>
        <w:tc>
          <w:tcPr>
            <w:tcW w:w="3414" w:type="dxa"/>
          </w:tcPr>
          <w:p w14:paraId="08F2D54A">
            <w:pPr>
              <w:pStyle w:val="7"/>
              <w:widowControl/>
              <w:snapToGrid w:val="0"/>
              <w:jc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业务响应数据</w:t>
            </w:r>
          </w:p>
        </w:tc>
      </w:tr>
    </w:tbl>
    <w:p w14:paraId="7B19B760">
      <w:pPr>
        <w:pStyle w:val="2"/>
        <w:pageBreakBefore w:val="0"/>
        <w:widowControl w:val="0"/>
        <w:numPr>
          <w:ilvl w:val="0"/>
          <w:numId w:val="2"/>
        </w:numPr>
        <w:kinsoku/>
        <w:wordWrap/>
        <w:overflowPunct/>
        <w:topLinePunct w:val="0"/>
        <w:autoSpaceDE/>
        <w:autoSpaceDN/>
        <w:bidi w:val="0"/>
        <w:adjustRightInd/>
        <w:snapToGrid/>
        <w:spacing w:before="157" w:beforeLines="50" w:after="0" w:afterLines="0" w:line="500" w:lineRule="exact"/>
        <w:textAlignment w:val="auto"/>
        <w:rPr>
          <w:rFonts w:hint="eastAsia" w:ascii="方正黑体_GBK" w:hAnsi="方正黑体_GBK" w:eastAsia="方正黑体_GBK" w:cs="方正黑体_GBK"/>
          <w:b w:val="0"/>
          <w:bCs w:val="0"/>
          <w:sz w:val="32"/>
          <w:szCs w:val="32"/>
          <w:highlight w:val="none"/>
          <w:lang w:val="en-US" w:eastAsia="zh-Hans"/>
        </w:rPr>
      </w:pPr>
      <w:r>
        <w:rPr>
          <w:rFonts w:hint="eastAsia" w:ascii="方正黑体_GBK" w:hAnsi="方正黑体_GBK" w:eastAsia="方正黑体_GBK" w:cs="方正黑体_GBK"/>
          <w:sz w:val="32"/>
          <w:szCs w:val="32"/>
          <w:highlight w:val="none"/>
          <w:lang w:val="en-US" w:eastAsia="zh-Hans"/>
        </w:rPr>
        <w:t>接口功能</w:t>
      </w:r>
    </w:p>
    <w:p w14:paraId="10C0DA89">
      <w:pPr>
        <w:keepNext w:val="0"/>
        <w:keepLines w:val="0"/>
        <w:pageBreakBefore w:val="0"/>
        <w:widowControl w:val="0"/>
        <w:numPr>
          <w:ilvl w:val="0"/>
          <w:numId w:val="3"/>
        </w:numPr>
        <w:kinsoku/>
        <w:wordWrap/>
        <w:overflowPunct/>
        <w:topLinePunct w:val="0"/>
        <w:autoSpaceDE/>
        <w:autoSpaceDN/>
        <w:bidi w:val="0"/>
        <w:adjustRightInd/>
        <w:snapToGrid/>
        <w:spacing w:before="157" w:beforeLines="50" w:beforeAutospacing="0" w:afterAutospacing="0" w:line="500" w:lineRule="exact"/>
        <w:ind w:right="0" w:rightChars="0" w:firstLine="640"/>
        <w:jc w:val="both"/>
        <w:textAlignment w:val="auto"/>
        <w:outlineLvl w:val="9"/>
        <w:rPr>
          <w:rFonts w:hint="eastAsia" w:ascii="方正仿宋_GBK" w:hAnsi="方正仿宋_GBK" w:eastAsia="方正仿宋_GBK" w:cs="方正仿宋_GBK"/>
          <w:b w:val="0"/>
          <w:bCs w:val="0"/>
          <w:sz w:val="32"/>
          <w:szCs w:val="32"/>
          <w:highlight w:val="none"/>
          <w:lang w:val="en-US" w:eastAsia="zh-Hans"/>
        </w:rPr>
      </w:pPr>
      <w:r>
        <w:rPr>
          <w:rFonts w:hint="eastAsia" w:ascii="方正仿宋_GBK" w:hAnsi="方正仿宋_GBK" w:eastAsia="方正仿宋_GBK" w:cs="方正仿宋_GBK"/>
          <w:b w:val="0"/>
          <w:bCs w:val="0"/>
          <w:sz w:val="32"/>
          <w:szCs w:val="32"/>
          <w:highlight w:val="none"/>
          <w:lang w:val="en-US" w:eastAsia="zh-Hans"/>
        </w:rPr>
        <w:t>身份鉴权</w:t>
      </w:r>
    </w:p>
    <w:p w14:paraId="664BB6F6">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jc w:val="both"/>
        <w:textAlignment w:val="auto"/>
        <w:outlineLvl w:val="9"/>
        <w:rPr>
          <w:rFonts w:hint="eastAsia" w:ascii="方正仿宋_GBK" w:hAnsi="方正仿宋_GBK" w:eastAsia="方正仿宋_GBK" w:cs="方正仿宋_GBK"/>
          <w:b w:val="0"/>
          <w:bCs w:val="0"/>
          <w:sz w:val="32"/>
          <w:szCs w:val="32"/>
          <w:highlight w:val="none"/>
          <w:lang w:eastAsia="zh-Hans"/>
        </w:rPr>
      </w:pPr>
      <w:r>
        <w:rPr>
          <w:rFonts w:hint="eastAsia" w:ascii="方正仿宋_GBK" w:hAnsi="方正仿宋_GBK" w:eastAsia="方正仿宋_GBK" w:cs="方正仿宋_GBK"/>
          <w:b w:val="0"/>
          <w:bCs w:val="0"/>
          <w:sz w:val="32"/>
          <w:szCs w:val="32"/>
          <w:highlight w:val="none"/>
          <w:lang w:eastAsia="zh-Hans"/>
        </w:rPr>
        <w:t xml:space="preserve">    </w:t>
      </w:r>
      <w:r>
        <w:rPr>
          <w:rFonts w:hint="eastAsia" w:ascii="方正仿宋_GBK" w:hAnsi="方正仿宋_GBK" w:eastAsia="方正仿宋_GBK" w:cs="方正仿宋_GBK"/>
          <w:b w:val="0"/>
          <w:bCs w:val="0"/>
          <w:sz w:val="32"/>
          <w:szCs w:val="32"/>
          <w:highlight w:val="none"/>
          <w:lang w:val="en-US" w:eastAsia="zh-Hans"/>
        </w:rPr>
        <w:t>对接口调用单位进行身份认证，调用单位对提交数据质量负责，确保数据真实、可追溯。</w:t>
      </w:r>
    </w:p>
    <w:p w14:paraId="4B69D99F">
      <w:pPr>
        <w:keepNext w:val="0"/>
        <w:keepLines w:val="0"/>
        <w:pageBreakBefore w:val="0"/>
        <w:widowControl w:val="0"/>
        <w:numPr>
          <w:ilvl w:val="0"/>
          <w:numId w:val="3"/>
        </w:numPr>
        <w:kinsoku/>
        <w:wordWrap/>
        <w:overflowPunct/>
        <w:topLinePunct w:val="0"/>
        <w:autoSpaceDE/>
        <w:autoSpaceDN/>
        <w:bidi w:val="0"/>
        <w:adjustRightInd/>
        <w:snapToGrid/>
        <w:spacing w:before="157" w:beforeLines="50" w:beforeAutospacing="0" w:afterAutospacing="0" w:line="500" w:lineRule="exact"/>
        <w:ind w:right="0" w:rightChars="0" w:firstLine="640"/>
        <w:jc w:val="both"/>
        <w:textAlignment w:val="auto"/>
        <w:outlineLvl w:val="9"/>
        <w:rPr>
          <w:rFonts w:hint="eastAsia" w:ascii="方正仿宋_GBK" w:hAnsi="方正仿宋_GBK" w:eastAsia="方正仿宋_GBK" w:cs="方正仿宋_GBK"/>
          <w:b w:val="0"/>
          <w:bCs w:val="0"/>
          <w:sz w:val="32"/>
          <w:szCs w:val="32"/>
          <w:highlight w:val="none"/>
          <w:lang w:val="en-US" w:eastAsia="zh-Hans"/>
        </w:rPr>
      </w:pPr>
      <w:r>
        <w:rPr>
          <w:rFonts w:hint="eastAsia" w:ascii="方正仿宋_GBK" w:hAnsi="方正仿宋_GBK" w:eastAsia="方正仿宋_GBK" w:cs="方正仿宋_GBK"/>
          <w:b w:val="0"/>
          <w:bCs w:val="0"/>
          <w:sz w:val="32"/>
          <w:szCs w:val="32"/>
          <w:highlight w:val="none"/>
          <w:lang w:val="en-US" w:eastAsia="zh-Hans"/>
        </w:rPr>
        <w:t>基础数据查询</w:t>
      </w:r>
    </w:p>
    <w:p w14:paraId="650BA403">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40"/>
        <w:jc w:val="both"/>
        <w:textAlignment w:val="auto"/>
        <w:outlineLvl w:val="9"/>
        <w:rPr>
          <w:rFonts w:hint="eastAsia" w:ascii="方正仿宋_GBK" w:hAnsi="方正仿宋_GBK" w:eastAsia="方正仿宋_GBK" w:cs="方正仿宋_GBK"/>
          <w:b w:val="0"/>
          <w:bCs w:val="0"/>
          <w:sz w:val="32"/>
          <w:szCs w:val="32"/>
          <w:highlight w:val="none"/>
          <w:lang w:eastAsia="zh-Hans"/>
        </w:rPr>
      </w:pPr>
      <w:r>
        <w:rPr>
          <w:rFonts w:hint="eastAsia" w:ascii="方正仿宋_GBK" w:hAnsi="方正仿宋_GBK" w:eastAsia="方正仿宋_GBK" w:cs="方正仿宋_GBK"/>
          <w:b w:val="0"/>
          <w:bCs w:val="0"/>
          <w:sz w:val="32"/>
          <w:szCs w:val="32"/>
          <w:highlight w:val="none"/>
          <w:lang w:val="en-US" w:eastAsia="zh-Hans"/>
        </w:rPr>
        <w:t>通过</w:t>
      </w:r>
      <w:r>
        <w:rPr>
          <w:rFonts w:hint="eastAsia" w:ascii="方正仿宋_GBK" w:hAnsi="方正仿宋_GBK" w:eastAsia="方正仿宋_GBK" w:cs="方正仿宋_GBK"/>
          <w:b w:val="0"/>
          <w:bCs w:val="0"/>
          <w:sz w:val="32"/>
          <w:szCs w:val="32"/>
          <w:highlight w:val="none"/>
          <w:lang w:val="en-US" w:eastAsia="zh-CN"/>
        </w:rPr>
        <w:t>信息化编码</w:t>
      </w:r>
      <w:r>
        <w:rPr>
          <w:rFonts w:hint="eastAsia" w:ascii="方正仿宋_GBK" w:hAnsi="方正仿宋_GBK" w:eastAsia="方正仿宋_GBK" w:cs="方正仿宋_GBK"/>
          <w:b w:val="0"/>
          <w:bCs w:val="0"/>
          <w:sz w:val="32"/>
          <w:szCs w:val="32"/>
          <w:highlight w:val="none"/>
          <w:lang w:val="en-US" w:eastAsia="zh-Hans"/>
        </w:rPr>
        <w:t>等条件查询获取气瓶基本信息，包括但不限于业务环节对数据进行校验或展示。</w:t>
      </w:r>
    </w:p>
    <w:p w14:paraId="7CFBC108">
      <w:pPr>
        <w:keepNext w:val="0"/>
        <w:keepLines w:val="0"/>
        <w:pageBreakBefore w:val="0"/>
        <w:widowControl w:val="0"/>
        <w:numPr>
          <w:ilvl w:val="0"/>
          <w:numId w:val="3"/>
        </w:numPr>
        <w:kinsoku/>
        <w:wordWrap/>
        <w:overflowPunct/>
        <w:topLinePunct w:val="0"/>
        <w:autoSpaceDE/>
        <w:autoSpaceDN/>
        <w:bidi w:val="0"/>
        <w:adjustRightInd/>
        <w:snapToGrid/>
        <w:spacing w:before="157" w:beforeLines="50" w:beforeAutospacing="0" w:afterAutospacing="0" w:line="500" w:lineRule="exact"/>
        <w:ind w:right="0" w:rightChars="0" w:firstLine="640"/>
        <w:jc w:val="both"/>
        <w:textAlignment w:val="auto"/>
        <w:outlineLvl w:val="9"/>
        <w:rPr>
          <w:rFonts w:hint="eastAsia" w:ascii="方正仿宋_GBK" w:hAnsi="方正仿宋_GBK" w:eastAsia="方正仿宋_GBK" w:cs="方正仿宋_GBK"/>
          <w:b w:val="0"/>
          <w:bCs w:val="0"/>
          <w:color w:val="auto"/>
          <w:sz w:val="32"/>
          <w:szCs w:val="32"/>
          <w:highlight w:val="none"/>
          <w:lang w:val="en-US" w:eastAsia="zh-Hans"/>
        </w:rPr>
      </w:pPr>
      <w:r>
        <w:rPr>
          <w:rFonts w:hint="eastAsia" w:ascii="方正仿宋_GBK" w:hAnsi="方正仿宋_GBK" w:eastAsia="方正仿宋_GBK" w:cs="方正仿宋_GBK"/>
          <w:b w:val="0"/>
          <w:bCs w:val="0"/>
          <w:color w:val="auto"/>
          <w:sz w:val="32"/>
          <w:szCs w:val="32"/>
          <w:highlight w:val="none"/>
          <w:lang w:val="en-US" w:eastAsia="zh-Hans"/>
        </w:rPr>
        <w:t>信息化标签绑定</w:t>
      </w:r>
    </w:p>
    <w:p w14:paraId="10819B8D">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jc w:val="both"/>
        <w:textAlignment w:val="auto"/>
        <w:outlineLvl w:val="9"/>
        <w:rPr>
          <w:rFonts w:hint="eastAsia" w:ascii="方正仿宋_GBK" w:hAnsi="方正仿宋_GBK" w:eastAsia="方正仿宋_GBK" w:cs="方正仿宋_GBK"/>
          <w:b w:val="0"/>
          <w:bCs w:val="0"/>
          <w:color w:val="auto"/>
          <w:sz w:val="32"/>
          <w:szCs w:val="32"/>
          <w:highlight w:val="none"/>
          <w:lang w:eastAsia="zh-Hans"/>
        </w:rPr>
      </w:pPr>
      <w:r>
        <w:rPr>
          <w:rFonts w:hint="eastAsia" w:ascii="方正仿宋_GBK" w:hAnsi="方正仿宋_GBK" w:eastAsia="方正仿宋_GBK" w:cs="方正仿宋_GBK"/>
          <w:b w:val="0"/>
          <w:bCs w:val="0"/>
          <w:color w:val="auto"/>
          <w:sz w:val="32"/>
          <w:szCs w:val="32"/>
          <w:highlight w:val="none"/>
          <w:lang w:eastAsia="zh-Hans"/>
        </w:rPr>
        <w:t xml:space="preserve">    </w:t>
      </w:r>
      <w:r>
        <w:rPr>
          <w:rFonts w:hint="eastAsia" w:ascii="方正仿宋_GBK" w:hAnsi="方正仿宋_GBK" w:eastAsia="方正仿宋_GBK" w:cs="方正仿宋_GBK"/>
          <w:b w:val="0"/>
          <w:bCs w:val="0"/>
          <w:color w:val="auto"/>
          <w:sz w:val="32"/>
          <w:szCs w:val="32"/>
          <w:highlight w:val="none"/>
          <w:lang w:val="en-US" w:eastAsia="zh-Hans"/>
        </w:rPr>
        <w:t>根据身份鉴权上传气瓶钢印图片，以完成气瓶实物信息化标签与重庆市气瓶安全追溯系统中电子档案信息的关联。二维码登记时将URL作为基础信息导入</w:t>
      </w:r>
      <w:r>
        <w:rPr>
          <w:rFonts w:hint="eastAsia" w:ascii="方正仿宋_GBK" w:hAnsi="方正仿宋_GBK" w:eastAsia="方正仿宋_GBK" w:cs="方正仿宋_GBK"/>
          <w:b w:val="0"/>
          <w:bCs w:val="0"/>
          <w:color w:val="auto"/>
          <w:sz w:val="32"/>
          <w:szCs w:val="32"/>
          <w:highlight w:val="none"/>
          <w:lang w:val="en-US" w:eastAsia="zh-CN"/>
        </w:rPr>
        <w:t>。</w:t>
      </w:r>
    </w:p>
    <w:p w14:paraId="667E0540">
      <w:pPr>
        <w:keepNext w:val="0"/>
        <w:keepLines w:val="0"/>
        <w:pageBreakBefore w:val="0"/>
        <w:widowControl w:val="0"/>
        <w:numPr>
          <w:ilvl w:val="0"/>
          <w:numId w:val="3"/>
        </w:numPr>
        <w:kinsoku/>
        <w:wordWrap/>
        <w:overflowPunct/>
        <w:topLinePunct w:val="0"/>
        <w:autoSpaceDE/>
        <w:autoSpaceDN/>
        <w:bidi w:val="0"/>
        <w:adjustRightInd/>
        <w:snapToGrid/>
        <w:spacing w:before="157" w:beforeLines="50" w:beforeAutospacing="0" w:afterAutospacing="0" w:line="500" w:lineRule="exact"/>
        <w:ind w:right="0" w:rightChars="0" w:firstLine="640"/>
        <w:jc w:val="both"/>
        <w:textAlignment w:val="auto"/>
        <w:outlineLvl w:val="9"/>
        <w:rPr>
          <w:rFonts w:hint="eastAsia" w:ascii="方正仿宋_GBK" w:hAnsi="方正仿宋_GBK" w:eastAsia="方正仿宋_GBK" w:cs="方正仿宋_GBK"/>
          <w:b w:val="0"/>
          <w:bCs w:val="0"/>
          <w:sz w:val="32"/>
          <w:szCs w:val="32"/>
          <w:highlight w:val="none"/>
          <w:lang w:val="en-US" w:eastAsia="zh-Hans"/>
        </w:rPr>
      </w:pPr>
      <w:r>
        <w:rPr>
          <w:rFonts w:hint="eastAsia" w:ascii="方正仿宋_GBK" w:hAnsi="方正仿宋_GBK" w:eastAsia="方正仿宋_GBK" w:cs="方正仿宋_GBK"/>
          <w:b w:val="0"/>
          <w:bCs w:val="0"/>
          <w:sz w:val="32"/>
          <w:szCs w:val="32"/>
          <w:highlight w:val="none"/>
          <w:lang w:val="en-US" w:eastAsia="zh-Hans"/>
        </w:rPr>
        <w:t>充装记录提交</w:t>
      </w:r>
    </w:p>
    <w:p w14:paraId="450FB103">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jc w:val="both"/>
        <w:textAlignment w:val="auto"/>
        <w:outlineLvl w:val="9"/>
        <w:rPr>
          <w:rFonts w:hint="eastAsia" w:ascii="方正仿宋_GBK" w:hAnsi="方正仿宋_GBK" w:eastAsia="方正仿宋_GBK" w:cs="方正仿宋_GBK"/>
          <w:b w:val="0"/>
          <w:bCs w:val="0"/>
          <w:sz w:val="32"/>
          <w:szCs w:val="32"/>
          <w:highlight w:val="none"/>
          <w:lang w:eastAsia="zh-Hans"/>
        </w:rPr>
      </w:pPr>
      <w:r>
        <w:rPr>
          <w:rFonts w:hint="eastAsia" w:ascii="方正仿宋_GBK" w:hAnsi="方正仿宋_GBK" w:eastAsia="方正仿宋_GBK" w:cs="方正仿宋_GBK"/>
          <w:b w:val="0"/>
          <w:bCs w:val="0"/>
          <w:sz w:val="32"/>
          <w:szCs w:val="32"/>
          <w:highlight w:val="none"/>
          <w:lang w:eastAsia="zh-Hans"/>
        </w:rPr>
        <w:t xml:space="preserve">    </w:t>
      </w:r>
      <w:r>
        <w:rPr>
          <w:rFonts w:hint="eastAsia" w:ascii="方正仿宋_GBK" w:hAnsi="方正仿宋_GBK" w:eastAsia="方正仿宋_GBK" w:cs="方正仿宋_GBK"/>
          <w:b w:val="0"/>
          <w:bCs w:val="0"/>
          <w:sz w:val="32"/>
          <w:szCs w:val="32"/>
          <w:highlight w:val="none"/>
          <w:lang w:val="en-US" w:eastAsia="zh-Hans"/>
        </w:rPr>
        <w:t>充装作业管理系统通过调用接口，实现充装作业记录的提交。</w:t>
      </w:r>
    </w:p>
    <w:p w14:paraId="1DFE49B7">
      <w:pPr>
        <w:keepNext w:val="0"/>
        <w:keepLines w:val="0"/>
        <w:pageBreakBefore w:val="0"/>
        <w:widowControl w:val="0"/>
        <w:numPr>
          <w:ilvl w:val="0"/>
          <w:numId w:val="3"/>
        </w:numPr>
        <w:kinsoku/>
        <w:wordWrap/>
        <w:overflowPunct/>
        <w:topLinePunct w:val="0"/>
        <w:autoSpaceDE/>
        <w:autoSpaceDN/>
        <w:bidi w:val="0"/>
        <w:adjustRightInd/>
        <w:snapToGrid/>
        <w:spacing w:before="157" w:beforeLines="50" w:beforeAutospacing="0" w:afterAutospacing="0" w:line="500" w:lineRule="exact"/>
        <w:ind w:right="0" w:rightChars="0" w:firstLine="640"/>
        <w:jc w:val="both"/>
        <w:textAlignment w:val="auto"/>
        <w:outlineLvl w:val="9"/>
        <w:rPr>
          <w:rFonts w:hint="eastAsia" w:ascii="方正仿宋_GBK" w:hAnsi="方正仿宋_GBK" w:eastAsia="方正仿宋_GBK" w:cs="方正仿宋_GBK"/>
          <w:b w:val="0"/>
          <w:bCs w:val="0"/>
          <w:sz w:val="32"/>
          <w:szCs w:val="32"/>
          <w:highlight w:val="none"/>
          <w:lang w:val="en-US" w:eastAsia="zh-Hans"/>
        </w:rPr>
      </w:pPr>
      <w:r>
        <w:rPr>
          <w:rFonts w:hint="eastAsia" w:ascii="方正仿宋_GBK" w:hAnsi="方正仿宋_GBK" w:eastAsia="方正仿宋_GBK" w:cs="方正仿宋_GBK"/>
          <w:b w:val="0"/>
          <w:bCs w:val="0"/>
          <w:sz w:val="32"/>
          <w:szCs w:val="32"/>
          <w:highlight w:val="none"/>
          <w:lang w:val="en-US" w:eastAsia="zh-Hans"/>
        </w:rPr>
        <w:t>检验记录提交</w:t>
      </w:r>
    </w:p>
    <w:p w14:paraId="2D8AD460">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jc w:val="both"/>
        <w:textAlignment w:val="auto"/>
        <w:outlineLvl w:val="9"/>
        <w:rPr>
          <w:rFonts w:hint="eastAsia" w:ascii="方正仿宋_GBK" w:hAnsi="方正仿宋_GBK" w:eastAsia="方正仿宋_GBK" w:cs="方正仿宋_GBK"/>
          <w:b w:val="0"/>
          <w:bCs w:val="0"/>
          <w:sz w:val="32"/>
          <w:szCs w:val="32"/>
          <w:highlight w:val="none"/>
          <w:lang w:eastAsia="zh-Hans"/>
        </w:rPr>
      </w:pPr>
      <w:r>
        <w:rPr>
          <w:rFonts w:hint="eastAsia" w:ascii="方正仿宋_GBK" w:hAnsi="方正仿宋_GBK" w:eastAsia="方正仿宋_GBK" w:cs="方正仿宋_GBK"/>
          <w:b w:val="0"/>
          <w:bCs w:val="0"/>
          <w:sz w:val="32"/>
          <w:szCs w:val="32"/>
          <w:highlight w:val="none"/>
          <w:lang w:eastAsia="zh-Hans"/>
        </w:rPr>
        <w:t xml:space="preserve">    </w:t>
      </w:r>
      <w:r>
        <w:rPr>
          <w:rFonts w:hint="eastAsia" w:ascii="方正仿宋_GBK" w:hAnsi="方正仿宋_GBK" w:eastAsia="方正仿宋_GBK" w:cs="方正仿宋_GBK"/>
          <w:b w:val="0"/>
          <w:bCs w:val="0"/>
          <w:sz w:val="32"/>
          <w:szCs w:val="32"/>
          <w:highlight w:val="none"/>
          <w:lang w:val="en-US" w:eastAsia="zh-Hans"/>
        </w:rPr>
        <w:t>检验检测单位检验系统调用接口，实现检验信息的提交。</w:t>
      </w:r>
    </w:p>
    <w:p w14:paraId="3CDE253E">
      <w:pPr>
        <w:pStyle w:val="2"/>
        <w:pageBreakBefore w:val="0"/>
        <w:widowControl w:val="0"/>
        <w:numPr>
          <w:ilvl w:val="0"/>
          <w:numId w:val="2"/>
        </w:numPr>
        <w:kinsoku/>
        <w:wordWrap/>
        <w:overflowPunct/>
        <w:topLinePunct w:val="0"/>
        <w:autoSpaceDE/>
        <w:autoSpaceDN/>
        <w:bidi w:val="0"/>
        <w:adjustRightInd/>
        <w:snapToGrid/>
        <w:spacing w:before="157" w:beforeLines="50" w:after="0" w:afterLines="0" w:line="500" w:lineRule="exact"/>
        <w:textAlignment w:val="auto"/>
        <w:rPr>
          <w:rFonts w:hint="eastAsia" w:ascii="方正黑体_GBK" w:hAnsi="方正黑体_GBK" w:eastAsia="方正黑体_GBK" w:cs="方正黑体_GBK"/>
          <w:b w:val="0"/>
          <w:bCs w:val="0"/>
          <w:color w:val="000000" w:themeColor="text1"/>
          <w:sz w:val="32"/>
          <w:szCs w:val="32"/>
          <w:highlight w:val="none"/>
          <w:lang w:val="en-US" w:eastAsia="zh-Hans"/>
          <w14:textFill>
            <w14:solidFill>
              <w14:schemeClr w14:val="tx1"/>
            </w14:solidFill>
          </w14:textFill>
        </w:rPr>
      </w:pPr>
      <w:r>
        <w:rPr>
          <w:rFonts w:hint="eastAsia" w:ascii="方正黑体_GBK" w:hAnsi="方正黑体_GBK" w:eastAsia="方正黑体_GBK" w:cs="方正黑体_GBK"/>
          <w:b w:val="0"/>
          <w:bCs w:val="0"/>
          <w:color w:val="000000" w:themeColor="text1"/>
          <w:sz w:val="32"/>
          <w:szCs w:val="32"/>
          <w:highlight w:val="none"/>
          <w:lang w:val="en-US" w:eastAsia="zh-Hans"/>
          <w14:textFill>
            <w14:solidFill>
              <w14:schemeClr w14:val="tx1"/>
            </w14:solidFill>
          </w14:textFill>
        </w:rPr>
        <w:t>附录</w:t>
      </w:r>
    </w:p>
    <w:p w14:paraId="4A25B33D">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500" w:lineRule="exact"/>
        <w:ind w:left="0" w:leftChars="0" w:right="0" w:rightChars="0" w:firstLine="641" w:firstLineChars="0"/>
        <w:jc w:val="left"/>
        <w:textAlignment w:val="auto"/>
        <w:outlineLvl w:val="9"/>
        <w:rPr>
          <w:rFonts w:hint="eastAsia" w:ascii="方正仿宋_GBK" w:hAnsi="方正仿宋_GBK" w:eastAsia="方正仿宋_GBK" w:cs="方正仿宋_GBK"/>
          <w:b w:val="0"/>
          <w:bCs w:val="0"/>
          <w:sz w:val="32"/>
          <w:szCs w:val="32"/>
          <w:highlight w:val="none"/>
          <w:lang w:val="en-US" w:eastAsia="zh-Hans"/>
        </w:rPr>
      </w:pPr>
      <w:r>
        <w:rPr>
          <w:rFonts w:hint="eastAsia" w:ascii="方正仿宋_GBK" w:hAnsi="方正仿宋_GBK" w:eastAsia="方正仿宋_GBK" w:cs="方正仿宋_GBK"/>
          <w:b w:val="0"/>
          <w:bCs w:val="0"/>
          <w:sz w:val="32"/>
          <w:szCs w:val="32"/>
          <w:highlight w:val="none"/>
          <w:lang w:val="en-US" w:eastAsia="zh-Hans"/>
        </w:rPr>
        <w:t>区域编码</w:t>
      </w:r>
    </w:p>
    <w:tbl>
      <w:tblPr>
        <w:tblStyle w:val="8"/>
        <w:tblW w:w="8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967"/>
        <w:gridCol w:w="2207"/>
        <w:gridCol w:w="5134"/>
      </w:tblGrid>
      <w:tr w14:paraId="0B4A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cantSplit/>
          <w:trHeight w:val="510" w:hRule="exact"/>
          <w:tblHeader/>
          <w:jc w:val="center"/>
        </w:trPr>
        <w:tc>
          <w:tcPr>
            <w:tcW w:w="967" w:type="dxa"/>
            <w:tcBorders>
              <w:tl2br w:val="nil"/>
              <w:tr2bl w:val="nil"/>
            </w:tcBorders>
            <w:shd w:val="clear" w:color="auto" w:fill="auto"/>
            <w:vAlign w:val="center"/>
          </w:tcPr>
          <w:p w14:paraId="15F98945">
            <w:pPr>
              <w:keepNext w:val="0"/>
              <w:keepLines w:val="0"/>
              <w:widowControl/>
              <w:suppressLineNumbers w:val="0"/>
              <w:jc w:val="center"/>
              <w:textAlignment w:val="center"/>
              <w:rPr>
                <w:rFonts w:hint="eastAsia" w:ascii="方正黑体_GBK" w:hAnsi="方正黑体_GBK" w:eastAsia="方正黑体_GBK" w:cs="方正黑体_GBK"/>
                <w:i w:val="0"/>
                <w:color w:val="000000"/>
                <w:kern w:val="0"/>
                <w:sz w:val="21"/>
                <w:szCs w:val="21"/>
                <w:highlight w:val="none"/>
                <w:u w:val="none"/>
                <w:lang w:val="en-US" w:eastAsia="zh-CN" w:bidi="ar"/>
              </w:rPr>
            </w:pPr>
            <w:r>
              <w:rPr>
                <w:rFonts w:hint="eastAsia" w:ascii="方正黑体_GBK" w:hAnsi="方正黑体_GBK" w:eastAsia="方正黑体_GBK" w:cs="方正黑体_GBK"/>
                <w:i w:val="0"/>
                <w:color w:val="000000"/>
                <w:kern w:val="0"/>
                <w:sz w:val="21"/>
                <w:szCs w:val="21"/>
                <w:highlight w:val="none"/>
                <w:u w:val="none"/>
                <w:lang w:val="en-US" w:eastAsia="zh-CN" w:bidi="ar"/>
              </w:rPr>
              <w:t>区域代码</w:t>
            </w:r>
          </w:p>
        </w:tc>
        <w:tc>
          <w:tcPr>
            <w:tcW w:w="2207" w:type="dxa"/>
            <w:tcBorders>
              <w:tl2br w:val="nil"/>
              <w:tr2bl w:val="nil"/>
            </w:tcBorders>
            <w:shd w:val="clear" w:color="auto" w:fill="auto"/>
            <w:vAlign w:val="center"/>
          </w:tcPr>
          <w:p w14:paraId="6FE8E4BE">
            <w:pPr>
              <w:keepNext w:val="0"/>
              <w:keepLines w:val="0"/>
              <w:widowControl/>
              <w:suppressLineNumbers w:val="0"/>
              <w:jc w:val="center"/>
              <w:textAlignment w:val="center"/>
              <w:rPr>
                <w:rFonts w:hint="eastAsia" w:ascii="方正黑体_GBK" w:hAnsi="方正黑体_GBK" w:eastAsia="方正黑体_GBK" w:cs="方正黑体_GBK"/>
                <w:i w:val="0"/>
                <w:color w:val="000000"/>
                <w:kern w:val="0"/>
                <w:sz w:val="21"/>
                <w:szCs w:val="21"/>
                <w:highlight w:val="none"/>
                <w:u w:val="none"/>
                <w:lang w:val="en-US" w:eastAsia="zh-CN" w:bidi="ar"/>
              </w:rPr>
            </w:pPr>
            <w:r>
              <w:rPr>
                <w:rFonts w:hint="eastAsia" w:ascii="方正黑体_GBK" w:hAnsi="方正黑体_GBK" w:eastAsia="方正黑体_GBK" w:cs="方正黑体_GBK"/>
                <w:i w:val="0"/>
                <w:color w:val="000000"/>
                <w:kern w:val="0"/>
                <w:sz w:val="21"/>
                <w:szCs w:val="21"/>
                <w:highlight w:val="none"/>
                <w:u w:val="none"/>
                <w:lang w:val="en-US" w:eastAsia="zh-CN" w:bidi="ar"/>
              </w:rPr>
              <w:t>区域名称</w:t>
            </w:r>
          </w:p>
        </w:tc>
        <w:tc>
          <w:tcPr>
            <w:tcW w:w="5134" w:type="dxa"/>
            <w:tcBorders>
              <w:tl2br w:val="nil"/>
              <w:tr2bl w:val="nil"/>
            </w:tcBorders>
            <w:shd w:val="clear" w:color="auto" w:fill="auto"/>
            <w:vAlign w:val="center"/>
          </w:tcPr>
          <w:p w14:paraId="7648C720">
            <w:pPr>
              <w:keepNext w:val="0"/>
              <w:keepLines w:val="0"/>
              <w:widowControl/>
              <w:suppressLineNumbers w:val="0"/>
              <w:jc w:val="center"/>
              <w:textAlignment w:val="center"/>
              <w:rPr>
                <w:rFonts w:hint="eastAsia" w:ascii="方正黑体_GBK" w:hAnsi="方正黑体_GBK" w:eastAsia="方正黑体_GBK" w:cs="方正黑体_GBK"/>
                <w:i w:val="0"/>
                <w:color w:val="000000"/>
                <w:kern w:val="0"/>
                <w:sz w:val="21"/>
                <w:szCs w:val="21"/>
                <w:highlight w:val="none"/>
                <w:u w:val="none"/>
                <w:lang w:val="en-US" w:eastAsia="zh-CN" w:bidi="ar"/>
              </w:rPr>
            </w:pPr>
            <w:r>
              <w:rPr>
                <w:rFonts w:hint="eastAsia" w:ascii="方正黑体_GBK" w:hAnsi="方正黑体_GBK" w:eastAsia="方正黑体_GBK" w:cs="方正黑体_GBK"/>
                <w:i w:val="0"/>
                <w:color w:val="000000"/>
                <w:kern w:val="0"/>
                <w:sz w:val="21"/>
                <w:szCs w:val="21"/>
                <w:highlight w:val="none"/>
                <w:u w:val="none"/>
                <w:lang w:val="en-US" w:eastAsia="zh-CN" w:bidi="ar"/>
              </w:rPr>
              <w:t>登记机构名称</w:t>
            </w:r>
          </w:p>
        </w:tc>
      </w:tr>
      <w:tr w14:paraId="088B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2E3C2B6A">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500101</w:t>
            </w:r>
          </w:p>
        </w:tc>
        <w:tc>
          <w:tcPr>
            <w:tcW w:w="2207" w:type="dxa"/>
            <w:tcBorders>
              <w:tl2br w:val="nil"/>
              <w:tr2bl w:val="nil"/>
            </w:tcBorders>
            <w:shd w:val="clear" w:color="auto" w:fill="auto"/>
            <w:vAlign w:val="center"/>
          </w:tcPr>
          <w:p w14:paraId="32200CC6">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万州区</w:t>
            </w:r>
          </w:p>
        </w:tc>
        <w:tc>
          <w:tcPr>
            <w:tcW w:w="5134" w:type="dxa"/>
            <w:tcBorders>
              <w:tl2br w:val="nil"/>
              <w:tr2bl w:val="nil"/>
            </w:tcBorders>
            <w:shd w:val="clear" w:color="auto" w:fill="auto"/>
            <w:vAlign w:val="center"/>
          </w:tcPr>
          <w:p w14:paraId="1D01C47E">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重庆市万州区市场监督管理局</w:t>
            </w:r>
          </w:p>
        </w:tc>
      </w:tr>
      <w:tr w14:paraId="253A2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73589DF7">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500102</w:t>
            </w:r>
          </w:p>
        </w:tc>
        <w:tc>
          <w:tcPr>
            <w:tcW w:w="2207" w:type="dxa"/>
            <w:tcBorders>
              <w:tl2br w:val="nil"/>
              <w:tr2bl w:val="nil"/>
            </w:tcBorders>
            <w:shd w:val="clear" w:color="auto" w:fill="auto"/>
            <w:vAlign w:val="center"/>
          </w:tcPr>
          <w:p w14:paraId="3D2B74E1">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涪陵区</w:t>
            </w:r>
          </w:p>
        </w:tc>
        <w:tc>
          <w:tcPr>
            <w:tcW w:w="5134" w:type="dxa"/>
            <w:tcBorders>
              <w:tl2br w:val="nil"/>
              <w:tr2bl w:val="nil"/>
            </w:tcBorders>
            <w:shd w:val="clear" w:color="auto" w:fill="auto"/>
            <w:vAlign w:val="center"/>
          </w:tcPr>
          <w:p w14:paraId="529DA8D9">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重庆市涪陵区市场监督管理局</w:t>
            </w:r>
          </w:p>
        </w:tc>
      </w:tr>
      <w:tr w14:paraId="7CD8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512B9E53">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500103</w:t>
            </w:r>
          </w:p>
        </w:tc>
        <w:tc>
          <w:tcPr>
            <w:tcW w:w="2207" w:type="dxa"/>
            <w:tcBorders>
              <w:tl2br w:val="nil"/>
              <w:tr2bl w:val="nil"/>
            </w:tcBorders>
            <w:shd w:val="clear" w:color="auto" w:fill="auto"/>
            <w:vAlign w:val="center"/>
          </w:tcPr>
          <w:p w14:paraId="25905912">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渝中区</w:t>
            </w:r>
          </w:p>
        </w:tc>
        <w:tc>
          <w:tcPr>
            <w:tcW w:w="5134" w:type="dxa"/>
            <w:tcBorders>
              <w:tl2br w:val="nil"/>
              <w:tr2bl w:val="nil"/>
            </w:tcBorders>
            <w:shd w:val="clear" w:color="auto" w:fill="auto"/>
            <w:vAlign w:val="center"/>
          </w:tcPr>
          <w:p w14:paraId="1144B82C">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重庆市渝中区市场监督管理局</w:t>
            </w:r>
          </w:p>
        </w:tc>
      </w:tr>
      <w:tr w14:paraId="2355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118D071F">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500104</w:t>
            </w:r>
          </w:p>
        </w:tc>
        <w:tc>
          <w:tcPr>
            <w:tcW w:w="2207" w:type="dxa"/>
            <w:tcBorders>
              <w:tl2br w:val="nil"/>
              <w:tr2bl w:val="nil"/>
            </w:tcBorders>
            <w:shd w:val="clear" w:color="auto" w:fill="auto"/>
            <w:vAlign w:val="center"/>
          </w:tcPr>
          <w:p w14:paraId="1099746A">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大渡口区</w:t>
            </w:r>
          </w:p>
        </w:tc>
        <w:tc>
          <w:tcPr>
            <w:tcW w:w="5134" w:type="dxa"/>
            <w:tcBorders>
              <w:tl2br w:val="nil"/>
              <w:tr2bl w:val="nil"/>
            </w:tcBorders>
            <w:shd w:val="clear" w:color="auto" w:fill="auto"/>
            <w:vAlign w:val="center"/>
          </w:tcPr>
          <w:p w14:paraId="1A032759">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重庆市大渡口区市场监督管理局</w:t>
            </w:r>
          </w:p>
        </w:tc>
      </w:tr>
      <w:tr w14:paraId="0C8E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2E4EC856">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500105</w:t>
            </w:r>
          </w:p>
        </w:tc>
        <w:tc>
          <w:tcPr>
            <w:tcW w:w="2207" w:type="dxa"/>
            <w:tcBorders>
              <w:tl2br w:val="nil"/>
              <w:tr2bl w:val="nil"/>
            </w:tcBorders>
            <w:shd w:val="clear" w:color="auto" w:fill="auto"/>
            <w:vAlign w:val="center"/>
          </w:tcPr>
          <w:p w14:paraId="5DFED07C">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江北区</w:t>
            </w:r>
          </w:p>
        </w:tc>
        <w:tc>
          <w:tcPr>
            <w:tcW w:w="5134" w:type="dxa"/>
            <w:tcBorders>
              <w:tl2br w:val="nil"/>
              <w:tr2bl w:val="nil"/>
            </w:tcBorders>
            <w:shd w:val="clear" w:color="auto" w:fill="auto"/>
            <w:vAlign w:val="center"/>
          </w:tcPr>
          <w:p w14:paraId="63B2A64F">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重庆市江北区市场监督管理局</w:t>
            </w:r>
          </w:p>
        </w:tc>
      </w:tr>
      <w:tr w14:paraId="5115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2768E1A7">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500106</w:t>
            </w:r>
          </w:p>
        </w:tc>
        <w:tc>
          <w:tcPr>
            <w:tcW w:w="2207" w:type="dxa"/>
            <w:tcBorders>
              <w:tl2br w:val="nil"/>
              <w:tr2bl w:val="nil"/>
            </w:tcBorders>
            <w:shd w:val="clear" w:color="auto" w:fill="auto"/>
            <w:vAlign w:val="center"/>
          </w:tcPr>
          <w:p w14:paraId="239F61D3">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沙坪坝区</w:t>
            </w:r>
          </w:p>
        </w:tc>
        <w:tc>
          <w:tcPr>
            <w:tcW w:w="5134" w:type="dxa"/>
            <w:tcBorders>
              <w:tl2br w:val="nil"/>
              <w:tr2bl w:val="nil"/>
            </w:tcBorders>
            <w:shd w:val="clear" w:color="auto" w:fill="auto"/>
            <w:vAlign w:val="center"/>
          </w:tcPr>
          <w:p w14:paraId="29EF698B">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重庆市沙坪坝区市场监督管理局</w:t>
            </w:r>
          </w:p>
        </w:tc>
      </w:tr>
      <w:tr w14:paraId="3D63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4253729B">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500107</w:t>
            </w:r>
          </w:p>
        </w:tc>
        <w:tc>
          <w:tcPr>
            <w:tcW w:w="2207" w:type="dxa"/>
            <w:tcBorders>
              <w:tl2br w:val="nil"/>
              <w:tr2bl w:val="nil"/>
            </w:tcBorders>
            <w:shd w:val="clear" w:color="auto" w:fill="auto"/>
            <w:vAlign w:val="center"/>
          </w:tcPr>
          <w:p w14:paraId="477C69DE">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九龙坡区</w:t>
            </w:r>
          </w:p>
        </w:tc>
        <w:tc>
          <w:tcPr>
            <w:tcW w:w="5134" w:type="dxa"/>
            <w:tcBorders>
              <w:tl2br w:val="nil"/>
              <w:tr2bl w:val="nil"/>
            </w:tcBorders>
            <w:shd w:val="clear" w:color="auto" w:fill="auto"/>
            <w:vAlign w:val="center"/>
          </w:tcPr>
          <w:p w14:paraId="6824F907">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重庆市九龙坡区市场监督管理局</w:t>
            </w:r>
          </w:p>
        </w:tc>
      </w:tr>
      <w:tr w14:paraId="2237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38D17B12">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500108</w:t>
            </w:r>
          </w:p>
        </w:tc>
        <w:tc>
          <w:tcPr>
            <w:tcW w:w="2207" w:type="dxa"/>
            <w:tcBorders>
              <w:tl2br w:val="nil"/>
              <w:tr2bl w:val="nil"/>
            </w:tcBorders>
            <w:shd w:val="clear" w:color="auto" w:fill="auto"/>
            <w:vAlign w:val="center"/>
          </w:tcPr>
          <w:p w14:paraId="197EDC8A">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南岸区</w:t>
            </w:r>
          </w:p>
        </w:tc>
        <w:tc>
          <w:tcPr>
            <w:tcW w:w="5134" w:type="dxa"/>
            <w:tcBorders>
              <w:tl2br w:val="nil"/>
              <w:tr2bl w:val="nil"/>
            </w:tcBorders>
            <w:shd w:val="clear" w:color="auto" w:fill="auto"/>
            <w:vAlign w:val="center"/>
          </w:tcPr>
          <w:p w14:paraId="277083EB">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重庆市南岸区市场监督管理局</w:t>
            </w:r>
          </w:p>
        </w:tc>
      </w:tr>
      <w:tr w14:paraId="7F30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66E9D6F5">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500109</w:t>
            </w:r>
          </w:p>
        </w:tc>
        <w:tc>
          <w:tcPr>
            <w:tcW w:w="2207" w:type="dxa"/>
            <w:tcBorders>
              <w:tl2br w:val="nil"/>
              <w:tr2bl w:val="nil"/>
            </w:tcBorders>
            <w:shd w:val="clear" w:color="auto" w:fill="auto"/>
            <w:vAlign w:val="center"/>
          </w:tcPr>
          <w:p w14:paraId="06F3507D">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北碚区</w:t>
            </w:r>
          </w:p>
        </w:tc>
        <w:tc>
          <w:tcPr>
            <w:tcW w:w="5134" w:type="dxa"/>
            <w:tcBorders>
              <w:tl2br w:val="nil"/>
              <w:tr2bl w:val="nil"/>
            </w:tcBorders>
            <w:shd w:val="clear" w:color="auto" w:fill="auto"/>
            <w:vAlign w:val="center"/>
          </w:tcPr>
          <w:p w14:paraId="5C296228">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重庆市北碚区市场监督管理局</w:t>
            </w:r>
          </w:p>
        </w:tc>
      </w:tr>
      <w:tr w14:paraId="15F8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65A91B88">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500110</w:t>
            </w:r>
          </w:p>
        </w:tc>
        <w:tc>
          <w:tcPr>
            <w:tcW w:w="2207" w:type="dxa"/>
            <w:tcBorders>
              <w:tl2br w:val="nil"/>
              <w:tr2bl w:val="nil"/>
            </w:tcBorders>
            <w:shd w:val="clear" w:color="auto" w:fill="auto"/>
            <w:vAlign w:val="center"/>
          </w:tcPr>
          <w:p w14:paraId="7B3304BA">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綦江区</w:t>
            </w:r>
          </w:p>
        </w:tc>
        <w:tc>
          <w:tcPr>
            <w:tcW w:w="5134" w:type="dxa"/>
            <w:tcBorders>
              <w:tl2br w:val="nil"/>
              <w:tr2bl w:val="nil"/>
            </w:tcBorders>
            <w:shd w:val="clear" w:color="auto" w:fill="auto"/>
            <w:vAlign w:val="center"/>
          </w:tcPr>
          <w:p w14:paraId="7A5039FB">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重庆市綦江区市场监督管理局</w:t>
            </w:r>
          </w:p>
        </w:tc>
      </w:tr>
      <w:tr w14:paraId="2A7D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22533666">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500111</w:t>
            </w:r>
          </w:p>
        </w:tc>
        <w:tc>
          <w:tcPr>
            <w:tcW w:w="2207" w:type="dxa"/>
            <w:tcBorders>
              <w:tl2br w:val="nil"/>
              <w:tr2bl w:val="nil"/>
            </w:tcBorders>
            <w:shd w:val="clear" w:color="auto" w:fill="auto"/>
            <w:vAlign w:val="center"/>
          </w:tcPr>
          <w:p w14:paraId="1A302E18">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大足区</w:t>
            </w:r>
          </w:p>
        </w:tc>
        <w:tc>
          <w:tcPr>
            <w:tcW w:w="5134" w:type="dxa"/>
            <w:tcBorders>
              <w:tl2br w:val="nil"/>
              <w:tr2bl w:val="nil"/>
            </w:tcBorders>
            <w:shd w:val="clear" w:color="auto" w:fill="auto"/>
            <w:vAlign w:val="center"/>
          </w:tcPr>
          <w:p w14:paraId="52759F7D">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重庆市大足区市场监督管理局</w:t>
            </w:r>
          </w:p>
        </w:tc>
      </w:tr>
      <w:tr w14:paraId="31B5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0A087EE4">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500112</w:t>
            </w:r>
          </w:p>
        </w:tc>
        <w:tc>
          <w:tcPr>
            <w:tcW w:w="2207" w:type="dxa"/>
            <w:tcBorders>
              <w:tl2br w:val="nil"/>
              <w:tr2bl w:val="nil"/>
            </w:tcBorders>
            <w:shd w:val="clear" w:color="auto" w:fill="auto"/>
            <w:vAlign w:val="center"/>
          </w:tcPr>
          <w:p w14:paraId="5357A5FE">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渝北区</w:t>
            </w:r>
          </w:p>
        </w:tc>
        <w:tc>
          <w:tcPr>
            <w:tcW w:w="5134" w:type="dxa"/>
            <w:tcBorders>
              <w:tl2br w:val="nil"/>
              <w:tr2bl w:val="nil"/>
            </w:tcBorders>
            <w:shd w:val="clear" w:color="auto" w:fill="auto"/>
            <w:vAlign w:val="center"/>
          </w:tcPr>
          <w:p w14:paraId="7B5A551C">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重庆市渝北区市场监督管理局</w:t>
            </w:r>
          </w:p>
        </w:tc>
      </w:tr>
      <w:tr w14:paraId="5356E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5D0C9D84">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500113</w:t>
            </w:r>
          </w:p>
        </w:tc>
        <w:tc>
          <w:tcPr>
            <w:tcW w:w="2207" w:type="dxa"/>
            <w:tcBorders>
              <w:tl2br w:val="nil"/>
              <w:tr2bl w:val="nil"/>
            </w:tcBorders>
            <w:shd w:val="clear" w:color="auto" w:fill="auto"/>
            <w:vAlign w:val="center"/>
          </w:tcPr>
          <w:p w14:paraId="5098B369">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巴南区</w:t>
            </w:r>
          </w:p>
        </w:tc>
        <w:tc>
          <w:tcPr>
            <w:tcW w:w="5134" w:type="dxa"/>
            <w:tcBorders>
              <w:tl2br w:val="nil"/>
              <w:tr2bl w:val="nil"/>
            </w:tcBorders>
            <w:shd w:val="clear" w:color="auto" w:fill="auto"/>
            <w:vAlign w:val="center"/>
          </w:tcPr>
          <w:p w14:paraId="4D8C2BB9">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重庆市巴南区市场监督管理局</w:t>
            </w:r>
          </w:p>
        </w:tc>
      </w:tr>
      <w:tr w14:paraId="1C79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6D89A157">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500114</w:t>
            </w:r>
          </w:p>
        </w:tc>
        <w:tc>
          <w:tcPr>
            <w:tcW w:w="2207" w:type="dxa"/>
            <w:tcBorders>
              <w:tl2br w:val="nil"/>
              <w:tr2bl w:val="nil"/>
            </w:tcBorders>
            <w:shd w:val="clear" w:color="auto" w:fill="auto"/>
            <w:vAlign w:val="center"/>
          </w:tcPr>
          <w:p w14:paraId="3E862415">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黔江区</w:t>
            </w:r>
          </w:p>
        </w:tc>
        <w:tc>
          <w:tcPr>
            <w:tcW w:w="5134" w:type="dxa"/>
            <w:tcBorders>
              <w:tl2br w:val="nil"/>
              <w:tr2bl w:val="nil"/>
            </w:tcBorders>
            <w:shd w:val="clear" w:color="auto" w:fill="auto"/>
            <w:vAlign w:val="center"/>
          </w:tcPr>
          <w:p w14:paraId="3A47B833">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重庆市黔江区市场监督管理局</w:t>
            </w:r>
          </w:p>
        </w:tc>
      </w:tr>
      <w:tr w14:paraId="37DA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799AD7A6">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500115</w:t>
            </w:r>
          </w:p>
        </w:tc>
        <w:tc>
          <w:tcPr>
            <w:tcW w:w="2207" w:type="dxa"/>
            <w:tcBorders>
              <w:tl2br w:val="nil"/>
              <w:tr2bl w:val="nil"/>
            </w:tcBorders>
            <w:shd w:val="clear" w:color="auto" w:fill="auto"/>
            <w:vAlign w:val="center"/>
          </w:tcPr>
          <w:p w14:paraId="1A2897E5">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长寿区</w:t>
            </w:r>
          </w:p>
        </w:tc>
        <w:tc>
          <w:tcPr>
            <w:tcW w:w="5134" w:type="dxa"/>
            <w:tcBorders>
              <w:tl2br w:val="nil"/>
              <w:tr2bl w:val="nil"/>
            </w:tcBorders>
            <w:shd w:val="clear" w:color="auto" w:fill="auto"/>
            <w:vAlign w:val="center"/>
          </w:tcPr>
          <w:p w14:paraId="0D144C90">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重庆市长寿区市场监督管理局</w:t>
            </w:r>
          </w:p>
        </w:tc>
      </w:tr>
      <w:tr w14:paraId="391A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44075835">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500116</w:t>
            </w:r>
          </w:p>
        </w:tc>
        <w:tc>
          <w:tcPr>
            <w:tcW w:w="2207" w:type="dxa"/>
            <w:tcBorders>
              <w:tl2br w:val="nil"/>
              <w:tr2bl w:val="nil"/>
            </w:tcBorders>
            <w:shd w:val="clear" w:color="auto" w:fill="auto"/>
            <w:vAlign w:val="center"/>
          </w:tcPr>
          <w:p w14:paraId="73EE88DB">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江津区</w:t>
            </w:r>
          </w:p>
        </w:tc>
        <w:tc>
          <w:tcPr>
            <w:tcW w:w="5134" w:type="dxa"/>
            <w:tcBorders>
              <w:tl2br w:val="nil"/>
              <w:tr2bl w:val="nil"/>
            </w:tcBorders>
            <w:shd w:val="clear" w:color="auto" w:fill="auto"/>
            <w:vAlign w:val="center"/>
          </w:tcPr>
          <w:p w14:paraId="6C1F49E0">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重庆市江津区市场监督管理局</w:t>
            </w:r>
          </w:p>
        </w:tc>
      </w:tr>
      <w:tr w14:paraId="0219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418A962D">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500117</w:t>
            </w:r>
          </w:p>
        </w:tc>
        <w:tc>
          <w:tcPr>
            <w:tcW w:w="2207" w:type="dxa"/>
            <w:tcBorders>
              <w:tl2br w:val="nil"/>
              <w:tr2bl w:val="nil"/>
            </w:tcBorders>
            <w:shd w:val="clear" w:color="auto" w:fill="auto"/>
            <w:vAlign w:val="center"/>
          </w:tcPr>
          <w:p w14:paraId="4FF04E83">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合川区</w:t>
            </w:r>
          </w:p>
        </w:tc>
        <w:tc>
          <w:tcPr>
            <w:tcW w:w="5134" w:type="dxa"/>
            <w:tcBorders>
              <w:tl2br w:val="nil"/>
              <w:tr2bl w:val="nil"/>
            </w:tcBorders>
            <w:shd w:val="clear" w:color="auto" w:fill="auto"/>
            <w:vAlign w:val="center"/>
          </w:tcPr>
          <w:p w14:paraId="26DF2A3F">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重庆市合川区市场监督管理局</w:t>
            </w:r>
          </w:p>
        </w:tc>
      </w:tr>
      <w:tr w14:paraId="7169D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3CBAE33E">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500118</w:t>
            </w:r>
          </w:p>
        </w:tc>
        <w:tc>
          <w:tcPr>
            <w:tcW w:w="2207" w:type="dxa"/>
            <w:tcBorders>
              <w:tl2br w:val="nil"/>
              <w:tr2bl w:val="nil"/>
            </w:tcBorders>
            <w:shd w:val="clear" w:color="auto" w:fill="auto"/>
            <w:vAlign w:val="center"/>
          </w:tcPr>
          <w:p w14:paraId="10ED098F">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永川区</w:t>
            </w:r>
          </w:p>
        </w:tc>
        <w:tc>
          <w:tcPr>
            <w:tcW w:w="5134" w:type="dxa"/>
            <w:tcBorders>
              <w:tl2br w:val="nil"/>
              <w:tr2bl w:val="nil"/>
            </w:tcBorders>
            <w:shd w:val="clear" w:color="auto" w:fill="auto"/>
            <w:vAlign w:val="center"/>
          </w:tcPr>
          <w:p w14:paraId="4B978FA4">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重庆市永川区市场监督管理局</w:t>
            </w:r>
          </w:p>
        </w:tc>
      </w:tr>
      <w:tr w14:paraId="34DF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14081CB4">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500119</w:t>
            </w:r>
          </w:p>
        </w:tc>
        <w:tc>
          <w:tcPr>
            <w:tcW w:w="2207" w:type="dxa"/>
            <w:tcBorders>
              <w:tl2br w:val="nil"/>
              <w:tr2bl w:val="nil"/>
            </w:tcBorders>
            <w:shd w:val="clear" w:color="auto" w:fill="auto"/>
            <w:vAlign w:val="center"/>
          </w:tcPr>
          <w:p w14:paraId="3644B785">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南川区</w:t>
            </w:r>
          </w:p>
        </w:tc>
        <w:tc>
          <w:tcPr>
            <w:tcW w:w="5134" w:type="dxa"/>
            <w:tcBorders>
              <w:tl2br w:val="nil"/>
              <w:tr2bl w:val="nil"/>
            </w:tcBorders>
            <w:shd w:val="clear" w:color="auto" w:fill="auto"/>
            <w:vAlign w:val="center"/>
          </w:tcPr>
          <w:p w14:paraId="171D7A53">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重庆市南川区市场监督管理局</w:t>
            </w:r>
          </w:p>
        </w:tc>
      </w:tr>
      <w:tr w14:paraId="1E1B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1666C51A">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500120</w:t>
            </w:r>
          </w:p>
        </w:tc>
        <w:tc>
          <w:tcPr>
            <w:tcW w:w="2207" w:type="dxa"/>
            <w:tcBorders>
              <w:tl2br w:val="nil"/>
              <w:tr2bl w:val="nil"/>
            </w:tcBorders>
            <w:shd w:val="clear" w:color="auto" w:fill="auto"/>
            <w:vAlign w:val="center"/>
          </w:tcPr>
          <w:p w14:paraId="59F5723E">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璧山区</w:t>
            </w:r>
          </w:p>
        </w:tc>
        <w:tc>
          <w:tcPr>
            <w:tcW w:w="5134" w:type="dxa"/>
            <w:tcBorders>
              <w:tl2br w:val="nil"/>
              <w:tr2bl w:val="nil"/>
            </w:tcBorders>
            <w:shd w:val="clear" w:color="auto" w:fill="auto"/>
            <w:vAlign w:val="center"/>
          </w:tcPr>
          <w:p w14:paraId="03C1C929">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重庆市璧山区市场监督管理局</w:t>
            </w:r>
          </w:p>
        </w:tc>
      </w:tr>
      <w:tr w14:paraId="1669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5CA876E7">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500141</w:t>
            </w:r>
          </w:p>
        </w:tc>
        <w:tc>
          <w:tcPr>
            <w:tcW w:w="2207" w:type="dxa"/>
            <w:tcBorders>
              <w:tl2br w:val="nil"/>
              <w:tr2bl w:val="nil"/>
            </w:tcBorders>
            <w:shd w:val="clear" w:color="auto" w:fill="auto"/>
            <w:vAlign w:val="center"/>
          </w:tcPr>
          <w:p w14:paraId="6E2E1A90">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高新区</w:t>
            </w:r>
          </w:p>
        </w:tc>
        <w:tc>
          <w:tcPr>
            <w:tcW w:w="5134" w:type="dxa"/>
            <w:tcBorders>
              <w:tl2br w:val="nil"/>
              <w:tr2bl w:val="nil"/>
            </w:tcBorders>
            <w:shd w:val="clear" w:color="auto" w:fill="auto"/>
            <w:vAlign w:val="center"/>
          </w:tcPr>
          <w:p w14:paraId="69394490">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重庆高新技术产业开发区管理委员会市场监督管理局</w:t>
            </w:r>
          </w:p>
        </w:tc>
      </w:tr>
      <w:tr w14:paraId="6206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0AEBD080">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500151</w:t>
            </w:r>
          </w:p>
        </w:tc>
        <w:tc>
          <w:tcPr>
            <w:tcW w:w="2207" w:type="dxa"/>
            <w:tcBorders>
              <w:tl2br w:val="nil"/>
              <w:tr2bl w:val="nil"/>
            </w:tcBorders>
            <w:shd w:val="clear" w:color="auto" w:fill="auto"/>
            <w:vAlign w:val="center"/>
          </w:tcPr>
          <w:p w14:paraId="22CF050E">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铜梁区</w:t>
            </w:r>
          </w:p>
        </w:tc>
        <w:tc>
          <w:tcPr>
            <w:tcW w:w="5134" w:type="dxa"/>
            <w:tcBorders>
              <w:tl2br w:val="nil"/>
              <w:tr2bl w:val="nil"/>
            </w:tcBorders>
            <w:shd w:val="clear" w:color="auto" w:fill="auto"/>
            <w:vAlign w:val="center"/>
          </w:tcPr>
          <w:p w14:paraId="12999338">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重庆市铜梁区市场监督管理局</w:t>
            </w:r>
          </w:p>
        </w:tc>
      </w:tr>
      <w:tr w14:paraId="3C8B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75CF2A51">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500198</w:t>
            </w:r>
          </w:p>
        </w:tc>
        <w:tc>
          <w:tcPr>
            <w:tcW w:w="2207" w:type="dxa"/>
            <w:tcBorders>
              <w:tl2br w:val="nil"/>
              <w:tr2bl w:val="nil"/>
            </w:tcBorders>
            <w:shd w:val="clear" w:color="auto" w:fill="auto"/>
            <w:vAlign w:val="center"/>
          </w:tcPr>
          <w:p w14:paraId="6AD23721">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经开区</w:t>
            </w:r>
          </w:p>
        </w:tc>
        <w:tc>
          <w:tcPr>
            <w:tcW w:w="5134" w:type="dxa"/>
            <w:tcBorders>
              <w:tl2br w:val="nil"/>
              <w:tr2bl w:val="nil"/>
            </w:tcBorders>
            <w:shd w:val="clear" w:color="auto" w:fill="auto"/>
            <w:vAlign w:val="center"/>
          </w:tcPr>
          <w:p w14:paraId="2CEE37DC">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经开区市场监督管理局</w:t>
            </w:r>
          </w:p>
        </w:tc>
      </w:tr>
      <w:tr w14:paraId="7DFE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7CC2F91F">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500223</w:t>
            </w:r>
          </w:p>
        </w:tc>
        <w:tc>
          <w:tcPr>
            <w:tcW w:w="2207" w:type="dxa"/>
            <w:tcBorders>
              <w:tl2br w:val="nil"/>
              <w:tr2bl w:val="nil"/>
            </w:tcBorders>
            <w:shd w:val="clear" w:color="auto" w:fill="auto"/>
            <w:vAlign w:val="center"/>
          </w:tcPr>
          <w:p w14:paraId="11F31EF3">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潼南区</w:t>
            </w:r>
          </w:p>
        </w:tc>
        <w:tc>
          <w:tcPr>
            <w:tcW w:w="5134" w:type="dxa"/>
            <w:tcBorders>
              <w:tl2br w:val="nil"/>
              <w:tr2bl w:val="nil"/>
            </w:tcBorders>
            <w:shd w:val="clear" w:color="auto" w:fill="auto"/>
            <w:vAlign w:val="center"/>
          </w:tcPr>
          <w:p w14:paraId="56DAFEDF">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重庆市潼南区市场监督管理局</w:t>
            </w:r>
          </w:p>
        </w:tc>
      </w:tr>
      <w:tr w14:paraId="3D3A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4D17430A">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500226</w:t>
            </w:r>
          </w:p>
        </w:tc>
        <w:tc>
          <w:tcPr>
            <w:tcW w:w="2207" w:type="dxa"/>
            <w:tcBorders>
              <w:tl2br w:val="nil"/>
              <w:tr2bl w:val="nil"/>
            </w:tcBorders>
            <w:shd w:val="clear" w:color="auto" w:fill="auto"/>
            <w:vAlign w:val="center"/>
          </w:tcPr>
          <w:p w14:paraId="2E75ABE9">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荣昌区</w:t>
            </w:r>
          </w:p>
        </w:tc>
        <w:tc>
          <w:tcPr>
            <w:tcW w:w="5134" w:type="dxa"/>
            <w:tcBorders>
              <w:tl2br w:val="nil"/>
              <w:tr2bl w:val="nil"/>
            </w:tcBorders>
            <w:shd w:val="clear" w:color="auto" w:fill="auto"/>
            <w:vAlign w:val="center"/>
          </w:tcPr>
          <w:p w14:paraId="55BA05E5">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重庆市荣昌区市场监督管理局</w:t>
            </w:r>
          </w:p>
        </w:tc>
      </w:tr>
      <w:tr w14:paraId="5D3B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3F2E5F96">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500228</w:t>
            </w:r>
          </w:p>
        </w:tc>
        <w:tc>
          <w:tcPr>
            <w:tcW w:w="2207" w:type="dxa"/>
            <w:tcBorders>
              <w:tl2br w:val="nil"/>
              <w:tr2bl w:val="nil"/>
            </w:tcBorders>
            <w:shd w:val="clear" w:color="auto" w:fill="auto"/>
            <w:vAlign w:val="center"/>
          </w:tcPr>
          <w:p w14:paraId="48D316F0">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梁平区</w:t>
            </w:r>
          </w:p>
        </w:tc>
        <w:tc>
          <w:tcPr>
            <w:tcW w:w="5134" w:type="dxa"/>
            <w:tcBorders>
              <w:tl2br w:val="nil"/>
              <w:tr2bl w:val="nil"/>
            </w:tcBorders>
            <w:shd w:val="clear" w:color="auto" w:fill="auto"/>
            <w:vAlign w:val="center"/>
          </w:tcPr>
          <w:p w14:paraId="3F652C0F">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重庆市梁平区市场监督管理局</w:t>
            </w:r>
          </w:p>
        </w:tc>
      </w:tr>
      <w:tr w14:paraId="2C272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682D23F9">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500229</w:t>
            </w:r>
          </w:p>
        </w:tc>
        <w:tc>
          <w:tcPr>
            <w:tcW w:w="2207" w:type="dxa"/>
            <w:tcBorders>
              <w:tl2br w:val="nil"/>
              <w:tr2bl w:val="nil"/>
            </w:tcBorders>
            <w:shd w:val="clear" w:color="auto" w:fill="auto"/>
            <w:vAlign w:val="center"/>
          </w:tcPr>
          <w:p w14:paraId="6EFC13D1">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城口县</w:t>
            </w:r>
          </w:p>
        </w:tc>
        <w:tc>
          <w:tcPr>
            <w:tcW w:w="5134" w:type="dxa"/>
            <w:tcBorders>
              <w:tl2br w:val="nil"/>
              <w:tr2bl w:val="nil"/>
            </w:tcBorders>
            <w:shd w:val="clear" w:color="auto" w:fill="auto"/>
            <w:vAlign w:val="center"/>
          </w:tcPr>
          <w:p w14:paraId="354C652A">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城口县市场监督管理局</w:t>
            </w:r>
          </w:p>
        </w:tc>
      </w:tr>
      <w:tr w14:paraId="386A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532063C1">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500230</w:t>
            </w:r>
          </w:p>
        </w:tc>
        <w:tc>
          <w:tcPr>
            <w:tcW w:w="2207" w:type="dxa"/>
            <w:tcBorders>
              <w:tl2br w:val="nil"/>
              <w:tr2bl w:val="nil"/>
            </w:tcBorders>
            <w:shd w:val="clear" w:color="auto" w:fill="auto"/>
            <w:vAlign w:val="center"/>
          </w:tcPr>
          <w:p w14:paraId="0D129576">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丰都县</w:t>
            </w:r>
          </w:p>
        </w:tc>
        <w:tc>
          <w:tcPr>
            <w:tcW w:w="5134" w:type="dxa"/>
            <w:tcBorders>
              <w:tl2br w:val="nil"/>
              <w:tr2bl w:val="nil"/>
            </w:tcBorders>
            <w:shd w:val="clear" w:color="auto" w:fill="auto"/>
            <w:vAlign w:val="center"/>
          </w:tcPr>
          <w:p w14:paraId="7D79D117">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丰都县市场监督管理局</w:t>
            </w:r>
          </w:p>
        </w:tc>
      </w:tr>
      <w:tr w14:paraId="3A0C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62AAA646">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500231</w:t>
            </w:r>
          </w:p>
        </w:tc>
        <w:tc>
          <w:tcPr>
            <w:tcW w:w="2207" w:type="dxa"/>
            <w:tcBorders>
              <w:tl2br w:val="nil"/>
              <w:tr2bl w:val="nil"/>
            </w:tcBorders>
            <w:shd w:val="clear" w:color="auto" w:fill="auto"/>
            <w:vAlign w:val="center"/>
          </w:tcPr>
          <w:p w14:paraId="40652E93">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垫江县</w:t>
            </w:r>
          </w:p>
        </w:tc>
        <w:tc>
          <w:tcPr>
            <w:tcW w:w="5134" w:type="dxa"/>
            <w:tcBorders>
              <w:tl2br w:val="nil"/>
              <w:tr2bl w:val="nil"/>
            </w:tcBorders>
            <w:shd w:val="clear" w:color="auto" w:fill="auto"/>
            <w:vAlign w:val="center"/>
          </w:tcPr>
          <w:p w14:paraId="48CA628D">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垫江县市场监督管理局</w:t>
            </w:r>
          </w:p>
        </w:tc>
      </w:tr>
      <w:tr w14:paraId="7C48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1017669E">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500232</w:t>
            </w:r>
          </w:p>
        </w:tc>
        <w:tc>
          <w:tcPr>
            <w:tcW w:w="2207" w:type="dxa"/>
            <w:tcBorders>
              <w:tl2br w:val="nil"/>
              <w:tr2bl w:val="nil"/>
            </w:tcBorders>
            <w:shd w:val="clear" w:color="auto" w:fill="auto"/>
            <w:vAlign w:val="center"/>
          </w:tcPr>
          <w:p w14:paraId="206F8E1B">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武隆区</w:t>
            </w:r>
          </w:p>
        </w:tc>
        <w:tc>
          <w:tcPr>
            <w:tcW w:w="5134" w:type="dxa"/>
            <w:tcBorders>
              <w:tl2br w:val="nil"/>
              <w:tr2bl w:val="nil"/>
            </w:tcBorders>
            <w:shd w:val="clear" w:color="auto" w:fill="auto"/>
            <w:vAlign w:val="center"/>
          </w:tcPr>
          <w:p w14:paraId="1DE1D028">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重庆市武隆区市场监督管理局</w:t>
            </w:r>
          </w:p>
        </w:tc>
      </w:tr>
      <w:tr w14:paraId="71EC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69B97CD3">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500233</w:t>
            </w:r>
          </w:p>
        </w:tc>
        <w:tc>
          <w:tcPr>
            <w:tcW w:w="2207" w:type="dxa"/>
            <w:tcBorders>
              <w:tl2br w:val="nil"/>
              <w:tr2bl w:val="nil"/>
            </w:tcBorders>
            <w:shd w:val="clear" w:color="auto" w:fill="auto"/>
            <w:vAlign w:val="center"/>
          </w:tcPr>
          <w:p w14:paraId="39BC81FA">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忠县</w:t>
            </w:r>
          </w:p>
        </w:tc>
        <w:tc>
          <w:tcPr>
            <w:tcW w:w="5134" w:type="dxa"/>
            <w:tcBorders>
              <w:tl2br w:val="nil"/>
              <w:tr2bl w:val="nil"/>
            </w:tcBorders>
            <w:shd w:val="clear" w:color="auto" w:fill="auto"/>
            <w:vAlign w:val="center"/>
          </w:tcPr>
          <w:p w14:paraId="12E56CCC">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忠县市场监督管理局</w:t>
            </w:r>
          </w:p>
        </w:tc>
      </w:tr>
      <w:tr w14:paraId="010F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22015BDB">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500234</w:t>
            </w:r>
          </w:p>
        </w:tc>
        <w:tc>
          <w:tcPr>
            <w:tcW w:w="2207" w:type="dxa"/>
            <w:tcBorders>
              <w:tl2br w:val="nil"/>
              <w:tr2bl w:val="nil"/>
            </w:tcBorders>
            <w:shd w:val="clear" w:color="auto" w:fill="auto"/>
            <w:vAlign w:val="center"/>
          </w:tcPr>
          <w:p w14:paraId="1C583A17">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开州区</w:t>
            </w:r>
          </w:p>
        </w:tc>
        <w:tc>
          <w:tcPr>
            <w:tcW w:w="5134" w:type="dxa"/>
            <w:tcBorders>
              <w:tl2br w:val="nil"/>
              <w:tr2bl w:val="nil"/>
            </w:tcBorders>
            <w:shd w:val="clear" w:color="auto" w:fill="auto"/>
            <w:vAlign w:val="center"/>
          </w:tcPr>
          <w:p w14:paraId="50BDDF53">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重庆市开州区市场监督管理局</w:t>
            </w:r>
          </w:p>
        </w:tc>
      </w:tr>
      <w:tr w14:paraId="2C82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48D79663">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500235</w:t>
            </w:r>
          </w:p>
        </w:tc>
        <w:tc>
          <w:tcPr>
            <w:tcW w:w="2207" w:type="dxa"/>
            <w:tcBorders>
              <w:tl2br w:val="nil"/>
              <w:tr2bl w:val="nil"/>
            </w:tcBorders>
            <w:shd w:val="clear" w:color="auto" w:fill="auto"/>
            <w:vAlign w:val="center"/>
          </w:tcPr>
          <w:p w14:paraId="39488857">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云阳县</w:t>
            </w:r>
          </w:p>
        </w:tc>
        <w:tc>
          <w:tcPr>
            <w:tcW w:w="5134" w:type="dxa"/>
            <w:tcBorders>
              <w:tl2br w:val="nil"/>
              <w:tr2bl w:val="nil"/>
            </w:tcBorders>
            <w:shd w:val="clear" w:color="auto" w:fill="auto"/>
            <w:vAlign w:val="center"/>
          </w:tcPr>
          <w:p w14:paraId="06B2F121">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云阳县市场监督管理局</w:t>
            </w:r>
          </w:p>
        </w:tc>
      </w:tr>
      <w:tr w14:paraId="715B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409C83E2">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500236</w:t>
            </w:r>
          </w:p>
        </w:tc>
        <w:tc>
          <w:tcPr>
            <w:tcW w:w="2207" w:type="dxa"/>
            <w:tcBorders>
              <w:tl2br w:val="nil"/>
              <w:tr2bl w:val="nil"/>
            </w:tcBorders>
            <w:shd w:val="clear" w:color="auto" w:fill="auto"/>
            <w:vAlign w:val="center"/>
          </w:tcPr>
          <w:p w14:paraId="293B3AA2">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奉节县</w:t>
            </w:r>
          </w:p>
        </w:tc>
        <w:tc>
          <w:tcPr>
            <w:tcW w:w="5134" w:type="dxa"/>
            <w:tcBorders>
              <w:tl2br w:val="nil"/>
              <w:tr2bl w:val="nil"/>
            </w:tcBorders>
            <w:shd w:val="clear" w:color="auto" w:fill="auto"/>
            <w:vAlign w:val="center"/>
          </w:tcPr>
          <w:p w14:paraId="267C2810">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奉节县市场监督管理局</w:t>
            </w:r>
          </w:p>
        </w:tc>
      </w:tr>
      <w:tr w14:paraId="3DB4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3C0635B7">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500237</w:t>
            </w:r>
          </w:p>
        </w:tc>
        <w:tc>
          <w:tcPr>
            <w:tcW w:w="2207" w:type="dxa"/>
            <w:tcBorders>
              <w:tl2br w:val="nil"/>
              <w:tr2bl w:val="nil"/>
            </w:tcBorders>
            <w:shd w:val="clear" w:color="auto" w:fill="auto"/>
            <w:vAlign w:val="center"/>
          </w:tcPr>
          <w:p w14:paraId="3E4B7F79">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巫山县</w:t>
            </w:r>
          </w:p>
        </w:tc>
        <w:tc>
          <w:tcPr>
            <w:tcW w:w="5134" w:type="dxa"/>
            <w:tcBorders>
              <w:tl2br w:val="nil"/>
              <w:tr2bl w:val="nil"/>
            </w:tcBorders>
            <w:shd w:val="clear" w:color="auto" w:fill="auto"/>
            <w:vAlign w:val="center"/>
          </w:tcPr>
          <w:p w14:paraId="6C451865">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巫山县市场监督管理局</w:t>
            </w:r>
          </w:p>
        </w:tc>
      </w:tr>
      <w:tr w14:paraId="3CCC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0DF49650">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500238</w:t>
            </w:r>
          </w:p>
        </w:tc>
        <w:tc>
          <w:tcPr>
            <w:tcW w:w="2207" w:type="dxa"/>
            <w:tcBorders>
              <w:tl2br w:val="nil"/>
              <w:tr2bl w:val="nil"/>
            </w:tcBorders>
            <w:shd w:val="clear" w:color="auto" w:fill="auto"/>
            <w:vAlign w:val="center"/>
          </w:tcPr>
          <w:p w14:paraId="0C0B2388">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巫溪县</w:t>
            </w:r>
          </w:p>
        </w:tc>
        <w:tc>
          <w:tcPr>
            <w:tcW w:w="5134" w:type="dxa"/>
            <w:tcBorders>
              <w:tl2br w:val="nil"/>
              <w:tr2bl w:val="nil"/>
            </w:tcBorders>
            <w:shd w:val="clear" w:color="auto" w:fill="auto"/>
            <w:vAlign w:val="center"/>
          </w:tcPr>
          <w:p w14:paraId="2901F7C0">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巫溪县市场监督管理局</w:t>
            </w:r>
          </w:p>
        </w:tc>
      </w:tr>
      <w:tr w14:paraId="7E5A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482F0C5C">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500240</w:t>
            </w:r>
          </w:p>
        </w:tc>
        <w:tc>
          <w:tcPr>
            <w:tcW w:w="2207" w:type="dxa"/>
            <w:tcBorders>
              <w:tl2br w:val="nil"/>
              <w:tr2bl w:val="nil"/>
            </w:tcBorders>
            <w:shd w:val="clear" w:color="auto" w:fill="auto"/>
            <w:vAlign w:val="center"/>
          </w:tcPr>
          <w:p w14:paraId="25D17558">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石柱土家族自治县</w:t>
            </w:r>
          </w:p>
        </w:tc>
        <w:tc>
          <w:tcPr>
            <w:tcW w:w="5134" w:type="dxa"/>
            <w:tcBorders>
              <w:tl2br w:val="nil"/>
              <w:tr2bl w:val="nil"/>
            </w:tcBorders>
            <w:shd w:val="clear" w:color="auto" w:fill="auto"/>
            <w:vAlign w:val="center"/>
          </w:tcPr>
          <w:p w14:paraId="183A8515">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石柱土家族自治县市场监督管理局</w:t>
            </w:r>
          </w:p>
        </w:tc>
      </w:tr>
      <w:tr w14:paraId="3C59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5F6AA1B8">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500241</w:t>
            </w:r>
          </w:p>
        </w:tc>
        <w:tc>
          <w:tcPr>
            <w:tcW w:w="2207" w:type="dxa"/>
            <w:tcBorders>
              <w:tl2br w:val="nil"/>
              <w:tr2bl w:val="nil"/>
            </w:tcBorders>
            <w:shd w:val="clear" w:color="auto" w:fill="auto"/>
            <w:vAlign w:val="center"/>
          </w:tcPr>
          <w:p w14:paraId="6E5A6444">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秀山土家族苗族自治县</w:t>
            </w:r>
          </w:p>
        </w:tc>
        <w:tc>
          <w:tcPr>
            <w:tcW w:w="5134" w:type="dxa"/>
            <w:tcBorders>
              <w:tl2br w:val="nil"/>
              <w:tr2bl w:val="nil"/>
            </w:tcBorders>
            <w:shd w:val="clear" w:color="auto" w:fill="auto"/>
            <w:vAlign w:val="center"/>
          </w:tcPr>
          <w:p w14:paraId="19E38809">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秀山土家族苗族自治县市场监督管理局</w:t>
            </w:r>
          </w:p>
        </w:tc>
      </w:tr>
      <w:tr w14:paraId="1FA2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137DC948">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500242</w:t>
            </w:r>
          </w:p>
        </w:tc>
        <w:tc>
          <w:tcPr>
            <w:tcW w:w="2207" w:type="dxa"/>
            <w:tcBorders>
              <w:tl2br w:val="nil"/>
              <w:tr2bl w:val="nil"/>
            </w:tcBorders>
            <w:shd w:val="clear" w:color="auto" w:fill="auto"/>
            <w:vAlign w:val="center"/>
          </w:tcPr>
          <w:p w14:paraId="0762818C">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酉阳土家族苗族自治县</w:t>
            </w:r>
          </w:p>
        </w:tc>
        <w:tc>
          <w:tcPr>
            <w:tcW w:w="5134" w:type="dxa"/>
            <w:tcBorders>
              <w:tl2br w:val="nil"/>
              <w:tr2bl w:val="nil"/>
            </w:tcBorders>
            <w:shd w:val="clear" w:color="auto" w:fill="auto"/>
            <w:vAlign w:val="center"/>
          </w:tcPr>
          <w:p w14:paraId="6F83D9D7">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酉阳土家族苗族自治县市场监督管理局</w:t>
            </w:r>
          </w:p>
        </w:tc>
      </w:tr>
      <w:tr w14:paraId="4F07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52807DC3">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500243</w:t>
            </w:r>
          </w:p>
        </w:tc>
        <w:tc>
          <w:tcPr>
            <w:tcW w:w="2207" w:type="dxa"/>
            <w:tcBorders>
              <w:tl2br w:val="nil"/>
              <w:tr2bl w:val="nil"/>
            </w:tcBorders>
            <w:shd w:val="clear" w:color="auto" w:fill="auto"/>
            <w:vAlign w:val="center"/>
          </w:tcPr>
          <w:p w14:paraId="12F8AB6E">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彭水苗族土家族自治县</w:t>
            </w:r>
          </w:p>
        </w:tc>
        <w:tc>
          <w:tcPr>
            <w:tcW w:w="5134" w:type="dxa"/>
            <w:tcBorders>
              <w:tl2br w:val="nil"/>
              <w:tr2bl w:val="nil"/>
            </w:tcBorders>
            <w:shd w:val="clear" w:color="auto" w:fill="auto"/>
            <w:vAlign w:val="center"/>
          </w:tcPr>
          <w:p w14:paraId="5F45B807">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彭水苗族土家族自治县市场监督管理局</w:t>
            </w:r>
          </w:p>
        </w:tc>
      </w:tr>
      <w:tr w14:paraId="426B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6B74977E">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500298</w:t>
            </w:r>
          </w:p>
        </w:tc>
        <w:tc>
          <w:tcPr>
            <w:tcW w:w="2207" w:type="dxa"/>
            <w:tcBorders>
              <w:tl2br w:val="nil"/>
              <w:tr2bl w:val="nil"/>
            </w:tcBorders>
            <w:shd w:val="clear" w:color="auto" w:fill="auto"/>
            <w:vAlign w:val="center"/>
          </w:tcPr>
          <w:p w14:paraId="5B0F2BBC">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两江新区</w:t>
            </w:r>
          </w:p>
        </w:tc>
        <w:tc>
          <w:tcPr>
            <w:tcW w:w="5134" w:type="dxa"/>
            <w:tcBorders>
              <w:tl2br w:val="nil"/>
              <w:tr2bl w:val="nil"/>
            </w:tcBorders>
            <w:shd w:val="clear" w:color="auto" w:fill="auto"/>
            <w:vAlign w:val="center"/>
          </w:tcPr>
          <w:p w14:paraId="100786D2">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重庆两江新区市场监督管理局</w:t>
            </w:r>
          </w:p>
        </w:tc>
      </w:tr>
      <w:tr w14:paraId="3F65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0" w:hRule="exact"/>
          <w:jc w:val="center"/>
        </w:trPr>
        <w:tc>
          <w:tcPr>
            <w:tcW w:w="967" w:type="dxa"/>
            <w:tcBorders>
              <w:tl2br w:val="nil"/>
              <w:tr2bl w:val="nil"/>
            </w:tcBorders>
            <w:shd w:val="clear" w:color="auto" w:fill="auto"/>
            <w:vAlign w:val="center"/>
          </w:tcPr>
          <w:p w14:paraId="2B96ED9F">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500299</w:t>
            </w:r>
          </w:p>
        </w:tc>
        <w:tc>
          <w:tcPr>
            <w:tcW w:w="2207" w:type="dxa"/>
            <w:tcBorders>
              <w:tl2br w:val="nil"/>
              <w:tr2bl w:val="nil"/>
            </w:tcBorders>
            <w:shd w:val="clear" w:color="auto" w:fill="auto"/>
            <w:vAlign w:val="center"/>
          </w:tcPr>
          <w:p w14:paraId="562517C9">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万盛经济开发区</w:t>
            </w:r>
          </w:p>
        </w:tc>
        <w:tc>
          <w:tcPr>
            <w:tcW w:w="5134" w:type="dxa"/>
            <w:tcBorders>
              <w:tl2br w:val="nil"/>
              <w:tr2bl w:val="nil"/>
            </w:tcBorders>
            <w:shd w:val="clear" w:color="auto" w:fill="auto"/>
            <w:vAlign w:val="center"/>
          </w:tcPr>
          <w:p w14:paraId="3B4C9190">
            <w:pPr>
              <w:keepNext w:val="0"/>
              <w:keepLines w:val="0"/>
              <w:widowControl/>
              <w:suppressLineNumbers w:val="0"/>
              <w:jc w:val="center"/>
              <w:textAlignment w:val="center"/>
              <w:rPr>
                <w:rFonts w:hint="eastAsia" w:ascii="方正仿宋_GBK" w:hAnsi="方正仿宋_GBK" w:eastAsia="方正仿宋_GBK" w:cs="方正仿宋_GBK"/>
                <w:i w:val="0"/>
                <w:color w:val="000000"/>
                <w:kern w:val="0"/>
                <w:sz w:val="21"/>
                <w:szCs w:val="21"/>
                <w:highlight w:val="none"/>
                <w:u w:val="none"/>
                <w:lang w:val="en-US" w:eastAsia="zh-CN" w:bidi="ar"/>
              </w:rPr>
            </w:pPr>
            <w:r>
              <w:rPr>
                <w:rFonts w:hint="eastAsia" w:ascii="方正仿宋_GBK" w:hAnsi="方正仿宋_GBK" w:eastAsia="方正仿宋_GBK" w:cs="方正仿宋_GBK"/>
                <w:i w:val="0"/>
                <w:color w:val="000000"/>
                <w:kern w:val="0"/>
                <w:sz w:val="21"/>
                <w:szCs w:val="21"/>
                <w:highlight w:val="none"/>
                <w:u w:val="none"/>
                <w:lang w:val="en-US" w:eastAsia="zh-CN" w:bidi="ar"/>
              </w:rPr>
              <w:t>重庆市万盛经济技术开发区市场监督管理局</w:t>
            </w:r>
          </w:p>
        </w:tc>
      </w:tr>
    </w:tbl>
    <w:p w14:paraId="2E88C788">
      <w:pPr>
        <w:keepNext w:val="0"/>
        <w:keepLines w:val="0"/>
        <w:pageBreakBefore w:val="0"/>
        <w:widowControl w:val="0"/>
        <w:numPr>
          <w:ilvl w:val="0"/>
          <w:numId w:val="4"/>
        </w:numPr>
        <w:kinsoku/>
        <w:wordWrap/>
        <w:overflowPunct/>
        <w:topLinePunct w:val="0"/>
        <w:autoSpaceDE/>
        <w:autoSpaceDN/>
        <w:bidi w:val="0"/>
        <w:adjustRightInd/>
        <w:snapToGrid/>
        <w:spacing w:before="157" w:beforeLines="50" w:beforeAutospacing="0" w:afterAutospacing="0" w:line="500" w:lineRule="exact"/>
        <w:ind w:right="0" w:rightChars="0" w:firstLine="640"/>
        <w:jc w:val="left"/>
        <w:textAlignment w:val="auto"/>
        <w:outlineLvl w:val="9"/>
        <w:rPr>
          <w:rFonts w:hint="eastAsia" w:ascii="方正仿宋_GBK" w:hAnsi="方正仿宋_GBK" w:eastAsia="方正仿宋_GBK" w:cs="方正仿宋_GBK"/>
          <w:b w:val="0"/>
          <w:bCs w:val="0"/>
          <w:sz w:val="32"/>
          <w:szCs w:val="32"/>
          <w:highlight w:val="none"/>
          <w:lang w:val="en-US" w:eastAsia="zh-Hans"/>
        </w:rPr>
      </w:pPr>
      <w:r>
        <w:rPr>
          <w:rFonts w:hint="eastAsia" w:ascii="方正仿宋_GBK" w:hAnsi="方正仿宋_GBK" w:eastAsia="方正仿宋_GBK" w:cs="方正仿宋_GBK"/>
          <w:b w:val="0"/>
          <w:bCs w:val="0"/>
          <w:sz w:val="32"/>
          <w:szCs w:val="32"/>
          <w:highlight w:val="none"/>
          <w:lang w:val="en-US" w:eastAsia="zh-Hans"/>
        </w:rPr>
        <w:t>充装介质编码</w:t>
      </w:r>
    </w:p>
    <w:tbl>
      <w:tblPr>
        <w:tblStyle w:val="8"/>
        <w:tblW w:w="82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127"/>
        <w:gridCol w:w="6122"/>
        <w:gridCol w:w="10"/>
      </w:tblGrid>
      <w:tr w14:paraId="7BC1C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397" w:hRule="exact"/>
          <w:tblHeader/>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6BD25">
            <w:pPr>
              <w:keepNext w:val="0"/>
              <w:keepLines w:val="0"/>
              <w:widowControl/>
              <w:suppressLineNumbers w:val="0"/>
              <w:jc w:val="center"/>
              <w:textAlignment w:val="center"/>
              <w:rPr>
                <w:rFonts w:hint="eastAsia" w:ascii="方正黑体_GBK" w:hAnsi="方正黑体_GBK" w:eastAsia="方正黑体_GBK" w:cs="方正黑体_GBK"/>
                <w:i w:val="0"/>
                <w:color w:val="000000" w:themeColor="text1"/>
                <w:sz w:val="21"/>
                <w:szCs w:val="21"/>
                <w:highlight w:val="none"/>
                <w:u w:val="none"/>
                <w14:textFill>
                  <w14:solidFill>
                    <w14:schemeClr w14:val="tx1"/>
                  </w14:solidFill>
                </w14:textFill>
              </w:rPr>
            </w:pPr>
            <w:r>
              <w:rPr>
                <w:rFonts w:hint="eastAsia" w:ascii="方正黑体_GBK" w:hAnsi="方正黑体_GBK" w:eastAsia="方正黑体_GBK" w:cs="方正黑体_GBK"/>
                <w:i w:val="0"/>
                <w:color w:val="000000" w:themeColor="text1"/>
                <w:kern w:val="0"/>
                <w:sz w:val="21"/>
                <w:szCs w:val="21"/>
                <w:highlight w:val="none"/>
                <w:u w:val="none"/>
                <w:lang w:val="en-US" w:eastAsia="zh-CN" w:bidi="ar"/>
                <w14:textFill>
                  <w14:solidFill>
                    <w14:schemeClr w14:val="tx1"/>
                  </w14:solidFill>
                </w14:textFill>
              </w:rPr>
              <w:t>编码</w:t>
            </w:r>
          </w:p>
        </w:tc>
        <w:tc>
          <w:tcPr>
            <w:tcW w:w="61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75A195">
            <w:pPr>
              <w:keepNext w:val="0"/>
              <w:keepLines w:val="0"/>
              <w:widowControl/>
              <w:suppressLineNumbers w:val="0"/>
              <w:jc w:val="center"/>
              <w:textAlignment w:val="center"/>
              <w:rPr>
                <w:rFonts w:hint="eastAsia" w:ascii="方正黑体_GBK" w:hAnsi="方正黑体_GBK" w:eastAsia="方正黑体_GBK" w:cs="方正黑体_GBK"/>
                <w:i w:val="0"/>
                <w:color w:val="000000" w:themeColor="text1"/>
                <w:kern w:val="0"/>
                <w:sz w:val="21"/>
                <w:szCs w:val="21"/>
                <w:highlight w:val="none"/>
                <w:u w:val="none"/>
                <w:lang w:val="en-US" w:eastAsia="zh-CN" w:bidi="ar"/>
                <w14:textFill>
                  <w14:solidFill>
                    <w14:schemeClr w14:val="tx1"/>
                  </w14:solidFill>
                </w14:textFill>
              </w:rPr>
            </w:pPr>
            <w:r>
              <w:rPr>
                <w:rFonts w:hint="eastAsia" w:ascii="方正黑体_GBK" w:hAnsi="方正黑体_GBK" w:eastAsia="方正黑体_GBK" w:cs="方正黑体_GBK"/>
                <w:i w:val="0"/>
                <w:color w:val="000000" w:themeColor="text1"/>
                <w:kern w:val="0"/>
                <w:sz w:val="21"/>
                <w:szCs w:val="21"/>
                <w:highlight w:val="none"/>
                <w:u w:val="none"/>
                <w:lang w:val="en-US" w:eastAsia="zh-CN" w:bidi="ar"/>
                <w14:textFill>
                  <w14:solidFill>
                    <w14:schemeClr w14:val="tx1"/>
                  </w14:solidFill>
                </w14:textFill>
              </w:rPr>
              <w:t>介质名称</w:t>
            </w:r>
          </w:p>
        </w:tc>
      </w:tr>
      <w:tr w14:paraId="6A0C1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E685">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sz w:val="21"/>
                <w:szCs w:val="21"/>
                <w:highlight w:val="none"/>
                <w:u w:val="none"/>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G1</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D58A0">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压缩氧气</w:t>
            </w:r>
          </w:p>
        </w:tc>
      </w:tr>
      <w:tr w14:paraId="3D231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C604">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sz w:val="21"/>
                <w:szCs w:val="21"/>
                <w:highlight w:val="none"/>
                <w:u w:val="none"/>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G2</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CD06">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压缩氮气</w:t>
            </w:r>
          </w:p>
        </w:tc>
      </w:tr>
      <w:tr w14:paraId="65709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14B2">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sz w:val="21"/>
                <w:szCs w:val="21"/>
                <w:highlight w:val="none"/>
                <w:u w:val="none"/>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G3</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55E82">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压缩氩气</w:t>
            </w:r>
          </w:p>
        </w:tc>
      </w:tr>
      <w:tr w14:paraId="4B252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2EA1C">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sz w:val="21"/>
                <w:szCs w:val="21"/>
                <w:highlight w:val="none"/>
                <w:u w:val="none"/>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G4</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596F8">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压缩氢气</w:t>
            </w:r>
          </w:p>
        </w:tc>
      </w:tr>
      <w:tr w14:paraId="740C4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FA7E">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sz w:val="21"/>
                <w:szCs w:val="21"/>
                <w:highlight w:val="none"/>
                <w:u w:val="none"/>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G5</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D921">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压缩天然气</w:t>
            </w:r>
          </w:p>
        </w:tc>
      </w:tr>
      <w:tr w14:paraId="26263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E206">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sz w:val="21"/>
                <w:szCs w:val="21"/>
                <w:highlight w:val="none"/>
                <w:u w:val="none"/>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G6</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139B">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sz w:val="21"/>
                <w:szCs w:val="21"/>
                <w:highlight w:val="none"/>
                <w:u w:val="none"/>
                <w:lang w:eastAsia="zh-CN"/>
                <w14:textFill>
                  <w14:solidFill>
                    <w14:schemeClr w14:val="tx1"/>
                  </w14:solidFill>
                </w14:textFill>
              </w:rPr>
              <w:t>液化</w:t>
            </w: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氧气</w:t>
            </w:r>
          </w:p>
        </w:tc>
      </w:tr>
      <w:tr w14:paraId="0003F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F6EC">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G7</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2444">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sz w:val="21"/>
                <w:szCs w:val="21"/>
                <w:highlight w:val="none"/>
                <w:u w:val="none"/>
                <w:lang w:eastAsia="zh-CN"/>
                <w14:textFill>
                  <w14:solidFill>
                    <w14:schemeClr w14:val="tx1"/>
                  </w14:solidFill>
                </w14:textFill>
              </w:rPr>
              <w:t>液化</w:t>
            </w: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氮气</w:t>
            </w:r>
          </w:p>
        </w:tc>
      </w:tr>
      <w:tr w14:paraId="56FB4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F7D96">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w:t>
            </w:r>
            <w:r>
              <w:rPr>
                <w:rFonts w:hint="default" w:ascii="方正仿宋_GBK" w:hAnsi="方正仿宋_GBK" w:eastAsia="方正仿宋_GBK" w:cs="方正仿宋_GBK"/>
                <w:i w:val="0"/>
                <w:color w:val="000000" w:themeColor="text1"/>
                <w:kern w:val="0"/>
                <w:sz w:val="21"/>
                <w:szCs w:val="21"/>
                <w:highlight w:val="none"/>
                <w:u w:val="none"/>
                <w:lang w:eastAsia="zh-CN" w:bidi="ar"/>
                <w14:textFill>
                  <w14:solidFill>
                    <w14:schemeClr w14:val="tx1"/>
                  </w14:solidFill>
                </w14:textFill>
              </w:rPr>
              <w:t>8</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B95B">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sz w:val="21"/>
                <w:szCs w:val="21"/>
                <w:highlight w:val="none"/>
                <w:u w:val="none"/>
                <w:lang w:eastAsia="zh-CN"/>
                <w14:textFill>
                  <w14:solidFill>
                    <w14:schemeClr w14:val="tx1"/>
                  </w14:solidFill>
                </w14:textFill>
              </w:rPr>
              <w:t>液化</w:t>
            </w: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氩气</w:t>
            </w:r>
          </w:p>
        </w:tc>
      </w:tr>
      <w:tr w14:paraId="3F4C6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C0682">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2"/>
                <w:sz w:val="21"/>
                <w:szCs w:val="21"/>
                <w:highlight w:val="none"/>
                <w:u w:val="none"/>
                <w:lang w:val="en-US" w:eastAsia="zh-CN" w:bidi="ar-SA"/>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G9</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7C100">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sz w:val="21"/>
                <w:szCs w:val="21"/>
                <w:highlight w:val="none"/>
                <w:u w:val="none"/>
                <w:lang w:eastAsia="zh-CN"/>
                <w14:textFill>
                  <w14:solidFill>
                    <w14:schemeClr w14:val="tx1"/>
                  </w14:solidFill>
                </w14:textFill>
              </w:rPr>
              <w:t>液化</w:t>
            </w: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氯气</w:t>
            </w:r>
          </w:p>
        </w:tc>
      </w:tr>
      <w:tr w14:paraId="5F526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3FA8">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2"/>
                <w:sz w:val="21"/>
                <w:szCs w:val="21"/>
                <w:highlight w:val="none"/>
                <w:u w:val="none"/>
                <w:lang w:val="en-US" w:eastAsia="zh-CN" w:bidi="ar-SA"/>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G10</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3C97">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sz w:val="21"/>
                <w:szCs w:val="21"/>
                <w:highlight w:val="none"/>
                <w:u w:val="none"/>
                <w:lang w:eastAsia="zh-CN"/>
                <w14:textFill>
                  <w14:solidFill>
                    <w14:schemeClr w14:val="tx1"/>
                  </w14:solidFill>
                </w14:textFill>
              </w:rPr>
              <w:t>液化</w:t>
            </w: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氨气</w:t>
            </w:r>
          </w:p>
        </w:tc>
      </w:tr>
      <w:tr w14:paraId="2A9DD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06B5">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2"/>
                <w:sz w:val="21"/>
                <w:szCs w:val="21"/>
                <w:highlight w:val="none"/>
                <w:u w:val="none"/>
                <w:lang w:val="en-US" w:eastAsia="zh-CN" w:bidi="ar-SA"/>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G11</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96817">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sz w:val="21"/>
                <w:szCs w:val="21"/>
                <w:highlight w:val="none"/>
                <w:u w:val="none"/>
                <w:lang w:eastAsia="zh-CN"/>
                <w14:textFill>
                  <w14:solidFill>
                    <w14:schemeClr w14:val="tx1"/>
                  </w14:solidFill>
                </w14:textFill>
              </w:rPr>
              <w:t>液化</w:t>
            </w: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氢气</w:t>
            </w:r>
          </w:p>
        </w:tc>
      </w:tr>
      <w:tr w14:paraId="0F79C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05310">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G12</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6BDF0">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液化天然气</w:t>
            </w:r>
          </w:p>
        </w:tc>
      </w:tr>
      <w:tr w14:paraId="3F160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5A94">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G13</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A62B0">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液化石油气</w:t>
            </w:r>
          </w:p>
        </w:tc>
      </w:tr>
      <w:tr w14:paraId="2E98E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CA1B">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2"/>
                <w:sz w:val="21"/>
                <w:szCs w:val="21"/>
                <w:highlight w:val="none"/>
                <w:u w:val="none"/>
                <w:lang w:val="en-US" w:eastAsia="zh-CN" w:bidi="ar-SA"/>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G1</w:t>
            </w:r>
            <w:r>
              <w:rPr>
                <w:rFonts w:hint="default" w:ascii="方正仿宋_GBK" w:hAnsi="方正仿宋_GBK" w:eastAsia="方正仿宋_GBK" w:cs="方正仿宋_GBK"/>
                <w:i w:val="0"/>
                <w:color w:val="000000" w:themeColor="text1"/>
                <w:kern w:val="0"/>
                <w:sz w:val="21"/>
                <w:szCs w:val="21"/>
                <w:highlight w:val="none"/>
                <w:u w:val="none"/>
                <w:lang w:eastAsia="zh-CN" w:bidi="ar"/>
                <w14:textFill>
                  <w14:solidFill>
                    <w14:schemeClr w14:val="tx1"/>
                  </w14:solidFill>
                </w14:textFill>
              </w:rPr>
              <w:t>4</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BA42F">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液化二甲醚</w:t>
            </w:r>
          </w:p>
        </w:tc>
      </w:tr>
      <w:tr w14:paraId="47605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4CBE">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2"/>
                <w:sz w:val="21"/>
                <w:szCs w:val="21"/>
                <w:highlight w:val="none"/>
                <w:u w:val="none"/>
                <w:lang w:val="en-US" w:eastAsia="zh-CN" w:bidi="ar-SA"/>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G1</w:t>
            </w:r>
            <w:r>
              <w:rPr>
                <w:rFonts w:hint="default" w:ascii="方正仿宋_GBK" w:hAnsi="方正仿宋_GBK" w:eastAsia="方正仿宋_GBK" w:cs="方正仿宋_GBK"/>
                <w:i w:val="0"/>
                <w:color w:val="000000" w:themeColor="text1"/>
                <w:kern w:val="0"/>
                <w:sz w:val="21"/>
                <w:szCs w:val="21"/>
                <w:highlight w:val="none"/>
                <w:u w:val="none"/>
                <w:lang w:eastAsia="zh-CN" w:bidi="ar"/>
                <w14:textFill>
                  <w14:solidFill>
                    <w14:schemeClr w14:val="tx1"/>
                  </w14:solidFill>
                </w14:textFill>
              </w:rPr>
              <w:t>5</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C9551">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二氧化碳</w:t>
            </w:r>
          </w:p>
        </w:tc>
      </w:tr>
      <w:tr w14:paraId="5FF98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E5734">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2"/>
                <w:sz w:val="21"/>
                <w:szCs w:val="21"/>
                <w:highlight w:val="none"/>
                <w:u w:val="none"/>
                <w:lang w:val="en-US" w:eastAsia="zh-CN" w:bidi="ar-SA"/>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G1</w:t>
            </w:r>
            <w:r>
              <w:rPr>
                <w:rFonts w:hint="default" w:ascii="方正仿宋_GBK" w:hAnsi="方正仿宋_GBK" w:eastAsia="方正仿宋_GBK" w:cs="方正仿宋_GBK"/>
                <w:i w:val="0"/>
                <w:color w:val="000000" w:themeColor="text1"/>
                <w:kern w:val="0"/>
                <w:sz w:val="21"/>
                <w:szCs w:val="21"/>
                <w:highlight w:val="none"/>
                <w:u w:val="none"/>
                <w:lang w:eastAsia="zh-CN" w:bidi="ar"/>
                <w14:textFill>
                  <w14:solidFill>
                    <w14:schemeClr w14:val="tx1"/>
                  </w14:solidFill>
                </w14:textFill>
              </w:rPr>
              <w:t>6</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9DED">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丙烷</w:t>
            </w:r>
          </w:p>
        </w:tc>
      </w:tr>
      <w:tr w14:paraId="6218A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E984">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G1</w:t>
            </w:r>
            <w:r>
              <w:rPr>
                <w:rFonts w:hint="default" w:ascii="方正仿宋_GBK" w:hAnsi="方正仿宋_GBK" w:eastAsia="方正仿宋_GBK" w:cs="方正仿宋_GBK"/>
                <w:i w:val="0"/>
                <w:color w:val="000000" w:themeColor="text1"/>
                <w:kern w:val="0"/>
                <w:sz w:val="21"/>
                <w:szCs w:val="21"/>
                <w:highlight w:val="none"/>
                <w:u w:val="none"/>
                <w:lang w:eastAsia="zh-CN" w:bidi="ar"/>
                <w14:textFill>
                  <w14:solidFill>
                    <w14:schemeClr w14:val="tx1"/>
                  </w14:solidFill>
                </w14:textFill>
              </w:rPr>
              <w:t>7</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07797">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溶解乙炔</w:t>
            </w:r>
          </w:p>
        </w:tc>
      </w:tr>
      <w:tr w14:paraId="69122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CA4C0">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sz w:val="21"/>
                <w:szCs w:val="21"/>
                <w:highlight w:val="none"/>
                <w:u w:val="none"/>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G1</w:t>
            </w:r>
            <w:r>
              <w:rPr>
                <w:rFonts w:hint="default" w:ascii="方正仿宋_GBK" w:hAnsi="方正仿宋_GBK" w:eastAsia="方正仿宋_GBK" w:cs="方正仿宋_GBK"/>
                <w:i w:val="0"/>
                <w:color w:val="000000" w:themeColor="text1"/>
                <w:kern w:val="0"/>
                <w:sz w:val="21"/>
                <w:szCs w:val="21"/>
                <w:highlight w:val="none"/>
                <w:u w:val="none"/>
                <w:lang w:eastAsia="zh-CN" w:bidi="ar"/>
                <w14:textFill>
                  <w14:solidFill>
                    <w14:schemeClr w14:val="tx1"/>
                  </w14:solidFill>
                </w14:textFill>
              </w:rPr>
              <w:t>8</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FCA7F">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一氧化二氮（笑气、氧化亚氮）</w:t>
            </w:r>
          </w:p>
        </w:tc>
      </w:tr>
      <w:tr w14:paraId="20A16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1AA39">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G1</w:t>
            </w:r>
            <w:r>
              <w:rPr>
                <w:rFonts w:hint="default" w:ascii="方正仿宋_GBK" w:hAnsi="方正仿宋_GBK" w:eastAsia="方正仿宋_GBK" w:cs="方正仿宋_GBK"/>
                <w:i w:val="0"/>
                <w:color w:val="000000" w:themeColor="text1"/>
                <w:kern w:val="0"/>
                <w:sz w:val="21"/>
                <w:szCs w:val="21"/>
                <w:highlight w:val="none"/>
                <w:u w:val="none"/>
                <w:lang w:eastAsia="zh-CN" w:bidi="ar"/>
                <w14:textFill>
                  <w14:solidFill>
                    <w14:schemeClr w14:val="tx1"/>
                  </w14:solidFill>
                </w14:textFill>
              </w:rPr>
              <w:t>9</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B00CD">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其他</w:t>
            </w:r>
          </w:p>
        </w:tc>
      </w:tr>
      <w:tr w14:paraId="41871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10" w:type="dxa"/>
          <w:cantSplit/>
          <w:trHeight w:val="397" w:hRule="exact"/>
          <w:jc w:val="center"/>
        </w:trPr>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18875">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sz w:val="21"/>
                <w:szCs w:val="21"/>
                <w:highlight w:val="none"/>
                <w:u w:val="none"/>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G</w:t>
            </w:r>
            <w:r>
              <w:rPr>
                <w:rFonts w:hint="default" w:ascii="方正仿宋_GBK" w:hAnsi="方正仿宋_GBK" w:eastAsia="方正仿宋_GBK" w:cs="方正仿宋_GBK"/>
                <w:i w:val="0"/>
                <w:color w:val="000000" w:themeColor="text1"/>
                <w:kern w:val="0"/>
                <w:sz w:val="21"/>
                <w:szCs w:val="21"/>
                <w:highlight w:val="none"/>
                <w:u w:val="none"/>
                <w:lang w:eastAsia="zh-CN" w:bidi="ar"/>
                <w14:textFill>
                  <w14:solidFill>
                    <w14:schemeClr w14:val="tx1"/>
                  </w14:solidFill>
                </w14:textFill>
              </w:rPr>
              <w:t>20</w:t>
            </w:r>
          </w:p>
        </w:tc>
        <w:tc>
          <w:tcPr>
            <w:tcW w:w="6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9ECC0">
            <w:pPr>
              <w:keepNext w:val="0"/>
              <w:keepLines w:val="0"/>
              <w:widowControl/>
              <w:suppressLineNumbers w:val="0"/>
              <w:jc w:val="center"/>
              <w:textAlignment w:val="cente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1"/>
                <w:szCs w:val="21"/>
                <w:highlight w:val="none"/>
                <w:u w:val="none"/>
                <w:lang w:val="en-US" w:eastAsia="zh-CN" w:bidi="ar"/>
                <w14:textFill>
                  <w14:solidFill>
                    <w14:schemeClr w14:val="tx1"/>
                  </w14:solidFill>
                </w14:textFill>
              </w:rPr>
              <w:t>其他</w:t>
            </w:r>
          </w:p>
        </w:tc>
      </w:tr>
    </w:tbl>
    <w:p w14:paraId="5C205CEB">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jc w:val="left"/>
        <w:textAlignment w:val="auto"/>
        <w:outlineLvl w:val="9"/>
        <w:rPr>
          <w:rFonts w:hint="eastAsia" w:ascii="方正仿宋_GBK" w:hAnsi="方正仿宋_GBK" w:eastAsia="方正仿宋_GBK" w:cs="方正仿宋_GBK"/>
          <w:b w:val="0"/>
          <w:bCs w:val="0"/>
          <w:sz w:val="32"/>
          <w:szCs w:val="32"/>
          <w:highlight w:val="none"/>
          <w:lang w:val="en-US" w:eastAsia="zh-Hans"/>
        </w:rPr>
      </w:pPr>
    </w:p>
    <w:p w14:paraId="08C96BBE">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jc w:val="left"/>
        <w:textAlignment w:val="auto"/>
        <w:outlineLvl w:val="9"/>
        <w:rPr>
          <w:rFonts w:hint="eastAsia" w:ascii="方正仿宋_GBK" w:hAnsi="方正仿宋_GBK" w:eastAsia="方正仿宋_GBK" w:cs="方正仿宋_GBK"/>
          <w:b w:val="0"/>
          <w:bCs w:val="0"/>
          <w:sz w:val="32"/>
          <w:szCs w:val="32"/>
          <w:highlight w:val="none"/>
          <w:lang w:val="en-US" w:eastAsia="zh-Hans"/>
        </w:rPr>
      </w:pPr>
    </w:p>
    <w:p w14:paraId="5975D4D8">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jc w:val="left"/>
        <w:textAlignment w:val="auto"/>
        <w:outlineLvl w:val="9"/>
        <w:rPr>
          <w:rFonts w:hint="eastAsia" w:ascii="方正仿宋_GBK" w:hAnsi="方正仿宋_GBK" w:eastAsia="方正仿宋_GBK" w:cs="方正仿宋_GBK"/>
          <w:b w:val="0"/>
          <w:bCs w:val="0"/>
          <w:sz w:val="32"/>
          <w:szCs w:val="32"/>
          <w:highlight w:val="none"/>
          <w:lang w:val="en-US" w:eastAsia="zh-Hans"/>
        </w:rPr>
      </w:pPr>
    </w:p>
    <w:p w14:paraId="50667484">
      <w:pPr>
        <w:pStyle w:val="2"/>
        <w:rPr>
          <w:rFonts w:hint="eastAsia" w:ascii="方正仿宋_GBK" w:hAnsi="方正仿宋_GBK" w:eastAsia="方正仿宋_GBK" w:cs="方正仿宋_GBK"/>
          <w:b w:val="0"/>
          <w:bCs w:val="0"/>
          <w:sz w:val="32"/>
          <w:szCs w:val="32"/>
          <w:highlight w:val="none"/>
          <w:lang w:val="en-US" w:eastAsia="zh-Hans"/>
        </w:rPr>
      </w:pPr>
    </w:p>
    <w:p w14:paraId="69701006">
      <w:pPr>
        <w:rPr>
          <w:rFonts w:hint="eastAsia" w:ascii="方正仿宋_GBK" w:hAnsi="方正仿宋_GBK" w:eastAsia="方正仿宋_GBK" w:cs="方正仿宋_GBK"/>
          <w:b w:val="0"/>
          <w:bCs w:val="0"/>
          <w:sz w:val="32"/>
          <w:szCs w:val="32"/>
          <w:highlight w:val="none"/>
          <w:lang w:val="en-US" w:eastAsia="zh-Hans"/>
        </w:rPr>
      </w:pPr>
    </w:p>
    <w:p w14:paraId="479DEC7A">
      <w:pPr>
        <w:pStyle w:val="2"/>
        <w:rPr>
          <w:rFonts w:hint="eastAsia" w:ascii="方正仿宋_GBK" w:hAnsi="方正仿宋_GBK" w:eastAsia="方正仿宋_GBK" w:cs="方正仿宋_GBK"/>
          <w:b w:val="0"/>
          <w:bCs w:val="0"/>
          <w:sz w:val="32"/>
          <w:szCs w:val="32"/>
          <w:highlight w:val="none"/>
          <w:lang w:val="en-US" w:eastAsia="zh-Hans"/>
        </w:rPr>
      </w:pPr>
    </w:p>
    <w:p w14:paraId="697BAC6F">
      <w:pPr>
        <w:rPr>
          <w:rFonts w:hint="eastAsia" w:ascii="方正仿宋_GBK" w:hAnsi="方正仿宋_GBK" w:eastAsia="方正仿宋_GBK" w:cs="方正仿宋_GBK"/>
          <w:b w:val="0"/>
          <w:bCs w:val="0"/>
          <w:sz w:val="32"/>
          <w:szCs w:val="32"/>
          <w:highlight w:val="none"/>
          <w:lang w:val="en-US" w:eastAsia="zh-Hans"/>
        </w:rPr>
      </w:pPr>
    </w:p>
    <w:p w14:paraId="5347F29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00" w:lineRule="exact"/>
        <w:ind w:left="0" w:leftChars="0" w:right="0" w:rightChars="0" w:firstLine="632" w:firstLineChars="200"/>
        <w:jc w:val="both"/>
        <w:textAlignment w:val="auto"/>
        <w:outlineLvl w:val="9"/>
        <w:rPr>
          <w:rFonts w:hint="eastAsia" w:ascii="方正仿宋_GBK" w:hAnsi="方正仿宋_GBK" w:cs="方正仿宋_GBK"/>
          <w:b w:val="0"/>
          <w:bCs w:val="0"/>
          <w:sz w:val="32"/>
          <w:szCs w:val="32"/>
          <w:highlight w:val="none"/>
          <w:lang w:val="en-US" w:eastAsia="zh-CN"/>
        </w:rPr>
      </w:pPr>
    </w:p>
    <w:p w14:paraId="3111F29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00" w:lineRule="exact"/>
        <w:ind w:left="0" w:leftChars="0" w:right="0" w:rightChars="0" w:firstLine="632" w:firstLineChars="200"/>
        <w:jc w:val="both"/>
        <w:textAlignment w:val="auto"/>
        <w:outlineLvl w:val="9"/>
        <w:rPr>
          <w:rFonts w:hint="eastAsia" w:ascii="方正仿宋_GBK" w:hAnsi="方正仿宋_GBK" w:eastAsia="方正仿宋_GBK" w:cs="方正仿宋_GBK"/>
          <w:b w:val="0"/>
          <w:bCs w:val="0"/>
          <w:sz w:val="32"/>
          <w:szCs w:val="32"/>
          <w:highlight w:val="none"/>
          <w:lang w:val="en-US" w:eastAsia="zh-Hans"/>
        </w:rPr>
      </w:pPr>
      <w:r>
        <w:rPr>
          <w:rFonts w:hint="eastAsia" w:ascii="方正仿宋_GBK" w:hAnsi="方正仿宋_GBK" w:cs="方正仿宋_GBK"/>
          <w:b w:val="0"/>
          <w:bCs w:val="0"/>
          <w:sz w:val="32"/>
          <w:szCs w:val="32"/>
          <w:highlight w:val="none"/>
          <w:lang w:val="en-US" w:eastAsia="zh-CN"/>
        </w:rPr>
        <w:t>4．</w:t>
      </w:r>
      <w:r>
        <w:rPr>
          <w:rFonts w:hint="eastAsia" w:ascii="方正仿宋_GBK" w:hAnsi="方正仿宋_GBK" w:eastAsia="方正仿宋_GBK" w:cs="方正仿宋_GBK"/>
          <w:b w:val="0"/>
          <w:bCs w:val="0"/>
          <w:sz w:val="32"/>
          <w:szCs w:val="32"/>
          <w:highlight w:val="none"/>
          <w:lang w:val="en-US" w:eastAsia="zh-Hans"/>
        </w:rPr>
        <w:t>追溯信息展示示意图</w:t>
      </w:r>
    </w:p>
    <w:p w14:paraId="28A6E07B">
      <w:pPr>
        <w:numPr>
          <w:ilvl w:val="0"/>
          <w:numId w:val="0"/>
        </w:numPr>
        <w:jc w:val="center"/>
      </w:pPr>
      <w:r>
        <w:drawing>
          <wp:inline distT="0" distB="0" distL="114300" distR="114300">
            <wp:extent cx="3599815" cy="5399405"/>
            <wp:effectExtent l="0" t="0" r="12065" b="10795"/>
            <wp:docPr id="79" name="图片 1" descr="/Users/jimmy/Desktop/重庆市气瓶安全追溯信息.png重庆市气瓶安全追溯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Users/jimmy/Desktop/重庆市气瓶安全追溯信息.png重庆市气瓶安全追溯信息"/>
                    <pic:cNvPicPr>
                      <a:picLocks noChangeAspect="1"/>
                    </pic:cNvPicPr>
                  </pic:nvPicPr>
                  <pic:blipFill>
                    <a:blip r:embed="rId14"/>
                    <a:srcRect/>
                    <a:stretch>
                      <a:fillRect/>
                    </a:stretch>
                  </pic:blipFill>
                  <pic:spPr>
                    <a:xfrm>
                      <a:off x="0" y="0"/>
                      <a:ext cx="3599815" cy="5399405"/>
                    </a:xfrm>
                    <a:prstGeom prst="rect">
                      <a:avLst/>
                    </a:prstGeom>
                    <a:noFill/>
                    <a:ln w="9525">
                      <a:noFill/>
                    </a:ln>
                    <a:effectLst/>
                  </pic:spPr>
                </pic:pic>
              </a:graphicData>
            </a:graphic>
          </wp:inline>
        </w:drawing>
      </w:r>
    </w:p>
    <w:p w14:paraId="27892222">
      <w:pPr>
        <w:tabs>
          <w:tab w:val="left" w:pos="1160"/>
        </w:tabs>
        <w:jc w:val="left"/>
        <w:rPr>
          <w:lang w:val="en-US" w:eastAsia="zh-CN"/>
        </w:rPr>
        <w:sectPr>
          <w:footerReference r:id="rId9" w:type="default"/>
          <w:pgSz w:w="11906" w:h="16838"/>
          <w:pgMar w:top="1962" w:right="1474" w:bottom="1848" w:left="1587" w:header="851" w:footer="964" w:gutter="0"/>
          <w:pgNumType w:fmt="decimal"/>
          <w:cols w:space="0" w:num="1"/>
          <w:rtlGutter w:val="0"/>
          <w:docGrid w:type="linesAndChars" w:linePitch="579" w:charSpace="-849"/>
        </w:sectPr>
      </w:pPr>
      <w:r>
        <w:rPr>
          <w:rFonts w:hint="eastAsia" w:cs="Times New Roman"/>
          <w:kern w:val="2"/>
          <w:sz w:val="32"/>
          <w:lang w:val="en-US" w:eastAsia="zh-CN" w:bidi="ar-SA"/>
        </w:rPr>
        <w:tab/>
      </w:r>
      <w:r>
        <w:rPr>
          <w:lang w:val="en-US" w:eastAsia="zh-CN"/>
        </w:rPr>
        <w:br w:type="textWrapping"/>
      </w:r>
    </w:p>
    <w:p w14:paraId="646B0996">
      <w:pPr>
        <w:jc w:val="left"/>
        <w:rPr>
          <w:rFonts w:hint="eastAsia" w:ascii="方正黑体_GBK" w:hAnsi="方正黑体_GBK" w:eastAsia="方正黑体_GBK" w:cs="方正黑体_GBK"/>
          <w:color w:val="auto"/>
          <w:sz w:val="32"/>
          <w:szCs w:val="32"/>
          <w:highlight w:val="none"/>
          <w:lang w:val="en-US" w:eastAsia="zh-CN"/>
        </w:rPr>
      </w:pPr>
      <w:r>
        <w:rPr>
          <w:rFonts w:hint="eastAsia" w:ascii="方正黑体_GBK" w:hAnsi="方正黑体_GBK" w:eastAsia="方正黑体_GBK" w:cs="方正黑体_GBK"/>
          <w:color w:val="auto"/>
          <w:sz w:val="32"/>
          <w:szCs w:val="32"/>
          <w:highlight w:val="none"/>
          <w:lang w:val="en-US" w:eastAsia="zh-CN"/>
        </w:rPr>
        <w:t>附件2</w:t>
      </w:r>
    </w:p>
    <w:p w14:paraId="52FCA32A">
      <w:pPr>
        <w:jc w:val="center"/>
        <w:rPr>
          <w:rFonts w:hint="eastAsia" w:ascii="方正小标宋简体" w:hAnsi="方正小标宋简体" w:eastAsia="方正小标宋简体" w:cs="方正小标宋简体"/>
          <w:color w:val="auto"/>
          <w:sz w:val="48"/>
          <w:szCs w:val="48"/>
          <w:highlight w:val="none"/>
          <w:lang w:val="en-US" w:eastAsia="zh-Hans"/>
        </w:rPr>
      </w:pPr>
    </w:p>
    <w:p w14:paraId="26BC8652">
      <w:pPr>
        <w:jc w:val="center"/>
        <w:rPr>
          <w:rFonts w:hint="eastAsia" w:ascii="方正小标宋_GBK" w:hAnsi="方正小标宋_GBK" w:eastAsia="方正小标宋_GBK" w:cs="方正小标宋_GBK"/>
          <w:color w:val="auto"/>
          <w:sz w:val="44"/>
          <w:szCs w:val="44"/>
          <w:highlight w:val="none"/>
          <w:lang w:val="en-US" w:eastAsia="zh-Hans"/>
        </w:rPr>
      </w:pPr>
      <w:r>
        <w:rPr>
          <w:rFonts w:hint="eastAsia" w:ascii="方正小标宋_GBK" w:hAnsi="方正小标宋_GBK" w:eastAsia="方正小标宋_GBK" w:cs="方正小标宋_GBK"/>
          <w:color w:val="auto"/>
          <w:sz w:val="44"/>
          <w:szCs w:val="44"/>
          <w:highlight w:val="none"/>
          <w:lang w:val="en-US" w:eastAsia="zh-Hans"/>
        </w:rPr>
        <w:t>气瓶使用登记申请指南</w:t>
      </w:r>
    </w:p>
    <w:p w14:paraId="4F36E5F8">
      <w:pPr>
        <w:jc w:val="center"/>
        <w:rPr>
          <w:rFonts w:hint="eastAsia" w:ascii="方正小标宋_GBK" w:hAnsi="方正小标宋_GBK" w:eastAsia="方正小标宋_GBK" w:cs="方正小标宋_GBK"/>
          <w:color w:val="auto"/>
          <w:sz w:val="44"/>
          <w:szCs w:val="44"/>
          <w:highlight w:val="none"/>
          <w:lang w:val="en-US" w:eastAsia="zh-CN"/>
        </w:rPr>
      </w:pPr>
      <w:r>
        <w:rPr>
          <w:rFonts w:hint="eastAsia" w:ascii="方正小标宋_GBK" w:hAnsi="方正小标宋_GBK" w:eastAsia="方正小标宋_GBK" w:cs="方正小标宋_GBK"/>
          <w:color w:val="auto"/>
          <w:sz w:val="44"/>
          <w:szCs w:val="44"/>
          <w:highlight w:val="none"/>
          <w:lang w:val="en-US" w:eastAsia="zh-Hans"/>
        </w:rPr>
        <w:t>（</w:t>
      </w:r>
      <w:r>
        <w:rPr>
          <w:rFonts w:hint="eastAsia" w:ascii="方正小标宋_GBK" w:hAnsi="方正小标宋_GBK" w:eastAsia="方正小标宋_GBK" w:cs="方正小标宋_GBK"/>
          <w:color w:val="auto"/>
          <w:sz w:val="44"/>
          <w:szCs w:val="44"/>
          <w:highlight w:val="none"/>
          <w:lang w:eastAsia="zh-Hans"/>
        </w:rPr>
        <w:t>V1.0</w:t>
      </w:r>
      <w:r>
        <w:rPr>
          <w:rFonts w:hint="eastAsia" w:ascii="方正小标宋_GBK" w:hAnsi="方正小标宋_GBK" w:eastAsia="方正小标宋_GBK" w:cs="方正小标宋_GBK"/>
          <w:color w:val="auto"/>
          <w:sz w:val="44"/>
          <w:szCs w:val="44"/>
          <w:highlight w:val="none"/>
          <w:lang w:val="en-US" w:eastAsia="zh-Hans"/>
        </w:rPr>
        <w:t>）</w:t>
      </w:r>
    </w:p>
    <w:p w14:paraId="3634A6FC">
      <w:pPr>
        <w:jc w:val="center"/>
        <w:rPr>
          <w:rFonts w:hint="eastAsia" w:ascii="方正小标宋简体" w:hAnsi="方正小标宋简体" w:eastAsia="方正小标宋简体" w:cs="方正小标宋简体"/>
          <w:color w:val="auto"/>
          <w:sz w:val="44"/>
          <w:szCs w:val="44"/>
          <w:highlight w:val="none"/>
          <w:lang w:val="en-US" w:eastAsia="zh-CN"/>
        </w:rPr>
      </w:pPr>
    </w:p>
    <w:p w14:paraId="4AB93B3E">
      <w:pPr>
        <w:jc w:val="center"/>
        <w:rPr>
          <w:rFonts w:hint="eastAsia" w:ascii="方正小标宋简体" w:hAnsi="方正小标宋简体" w:eastAsia="方正小标宋简体" w:cs="方正小标宋简体"/>
          <w:color w:val="auto"/>
          <w:sz w:val="44"/>
          <w:szCs w:val="44"/>
          <w:highlight w:val="none"/>
          <w:lang w:val="en-US" w:eastAsia="zh-CN"/>
        </w:rPr>
      </w:pPr>
    </w:p>
    <w:p w14:paraId="61EDCA9E">
      <w:pPr>
        <w:jc w:val="center"/>
        <w:rPr>
          <w:rFonts w:hint="eastAsia" w:ascii="方正小标宋简体" w:hAnsi="方正小标宋简体" w:eastAsia="方正小标宋简体" w:cs="方正小标宋简体"/>
          <w:color w:val="auto"/>
          <w:sz w:val="44"/>
          <w:szCs w:val="44"/>
          <w:highlight w:val="none"/>
          <w:lang w:val="en-US" w:eastAsia="zh-CN"/>
        </w:rPr>
      </w:pPr>
    </w:p>
    <w:p w14:paraId="175244DC">
      <w:pPr>
        <w:jc w:val="center"/>
        <w:rPr>
          <w:rFonts w:hint="eastAsia" w:ascii="方正小标宋简体" w:hAnsi="方正小标宋简体" w:eastAsia="方正小标宋简体" w:cs="方正小标宋简体"/>
          <w:color w:val="auto"/>
          <w:sz w:val="44"/>
          <w:szCs w:val="44"/>
          <w:highlight w:val="none"/>
          <w:lang w:val="en-US" w:eastAsia="zh-CN"/>
        </w:rPr>
      </w:pPr>
    </w:p>
    <w:p w14:paraId="793489AB">
      <w:pPr>
        <w:jc w:val="center"/>
        <w:rPr>
          <w:rFonts w:hint="eastAsia" w:ascii="方正小标宋简体" w:hAnsi="方正小标宋简体" w:eastAsia="方正小标宋简体" w:cs="方正小标宋简体"/>
          <w:color w:val="auto"/>
          <w:sz w:val="44"/>
          <w:szCs w:val="44"/>
          <w:highlight w:val="none"/>
          <w:lang w:val="en-US" w:eastAsia="zh-CN"/>
        </w:rPr>
      </w:pPr>
    </w:p>
    <w:p w14:paraId="2F3FA8A6">
      <w:pPr>
        <w:jc w:val="both"/>
        <w:rPr>
          <w:rFonts w:hint="eastAsia" w:ascii="方正小标宋简体" w:hAnsi="方正小标宋简体" w:eastAsia="方正小标宋简体" w:cs="方正小标宋简体"/>
          <w:color w:val="auto"/>
          <w:sz w:val="44"/>
          <w:szCs w:val="44"/>
          <w:highlight w:val="none"/>
          <w:lang w:val="en-US" w:eastAsia="zh-CN"/>
        </w:rPr>
      </w:pPr>
    </w:p>
    <w:p w14:paraId="59BDF152">
      <w:pPr>
        <w:jc w:val="both"/>
        <w:rPr>
          <w:rFonts w:hint="eastAsia" w:ascii="方正小标宋简体" w:hAnsi="方正小标宋简体" w:eastAsia="方正小标宋简体" w:cs="方正小标宋简体"/>
          <w:color w:val="auto"/>
          <w:sz w:val="44"/>
          <w:szCs w:val="44"/>
          <w:highlight w:val="none"/>
          <w:lang w:val="en-US" w:eastAsia="zh-CN"/>
        </w:rPr>
      </w:pPr>
    </w:p>
    <w:p w14:paraId="55E4F583">
      <w:pPr>
        <w:jc w:val="center"/>
        <w:rPr>
          <w:rFonts w:hint="eastAsia" w:ascii="方正仿宋_GBK" w:hAnsi="方正仿宋_GBK" w:eastAsia="方正仿宋_GBK" w:cs="方正仿宋_GBK"/>
          <w:color w:val="auto"/>
          <w:sz w:val="32"/>
          <w:szCs w:val="32"/>
          <w:highlight w:val="none"/>
          <w:lang w:val="en-US" w:eastAsia="zh-CN"/>
        </w:rPr>
      </w:pPr>
    </w:p>
    <w:p w14:paraId="01CDFCA6">
      <w:pPr>
        <w:jc w:val="center"/>
        <w:rPr>
          <w:rFonts w:hint="eastAsia" w:ascii="方正仿宋_GBK" w:hAnsi="方正仿宋_GBK" w:eastAsia="方正仿宋_GBK" w:cs="方正仿宋_GBK"/>
          <w:color w:val="auto"/>
          <w:sz w:val="32"/>
          <w:szCs w:val="32"/>
          <w:highlight w:val="none"/>
          <w:lang w:val="en-US" w:eastAsia="zh-CN"/>
        </w:rPr>
      </w:pPr>
    </w:p>
    <w:p w14:paraId="661F3BF7">
      <w:pPr>
        <w:jc w:val="center"/>
        <w:rPr>
          <w:rFonts w:hint="eastAsia"/>
          <w:color w:val="auto"/>
          <w:sz w:val="32"/>
          <w:szCs w:val="32"/>
          <w:highlight w:val="none"/>
          <w:lang w:val="en-US" w:eastAsia="zh-CN"/>
        </w:rPr>
        <w:sectPr>
          <w:headerReference r:id="rId10" w:type="default"/>
          <w:footerReference r:id="rId11" w:type="default"/>
          <w:pgSz w:w="11906" w:h="16838"/>
          <w:pgMar w:top="1962" w:right="1474" w:bottom="1848" w:left="1587" w:header="851" w:footer="992" w:gutter="0"/>
          <w:pgBorders>
            <w:top w:val="none" w:sz="0" w:space="0"/>
            <w:left w:val="none" w:sz="0" w:space="0"/>
            <w:bottom w:val="none" w:sz="0" w:space="0"/>
            <w:right w:val="none" w:sz="0" w:space="0"/>
          </w:pgBorders>
          <w:pgNumType w:fmt="decimal"/>
          <w:cols w:space="0" w:num="1"/>
          <w:rtlGutter w:val="0"/>
          <w:docGrid w:type="lines" w:linePitch="449" w:charSpace="0"/>
        </w:sectPr>
      </w:pPr>
      <w:r>
        <w:rPr>
          <w:rFonts w:hint="eastAsia" w:ascii="方正仿宋_GBK" w:hAnsi="方正仿宋_GBK" w:eastAsia="方正仿宋_GBK" w:cs="方正仿宋_GBK"/>
          <w:color w:val="auto"/>
          <w:sz w:val="32"/>
          <w:szCs w:val="32"/>
          <w:highlight w:val="none"/>
          <w:lang w:val="en-US" w:eastAsia="zh-CN"/>
        </w:rPr>
        <w:t>202</w:t>
      </w:r>
      <w:r>
        <w:rPr>
          <w:rFonts w:hint="default" w:ascii="方正仿宋_GBK" w:hAnsi="方正仿宋_GBK" w:eastAsia="方正仿宋_GBK" w:cs="方正仿宋_GBK"/>
          <w:color w:val="auto"/>
          <w:sz w:val="32"/>
          <w:szCs w:val="32"/>
          <w:highlight w:val="none"/>
          <w:lang w:eastAsia="zh-CN"/>
        </w:rPr>
        <w:t>1</w:t>
      </w:r>
      <w:r>
        <w:rPr>
          <w:rFonts w:hint="eastAsia" w:ascii="方正仿宋_GBK" w:hAnsi="方正仿宋_GBK" w:eastAsia="方正仿宋_GBK" w:cs="方正仿宋_GBK"/>
          <w:color w:val="auto"/>
          <w:sz w:val="32"/>
          <w:szCs w:val="32"/>
          <w:highlight w:val="none"/>
          <w:lang w:val="en-US" w:eastAsia="zh-CN"/>
        </w:rPr>
        <w:t>年8月</w:t>
      </w:r>
    </w:p>
    <w:p w14:paraId="5336A3DD">
      <w:pPr>
        <w:keepNext w:val="0"/>
        <w:keepLines w:val="0"/>
        <w:pageBreakBefore w:val="0"/>
        <w:widowControl w:val="0"/>
        <w:numPr>
          <w:ilvl w:val="0"/>
          <w:numId w:val="0"/>
        </w:numPr>
        <w:kinsoku/>
        <w:wordWrap/>
        <w:overflowPunct/>
        <w:topLinePunct w:val="0"/>
        <w:autoSpaceDE/>
        <w:autoSpaceDN/>
        <w:bidi w:val="0"/>
        <w:adjustRightInd/>
        <w:snapToGrid/>
        <w:spacing w:before="292" w:beforeLines="50" w:beforeAutospacing="0" w:afterAutospacing="0" w:line="500" w:lineRule="exact"/>
        <w:ind w:left="0" w:leftChars="0" w:right="0" w:rightChars="0" w:firstLine="632" w:firstLineChars="200"/>
        <w:jc w:val="both"/>
        <w:textAlignment w:val="auto"/>
        <w:outlineLvl w:val="9"/>
        <w:rPr>
          <w:rFonts w:hint="eastAsia" w:ascii="方正黑体_GBK" w:hAnsi="方正黑体_GBK" w:eastAsia="方正黑体_GBK" w:cs="方正黑体_GBK"/>
          <w:b w:val="0"/>
          <w:bCs/>
          <w:color w:val="auto"/>
          <w:sz w:val="32"/>
          <w:szCs w:val="32"/>
          <w:highlight w:val="none"/>
          <w:lang w:val="en-US" w:eastAsia="zh-CN"/>
        </w:rPr>
      </w:pPr>
      <w:r>
        <w:rPr>
          <w:rFonts w:hint="eastAsia" w:ascii="方正黑体_GBK" w:hAnsi="方正黑体_GBK" w:eastAsia="方正黑体_GBK" w:cs="方正黑体_GBK"/>
          <w:b w:val="0"/>
          <w:bCs/>
          <w:color w:val="auto"/>
          <w:sz w:val="32"/>
          <w:szCs w:val="32"/>
          <w:highlight w:val="none"/>
          <w:lang w:val="en-US" w:eastAsia="zh-CN"/>
        </w:rPr>
        <w:t>一、</w:t>
      </w:r>
      <w:r>
        <w:rPr>
          <w:rFonts w:hint="eastAsia" w:ascii="方正黑体_GBK" w:hAnsi="方正黑体_GBK" w:eastAsia="方正黑体_GBK" w:cs="方正黑体_GBK"/>
          <w:b w:val="0"/>
          <w:bCs/>
          <w:color w:val="auto"/>
          <w:sz w:val="32"/>
          <w:szCs w:val="32"/>
          <w:highlight w:val="none"/>
          <w:lang w:val="en-US" w:eastAsia="zh-Hans"/>
        </w:rPr>
        <w:t>前言</w:t>
      </w:r>
    </w:p>
    <w:p w14:paraId="4CE2071C">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left="0" w:leftChars="0" w:right="0" w:rightChars="0" w:firstLine="632" w:firstLineChars="200"/>
        <w:jc w:val="both"/>
        <w:textAlignment w:val="auto"/>
        <w:outlineLvl w:val="9"/>
        <w:rPr>
          <w:rFonts w:hint="eastAsia" w:ascii="方正仿宋_GBK" w:hAnsi="方正仿宋_GBK" w:eastAsia="方正仿宋_GBK" w:cs="方正仿宋_GBK"/>
          <w:color w:val="auto"/>
          <w:sz w:val="32"/>
          <w:szCs w:val="32"/>
          <w:highlight w:val="none"/>
          <w:lang w:val="en-US" w:eastAsia="zh-Hans"/>
        </w:rPr>
      </w:pPr>
      <w:r>
        <w:rPr>
          <w:rFonts w:hint="eastAsia" w:ascii="方正仿宋_GBK" w:hAnsi="方正仿宋_GBK" w:eastAsia="方正仿宋_GBK" w:cs="方正仿宋_GBK"/>
          <w:color w:val="auto"/>
          <w:sz w:val="32"/>
          <w:szCs w:val="32"/>
          <w:highlight w:val="none"/>
          <w:lang w:val="en-US" w:eastAsia="zh-Hans"/>
        </w:rPr>
        <w:t>根据重庆市气瓶质量安全追溯体系建设的要求和精神，重庆市特种设备安全监察动态监管系统现已支持在线办理气瓶使用登记业务，因其使用登记功能与其他设备类别存在差异，为帮助用户快速了解、掌握试点办理流程及功能操作，特编写本指南。</w:t>
      </w:r>
    </w:p>
    <w:p w14:paraId="7599E3B7">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left="0" w:leftChars="0" w:right="0" w:rightChars="0" w:firstLine="632" w:firstLineChars="200"/>
        <w:jc w:val="both"/>
        <w:textAlignment w:val="auto"/>
        <w:outlineLvl w:val="9"/>
        <w:rPr>
          <w:rFonts w:hint="eastAsia" w:ascii="方正仿宋_GBK" w:hAnsi="方正仿宋_GBK" w:eastAsia="方正仿宋_GBK" w:cs="方正仿宋_GBK"/>
          <w:color w:val="auto"/>
          <w:sz w:val="32"/>
          <w:szCs w:val="32"/>
          <w:highlight w:val="none"/>
          <w:lang w:val="en-US" w:eastAsia="zh-Hans"/>
        </w:rPr>
      </w:pPr>
      <w:r>
        <w:rPr>
          <w:rFonts w:hint="eastAsia" w:ascii="方正仿宋_GBK" w:hAnsi="方正仿宋_GBK" w:eastAsia="方正仿宋_GBK" w:cs="方正仿宋_GBK"/>
          <w:color w:val="auto"/>
          <w:sz w:val="32"/>
          <w:szCs w:val="32"/>
          <w:highlight w:val="none"/>
          <w:lang w:val="en-US" w:eastAsia="zh-Hans"/>
        </w:rPr>
        <w:t>本指南中，“操作”格式内容为具体菜单、功能或操作按钮名称。因电脑屏幕大小、分辨率等影响，系统页面与截图效果可能存在差异，但不影响使用。截图内容为测试数据，仅用于功能说明。</w:t>
      </w:r>
    </w:p>
    <w:p w14:paraId="6C1F6533">
      <w:pPr>
        <w:keepNext w:val="0"/>
        <w:keepLines w:val="0"/>
        <w:pageBreakBefore w:val="0"/>
        <w:widowControl w:val="0"/>
        <w:numPr>
          <w:ilvl w:val="0"/>
          <w:numId w:val="0"/>
        </w:numPr>
        <w:kinsoku/>
        <w:wordWrap/>
        <w:overflowPunct/>
        <w:topLinePunct w:val="0"/>
        <w:autoSpaceDE/>
        <w:autoSpaceDN/>
        <w:bidi w:val="0"/>
        <w:adjustRightInd/>
        <w:snapToGrid/>
        <w:spacing w:before="292" w:beforeLines="50" w:beforeAutospacing="0" w:afterAutospacing="0" w:line="500" w:lineRule="exact"/>
        <w:ind w:left="0" w:leftChars="0" w:right="0" w:rightChars="0" w:firstLine="632" w:firstLineChars="200"/>
        <w:jc w:val="both"/>
        <w:textAlignment w:val="auto"/>
        <w:outlineLvl w:val="9"/>
        <w:rPr>
          <w:rFonts w:hint="eastAsia" w:ascii="方正黑体_GBK" w:hAnsi="方正黑体_GBK" w:eastAsia="方正黑体_GBK" w:cs="方正黑体_GBK"/>
          <w:b w:val="0"/>
          <w:bCs/>
          <w:color w:val="auto"/>
          <w:sz w:val="32"/>
          <w:szCs w:val="32"/>
          <w:highlight w:val="none"/>
          <w:lang w:val="en-US" w:eastAsia="zh-CN"/>
        </w:rPr>
      </w:pPr>
    </w:p>
    <w:p w14:paraId="1519E7F0">
      <w:pPr>
        <w:keepNext w:val="0"/>
        <w:keepLines w:val="0"/>
        <w:pageBreakBefore w:val="0"/>
        <w:widowControl w:val="0"/>
        <w:numPr>
          <w:ilvl w:val="0"/>
          <w:numId w:val="0"/>
        </w:numPr>
        <w:kinsoku/>
        <w:wordWrap/>
        <w:overflowPunct/>
        <w:topLinePunct w:val="0"/>
        <w:autoSpaceDE/>
        <w:autoSpaceDN/>
        <w:bidi w:val="0"/>
        <w:adjustRightInd/>
        <w:snapToGrid/>
        <w:spacing w:before="292" w:beforeLines="50" w:beforeAutospacing="0" w:afterAutospacing="0" w:line="500" w:lineRule="exact"/>
        <w:ind w:left="0" w:leftChars="0" w:right="0" w:rightChars="0" w:firstLine="632" w:firstLineChars="200"/>
        <w:jc w:val="both"/>
        <w:textAlignment w:val="auto"/>
        <w:outlineLvl w:val="9"/>
        <w:rPr>
          <w:rFonts w:hint="eastAsia" w:ascii="方正黑体_GBK" w:hAnsi="方正黑体_GBK" w:eastAsia="方正黑体_GBK" w:cs="方正黑体_GBK"/>
          <w:b w:val="0"/>
          <w:bCs/>
          <w:color w:val="auto"/>
          <w:sz w:val="32"/>
          <w:szCs w:val="32"/>
          <w:highlight w:val="none"/>
          <w:lang w:val="en-US" w:eastAsia="zh-CN"/>
        </w:rPr>
      </w:pPr>
    </w:p>
    <w:p w14:paraId="376B6C83">
      <w:pPr>
        <w:keepNext w:val="0"/>
        <w:keepLines w:val="0"/>
        <w:pageBreakBefore w:val="0"/>
        <w:widowControl w:val="0"/>
        <w:numPr>
          <w:ilvl w:val="0"/>
          <w:numId w:val="0"/>
        </w:numPr>
        <w:kinsoku/>
        <w:wordWrap/>
        <w:overflowPunct/>
        <w:topLinePunct w:val="0"/>
        <w:autoSpaceDE/>
        <w:autoSpaceDN/>
        <w:bidi w:val="0"/>
        <w:adjustRightInd/>
        <w:snapToGrid/>
        <w:spacing w:before="292" w:beforeLines="50" w:beforeAutospacing="0" w:afterAutospacing="0" w:line="500" w:lineRule="exact"/>
        <w:ind w:left="0" w:leftChars="0" w:right="0" w:rightChars="0" w:firstLine="632" w:firstLineChars="200"/>
        <w:jc w:val="both"/>
        <w:textAlignment w:val="auto"/>
        <w:outlineLvl w:val="9"/>
        <w:rPr>
          <w:rFonts w:hint="eastAsia" w:ascii="方正黑体_GBK" w:hAnsi="方正黑体_GBK" w:eastAsia="方正黑体_GBK" w:cs="方正黑体_GBK"/>
          <w:b w:val="0"/>
          <w:bCs/>
          <w:color w:val="auto"/>
          <w:sz w:val="32"/>
          <w:szCs w:val="32"/>
          <w:highlight w:val="none"/>
          <w:lang w:val="en-US" w:eastAsia="zh-CN"/>
        </w:rPr>
      </w:pPr>
    </w:p>
    <w:p w14:paraId="1A432F3A">
      <w:pPr>
        <w:keepNext w:val="0"/>
        <w:keepLines w:val="0"/>
        <w:pageBreakBefore w:val="0"/>
        <w:widowControl w:val="0"/>
        <w:numPr>
          <w:ilvl w:val="0"/>
          <w:numId w:val="0"/>
        </w:numPr>
        <w:kinsoku/>
        <w:wordWrap/>
        <w:overflowPunct/>
        <w:topLinePunct w:val="0"/>
        <w:autoSpaceDE/>
        <w:autoSpaceDN/>
        <w:bidi w:val="0"/>
        <w:adjustRightInd/>
        <w:snapToGrid/>
        <w:spacing w:before="292" w:beforeLines="50" w:beforeAutospacing="0" w:afterAutospacing="0" w:line="500" w:lineRule="exact"/>
        <w:ind w:left="0" w:leftChars="0" w:right="0" w:rightChars="0" w:firstLine="632" w:firstLineChars="200"/>
        <w:jc w:val="both"/>
        <w:textAlignment w:val="auto"/>
        <w:outlineLvl w:val="9"/>
        <w:rPr>
          <w:rFonts w:hint="eastAsia" w:ascii="方正黑体_GBK" w:hAnsi="方正黑体_GBK" w:eastAsia="方正黑体_GBK" w:cs="方正黑体_GBK"/>
          <w:b w:val="0"/>
          <w:bCs/>
          <w:color w:val="auto"/>
          <w:sz w:val="32"/>
          <w:szCs w:val="32"/>
          <w:highlight w:val="none"/>
          <w:lang w:val="en-US" w:eastAsia="zh-CN"/>
        </w:rPr>
      </w:pPr>
    </w:p>
    <w:p w14:paraId="7393BF8B">
      <w:pPr>
        <w:keepNext w:val="0"/>
        <w:keepLines w:val="0"/>
        <w:pageBreakBefore w:val="0"/>
        <w:widowControl w:val="0"/>
        <w:numPr>
          <w:ilvl w:val="0"/>
          <w:numId w:val="0"/>
        </w:numPr>
        <w:kinsoku/>
        <w:wordWrap/>
        <w:overflowPunct/>
        <w:topLinePunct w:val="0"/>
        <w:autoSpaceDE/>
        <w:autoSpaceDN/>
        <w:bidi w:val="0"/>
        <w:adjustRightInd/>
        <w:snapToGrid/>
        <w:spacing w:before="292" w:beforeLines="50" w:beforeAutospacing="0" w:afterAutospacing="0" w:line="500" w:lineRule="exact"/>
        <w:ind w:left="0" w:leftChars="0" w:right="0" w:rightChars="0" w:firstLine="632" w:firstLineChars="200"/>
        <w:jc w:val="both"/>
        <w:textAlignment w:val="auto"/>
        <w:outlineLvl w:val="9"/>
        <w:rPr>
          <w:rFonts w:hint="eastAsia" w:ascii="方正黑体_GBK" w:hAnsi="方正黑体_GBK" w:eastAsia="方正黑体_GBK" w:cs="方正黑体_GBK"/>
          <w:b w:val="0"/>
          <w:bCs/>
          <w:color w:val="auto"/>
          <w:sz w:val="32"/>
          <w:szCs w:val="32"/>
          <w:highlight w:val="none"/>
          <w:lang w:val="en-US" w:eastAsia="zh-CN"/>
        </w:rPr>
      </w:pPr>
    </w:p>
    <w:p w14:paraId="09A8D78F">
      <w:pPr>
        <w:keepNext w:val="0"/>
        <w:keepLines w:val="0"/>
        <w:pageBreakBefore w:val="0"/>
        <w:widowControl w:val="0"/>
        <w:numPr>
          <w:ilvl w:val="0"/>
          <w:numId w:val="0"/>
        </w:numPr>
        <w:kinsoku/>
        <w:wordWrap/>
        <w:overflowPunct/>
        <w:topLinePunct w:val="0"/>
        <w:autoSpaceDE/>
        <w:autoSpaceDN/>
        <w:bidi w:val="0"/>
        <w:adjustRightInd/>
        <w:snapToGrid/>
        <w:spacing w:before="292" w:beforeLines="50" w:beforeAutospacing="0" w:afterAutospacing="0" w:line="500" w:lineRule="exact"/>
        <w:ind w:left="0" w:leftChars="0" w:right="0" w:rightChars="0" w:firstLine="632" w:firstLineChars="200"/>
        <w:jc w:val="both"/>
        <w:textAlignment w:val="auto"/>
        <w:outlineLvl w:val="9"/>
        <w:rPr>
          <w:rFonts w:hint="eastAsia" w:ascii="方正黑体_GBK" w:hAnsi="方正黑体_GBK" w:eastAsia="方正黑体_GBK" w:cs="方正黑体_GBK"/>
          <w:b w:val="0"/>
          <w:bCs/>
          <w:color w:val="auto"/>
          <w:sz w:val="32"/>
          <w:szCs w:val="32"/>
          <w:highlight w:val="none"/>
          <w:lang w:val="en-US" w:eastAsia="zh-CN"/>
        </w:rPr>
      </w:pPr>
    </w:p>
    <w:p w14:paraId="054036F5">
      <w:pPr>
        <w:keepNext w:val="0"/>
        <w:keepLines w:val="0"/>
        <w:pageBreakBefore w:val="0"/>
        <w:widowControl w:val="0"/>
        <w:numPr>
          <w:ilvl w:val="0"/>
          <w:numId w:val="0"/>
        </w:numPr>
        <w:kinsoku/>
        <w:wordWrap/>
        <w:overflowPunct/>
        <w:topLinePunct w:val="0"/>
        <w:autoSpaceDE/>
        <w:autoSpaceDN/>
        <w:bidi w:val="0"/>
        <w:adjustRightInd/>
        <w:snapToGrid/>
        <w:spacing w:before="292" w:beforeLines="50" w:beforeAutospacing="0" w:afterAutospacing="0" w:line="500" w:lineRule="exact"/>
        <w:ind w:left="0" w:leftChars="0" w:right="0" w:rightChars="0" w:firstLine="632" w:firstLineChars="200"/>
        <w:jc w:val="both"/>
        <w:textAlignment w:val="auto"/>
        <w:outlineLvl w:val="9"/>
        <w:rPr>
          <w:rFonts w:hint="eastAsia" w:ascii="方正黑体_GBK" w:hAnsi="方正黑体_GBK" w:eastAsia="方正黑体_GBK" w:cs="方正黑体_GBK"/>
          <w:b w:val="0"/>
          <w:bCs/>
          <w:color w:val="auto"/>
          <w:sz w:val="32"/>
          <w:szCs w:val="32"/>
          <w:highlight w:val="none"/>
          <w:lang w:val="en-US" w:eastAsia="zh-CN"/>
        </w:rPr>
      </w:pPr>
    </w:p>
    <w:p w14:paraId="50093F9C">
      <w:pPr>
        <w:keepNext w:val="0"/>
        <w:keepLines w:val="0"/>
        <w:pageBreakBefore w:val="0"/>
        <w:widowControl w:val="0"/>
        <w:numPr>
          <w:ilvl w:val="0"/>
          <w:numId w:val="0"/>
        </w:numPr>
        <w:kinsoku/>
        <w:wordWrap/>
        <w:overflowPunct/>
        <w:topLinePunct w:val="0"/>
        <w:autoSpaceDE/>
        <w:autoSpaceDN/>
        <w:bidi w:val="0"/>
        <w:adjustRightInd/>
        <w:snapToGrid/>
        <w:spacing w:before="292" w:beforeLines="50" w:beforeAutospacing="0" w:afterAutospacing="0" w:line="500" w:lineRule="exact"/>
        <w:ind w:left="0" w:leftChars="0" w:right="0" w:rightChars="0" w:firstLine="632" w:firstLineChars="200"/>
        <w:jc w:val="both"/>
        <w:textAlignment w:val="auto"/>
        <w:outlineLvl w:val="9"/>
        <w:rPr>
          <w:rFonts w:hint="eastAsia" w:ascii="方正黑体_GBK" w:hAnsi="方正黑体_GBK" w:eastAsia="方正黑体_GBK" w:cs="方正黑体_GBK"/>
          <w:b w:val="0"/>
          <w:bCs/>
          <w:color w:val="auto"/>
          <w:sz w:val="32"/>
          <w:szCs w:val="32"/>
          <w:highlight w:val="none"/>
          <w:lang w:val="en-US" w:eastAsia="zh-CN"/>
        </w:rPr>
      </w:pPr>
    </w:p>
    <w:p w14:paraId="1A06B76B">
      <w:pPr>
        <w:keepNext w:val="0"/>
        <w:keepLines w:val="0"/>
        <w:pageBreakBefore w:val="0"/>
        <w:widowControl w:val="0"/>
        <w:numPr>
          <w:ilvl w:val="0"/>
          <w:numId w:val="0"/>
        </w:numPr>
        <w:kinsoku/>
        <w:wordWrap/>
        <w:overflowPunct/>
        <w:topLinePunct w:val="0"/>
        <w:autoSpaceDE/>
        <w:autoSpaceDN/>
        <w:bidi w:val="0"/>
        <w:adjustRightInd/>
        <w:snapToGrid/>
        <w:spacing w:before="292" w:beforeLines="50" w:beforeAutospacing="0" w:afterAutospacing="0" w:line="500" w:lineRule="exact"/>
        <w:ind w:left="0" w:leftChars="0" w:right="0" w:rightChars="0" w:firstLine="632" w:firstLineChars="200"/>
        <w:jc w:val="both"/>
        <w:textAlignment w:val="auto"/>
        <w:outlineLvl w:val="9"/>
        <w:rPr>
          <w:rFonts w:hint="eastAsia" w:ascii="方正黑体_GBK" w:hAnsi="方正黑体_GBK" w:eastAsia="方正黑体_GBK" w:cs="方正黑体_GBK"/>
          <w:b w:val="0"/>
          <w:bCs/>
          <w:color w:val="auto"/>
          <w:sz w:val="32"/>
          <w:szCs w:val="32"/>
          <w:highlight w:val="none"/>
          <w:lang w:val="en-US" w:eastAsia="zh-CN"/>
        </w:rPr>
      </w:pPr>
    </w:p>
    <w:p w14:paraId="6A9059D5">
      <w:pPr>
        <w:keepNext w:val="0"/>
        <w:keepLines w:val="0"/>
        <w:pageBreakBefore w:val="0"/>
        <w:widowControl w:val="0"/>
        <w:numPr>
          <w:ilvl w:val="0"/>
          <w:numId w:val="0"/>
        </w:numPr>
        <w:kinsoku/>
        <w:wordWrap/>
        <w:overflowPunct/>
        <w:topLinePunct w:val="0"/>
        <w:autoSpaceDE/>
        <w:autoSpaceDN/>
        <w:bidi w:val="0"/>
        <w:adjustRightInd/>
        <w:snapToGrid/>
        <w:spacing w:before="292" w:beforeLines="50" w:beforeAutospacing="0" w:afterAutospacing="0" w:line="500" w:lineRule="exact"/>
        <w:ind w:left="0" w:leftChars="0" w:right="0" w:rightChars="0" w:firstLine="632" w:firstLineChars="200"/>
        <w:jc w:val="both"/>
        <w:textAlignment w:val="auto"/>
        <w:outlineLvl w:val="9"/>
        <w:rPr>
          <w:rFonts w:hint="eastAsia" w:ascii="方正黑体_GBK" w:hAnsi="方正黑体_GBK" w:eastAsia="方正黑体_GBK" w:cs="方正黑体_GBK"/>
          <w:b w:val="0"/>
          <w:bCs/>
          <w:color w:val="auto"/>
          <w:sz w:val="32"/>
          <w:szCs w:val="32"/>
          <w:highlight w:val="none"/>
          <w:lang w:val="en-US" w:eastAsia="zh-Hans"/>
        </w:rPr>
      </w:pPr>
      <w:r>
        <w:rPr>
          <w:rFonts w:hint="eastAsia" w:ascii="方正黑体_GBK" w:hAnsi="方正黑体_GBK" w:eastAsia="方正黑体_GBK" w:cs="方正黑体_GBK"/>
          <w:b w:val="0"/>
          <w:bCs/>
          <w:color w:val="auto"/>
          <w:sz w:val="32"/>
          <w:szCs w:val="32"/>
          <w:highlight w:val="none"/>
          <w:lang w:val="en-US" w:eastAsia="zh-CN"/>
        </w:rPr>
        <w:t>二、</w:t>
      </w:r>
      <w:r>
        <w:rPr>
          <w:rFonts w:hint="eastAsia" w:ascii="方正黑体_GBK" w:hAnsi="方正黑体_GBK" w:eastAsia="方正黑体_GBK" w:cs="方正黑体_GBK"/>
          <w:b w:val="0"/>
          <w:bCs/>
          <w:color w:val="auto"/>
          <w:sz w:val="32"/>
          <w:szCs w:val="32"/>
          <w:highlight w:val="none"/>
          <w:lang w:val="en-US" w:eastAsia="zh-Hans"/>
        </w:rPr>
        <w:t>业务流程</w:t>
      </w:r>
    </w:p>
    <w:p w14:paraId="69EAD18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right="0" w:rightChars="0"/>
        <w:jc w:val="center"/>
        <w:textAlignment w:val="auto"/>
        <w:outlineLvl w:val="9"/>
        <w:rPr>
          <w:rFonts w:hint="eastAsia" w:ascii="FZFSK--GBK1-0" w:hAnsi="FZFSK--GBK1-0" w:eastAsia="FZFSK--GBK1-0" w:cs="FZFSK--GBK1-0"/>
          <w:b w:val="0"/>
          <w:bCs w:val="0"/>
          <w:color w:val="auto"/>
          <w:sz w:val="32"/>
          <w:szCs w:val="32"/>
          <w:highlight w:val="none"/>
          <w:lang w:eastAsia="zh-Hans"/>
        </w:rPr>
      </w:pPr>
      <w:r>
        <w:rPr>
          <w:color w:val="auto"/>
          <w:highlight w:val="none"/>
        </w:rPr>
        <w:drawing>
          <wp:inline distT="0" distB="0" distL="114300" distR="114300">
            <wp:extent cx="4914900" cy="6915150"/>
            <wp:effectExtent l="0" t="0" r="7620" b="38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4914900" cy="6915150"/>
                    </a:xfrm>
                    <a:prstGeom prst="rect">
                      <a:avLst/>
                    </a:prstGeom>
                    <a:noFill/>
                    <a:ln w="9525">
                      <a:noFill/>
                    </a:ln>
                    <a:effectLst/>
                  </pic:spPr>
                </pic:pic>
              </a:graphicData>
            </a:graphic>
          </wp:inline>
        </w:drawing>
      </w:r>
    </w:p>
    <w:p w14:paraId="5FBEC744">
      <w:pPr>
        <w:keepNext w:val="0"/>
        <w:keepLines w:val="0"/>
        <w:pageBreakBefore w:val="0"/>
        <w:widowControl w:val="0"/>
        <w:numPr>
          <w:ilvl w:val="0"/>
          <w:numId w:val="0"/>
        </w:numPr>
        <w:kinsoku/>
        <w:wordWrap/>
        <w:overflowPunct/>
        <w:topLinePunct w:val="0"/>
        <w:autoSpaceDE/>
        <w:autoSpaceDN/>
        <w:bidi w:val="0"/>
        <w:adjustRightInd/>
        <w:snapToGrid/>
        <w:spacing w:before="292" w:beforeLines="50" w:beforeAutospacing="0" w:afterAutospacing="0" w:line="500" w:lineRule="exact"/>
        <w:ind w:left="0" w:leftChars="0" w:right="0" w:rightChars="0" w:firstLine="632" w:firstLineChars="200"/>
        <w:jc w:val="both"/>
        <w:textAlignment w:val="auto"/>
        <w:outlineLvl w:val="9"/>
        <w:rPr>
          <w:rFonts w:hint="eastAsia" w:ascii="方正黑体_GBK" w:hAnsi="方正黑体_GBK" w:eastAsia="方正黑体_GBK" w:cs="方正黑体_GBK"/>
          <w:b w:val="0"/>
          <w:bCs/>
          <w:color w:val="auto"/>
          <w:sz w:val="32"/>
          <w:szCs w:val="32"/>
          <w:highlight w:val="none"/>
          <w:lang w:val="en-US" w:eastAsia="zh-CN"/>
        </w:rPr>
      </w:pPr>
    </w:p>
    <w:p w14:paraId="5557FD50">
      <w:pPr>
        <w:keepNext w:val="0"/>
        <w:keepLines w:val="0"/>
        <w:pageBreakBefore w:val="0"/>
        <w:widowControl w:val="0"/>
        <w:numPr>
          <w:ilvl w:val="0"/>
          <w:numId w:val="0"/>
        </w:numPr>
        <w:kinsoku/>
        <w:wordWrap/>
        <w:overflowPunct/>
        <w:topLinePunct w:val="0"/>
        <w:autoSpaceDE/>
        <w:autoSpaceDN/>
        <w:bidi w:val="0"/>
        <w:adjustRightInd/>
        <w:snapToGrid/>
        <w:spacing w:before="292" w:beforeLines="50" w:beforeAutospacing="0" w:afterAutospacing="0" w:line="500" w:lineRule="exact"/>
        <w:ind w:left="0" w:leftChars="0" w:right="0" w:rightChars="0" w:firstLine="632" w:firstLineChars="200"/>
        <w:jc w:val="both"/>
        <w:textAlignment w:val="auto"/>
        <w:outlineLvl w:val="9"/>
        <w:rPr>
          <w:rFonts w:hint="eastAsia" w:ascii="方正黑体_GBK" w:hAnsi="方正黑体_GBK" w:eastAsia="方正黑体_GBK" w:cs="方正黑体_GBK"/>
          <w:b w:val="0"/>
          <w:bCs/>
          <w:color w:val="auto"/>
          <w:sz w:val="32"/>
          <w:szCs w:val="32"/>
          <w:highlight w:val="none"/>
          <w:lang w:val="en-US" w:eastAsia="zh-CN"/>
        </w:rPr>
      </w:pPr>
      <w:r>
        <w:rPr>
          <w:rFonts w:hint="eastAsia" w:ascii="方正黑体_GBK" w:hAnsi="方正黑体_GBK" w:eastAsia="方正黑体_GBK" w:cs="方正黑体_GBK"/>
          <w:b w:val="0"/>
          <w:bCs/>
          <w:color w:val="auto"/>
          <w:sz w:val="32"/>
          <w:szCs w:val="32"/>
          <w:highlight w:val="none"/>
          <w:lang w:val="en-US" w:eastAsia="zh-CN"/>
        </w:rPr>
        <w:t>三、使用单位</w:t>
      </w:r>
      <w:r>
        <w:rPr>
          <w:rFonts w:hint="eastAsia" w:ascii="方正黑体_GBK" w:hAnsi="方正黑体_GBK" w:eastAsia="方正黑体_GBK" w:cs="方正黑体_GBK"/>
          <w:b w:val="0"/>
          <w:bCs/>
          <w:color w:val="auto"/>
          <w:sz w:val="32"/>
          <w:szCs w:val="32"/>
          <w:highlight w:val="none"/>
          <w:lang w:val="en-US" w:eastAsia="zh-Hans"/>
        </w:rPr>
        <w:t>申请</w:t>
      </w:r>
      <w:r>
        <w:rPr>
          <w:rFonts w:hint="eastAsia" w:ascii="方正黑体_GBK" w:hAnsi="方正黑体_GBK" w:eastAsia="方正黑体_GBK" w:cs="方正黑体_GBK"/>
          <w:b w:val="0"/>
          <w:bCs/>
          <w:color w:val="auto"/>
          <w:sz w:val="32"/>
          <w:szCs w:val="32"/>
          <w:highlight w:val="none"/>
          <w:lang w:val="en-US" w:eastAsia="zh-CN"/>
        </w:rPr>
        <w:t>操作说明</w:t>
      </w:r>
    </w:p>
    <w:p w14:paraId="2024C141">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40"/>
        <w:jc w:val="both"/>
        <w:textAlignment w:val="auto"/>
        <w:outlineLvl w:val="9"/>
        <w:rPr>
          <w:rFonts w:hint="eastAsia" w:ascii="方正仿宋_GBK" w:hAnsi="方正仿宋_GBK" w:eastAsia="方正仿宋_GBK" w:cs="方正仿宋_GBK"/>
          <w:b w:val="0"/>
          <w:bCs w:val="0"/>
          <w:color w:val="auto"/>
          <w:sz w:val="32"/>
          <w:szCs w:val="32"/>
          <w:highlight w:val="none"/>
          <w:lang w:eastAsia="zh-Hans"/>
        </w:rPr>
      </w:pPr>
      <w:r>
        <w:rPr>
          <w:rFonts w:hint="default" w:ascii="方正仿宋_GBK" w:hAnsi="方正仿宋_GBK" w:eastAsia="方正仿宋_GBK" w:cs="方正仿宋_GBK"/>
          <w:b w:val="0"/>
          <w:bCs w:val="0"/>
          <w:color w:val="auto"/>
          <w:sz w:val="32"/>
          <w:szCs w:val="32"/>
          <w:highlight w:val="none"/>
          <w:lang w:eastAsia="zh-Hans"/>
        </w:rPr>
        <w:t>1.</w:t>
      </w:r>
      <w:r>
        <w:rPr>
          <w:rFonts w:hint="eastAsia" w:ascii="方正仿宋_GBK" w:hAnsi="方正仿宋_GBK" w:eastAsia="方正仿宋_GBK" w:cs="方正仿宋_GBK"/>
          <w:b w:val="0"/>
          <w:bCs w:val="0"/>
          <w:color w:val="auto"/>
          <w:sz w:val="32"/>
          <w:szCs w:val="32"/>
          <w:highlight w:val="none"/>
          <w:lang w:val="en-US" w:eastAsia="zh-Hans"/>
        </w:rPr>
        <w:t>登陆</w:t>
      </w:r>
      <w:r>
        <w:rPr>
          <w:rFonts w:hint="eastAsia" w:ascii="方正仿宋_GBK" w:hAnsi="方正仿宋_GBK" w:eastAsia="方正仿宋_GBK" w:cs="方正仿宋_GBK"/>
          <w:b w:val="0"/>
          <w:bCs w:val="0"/>
          <w:color w:val="auto"/>
          <w:sz w:val="32"/>
          <w:szCs w:val="32"/>
          <w:highlight w:val="none"/>
          <w:lang w:eastAsia="zh-Hans"/>
        </w:rPr>
        <w:t xml:space="preserve"> </w:t>
      </w:r>
    </w:p>
    <w:p w14:paraId="5712F82B">
      <w:pPr>
        <w:bidi w:val="0"/>
        <w:ind w:firstLine="632" w:firstLineChars="200"/>
        <w:jc w:val="both"/>
        <w:rPr>
          <w:rFonts w:hint="eastAsia" w:ascii="方正仿宋_GBK" w:hAnsi="方正仿宋_GBK" w:eastAsia="方正仿宋_GBK" w:cs="方正仿宋_GBK"/>
          <w:b w:val="0"/>
          <w:bCs w:val="0"/>
          <w:color w:val="auto"/>
          <w:sz w:val="32"/>
          <w:szCs w:val="32"/>
          <w:highlight w:val="none"/>
          <w:lang w:val="en-US" w:eastAsia="zh-Hans"/>
        </w:rPr>
      </w:pPr>
      <w:r>
        <w:rPr>
          <w:rFonts w:hint="eastAsia" w:ascii="方正仿宋_GBK" w:hAnsi="方正仿宋_GBK" w:eastAsia="方正仿宋_GBK" w:cs="方正仿宋_GBK"/>
          <w:b w:val="0"/>
          <w:bCs w:val="0"/>
          <w:color w:val="auto"/>
          <w:sz w:val="32"/>
          <w:szCs w:val="32"/>
          <w:highlight w:val="none"/>
          <w:lang w:val="en-US" w:eastAsia="zh-Hans"/>
        </w:rPr>
        <w:t>电脑访问重庆市特种设备信息化管理平台（www.cqtzsb.org），通过点击首页</w:t>
      </w:r>
      <w:r>
        <w:rPr>
          <w:rFonts w:hint="eastAsia" w:ascii="方正仿宋_GBK" w:hAnsi="方正仿宋_GBK" w:eastAsia="方正仿宋_GBK" w:cs="方正仿宋_GBK"/>
          <w:b w:val="0"/>
          <w:bCs w:val="0"/>
          <w:color w:val="auto"/>
          <w:sz w:val="32"/>
          <w:szCs w:val="32"/>
          <w:highlight w:val="none"/>
          <w:lang w:val="en-US" w:eastAsia="zh-CN"/>
        </w:rPr>
        <w:t>“业务办理”</w:t>
      </w:r>
      <w:r>
        <w:rPr>
          <w:rFonts w:hint="eastAsia" w:ascii="方正仿宋_GBK" w:hAnsi="方正仿宋_GBK" w:eastAsia="方正仿宋_GBK" w:cs="方正仿宋_GBK"/>
          <w:b w:val="0"/>
          <w:bCs w:val="0"/>
          <w:color w:val="auto"/>
          <w:sz w:val="32"/>
          <w:szCs w:val="32"/>
          <w:highlight w:val="none"/>
          <w:lang w:val="en-US" w:eastAsia="zh-Hans"/>
        </w:rPr>
        <w:t>板块</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zh-Hans"/>
        </w:rPr>
        <w:t>使用登记申请</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zh-Hans"/>
        </w:rPr>
        <w:t>或其他页面“业务办理”菜单下“使用登记申请”</w:t>
      </w:r>
      <w:r>
        <w:rPr>
          <w:rFonts w:hint="eastAsia" w:ascii="方正仿宋_GBK" w:hAnsi="方正仿宋_GBK" w:eastAsia="方正仿宋_GBK" w:cs="方正仿宋_GBK"/>
          <w:b w:val="0"/>
          <w:bCs w:val="0"/>
          <w:color w:val="auto"/>
          <w:sz w:val="32"/>
          <w:szCs w:val="32"/>
          <w:highlight w:val="none"/>
          <w:lang w:val="en-US" w:eastAsia="zh-CN"/>
        </w:rPr>
        <w:t>，</w:t>
      </w:r>
      <w:r>
        <w:rPr>
          <w:rFonts w:hint="eastAsia" w:ascii="方正仿宋_GBK" w:hAnsi="方正仿宋_GBK" w:eastAsia="方正仿宋_GBK" w:cs="方正仿宋_GBK"/>
          <w:b w:val="0"/>
          <w:bCs w:val="0"/>
          <w:color w:val="auto"/>
          <w:sz w:val="32"/>
          <w:szCs w:val="32"/>
          <w:highlight w:val="none"/>
          <w:lang w:val="en-US" w:eastAsia="zh-Hans"/>
        </w:rPr>
        <w:t>并按提示使用使用单位</w:t>
      </w:r>
      <w:r>
        <w:rPr>
          <w:rFonts w:hint="eastAsia" w:ascii="方正仿宋_GBK" w:hAnsi="方正仿宋_GBK" w:cs="方正仿宋_GBK"/>
          <w:b w:val="0"/>
          <w:bCs w:val="0"/>
          <w:color w:val="auto"/>
          <w:sz w:val="32"/>
          <w:szCs w:val="32"/>
          <w:highlight w:val="none"/>
          <w:lang w:val="en-US" w:eastAsia="zh-CN"/>
        </w:rPr>
        <w:t>账</w:t>
      </w:r>
      <w:bookmarkStart w:id="1" w:name="_GoBack"/>
      <w:bookmarkEnd w:id="1"/>
      <w:r>
        <w:rPr>
          <w:rFonts w:hint="eastAsia" w:ascii="方正仿宋_GBK" w:hAnsi="方正仿宋_GBK" w:eastAsia="方正仿宋_GBK" w:cs="方正仿宋_GBK"/>
          <w:b w:val="0"/>
          <w:bCs w:val="0"/>
          <w:color w:val="auto"/>
          <w:sz w:val="32"/>
          <w:szCs w:val="32"/>
          <w:highlight w:val="none"/>
          <w:lang w:val="en-US" w:eastAsia="zh-Hans"/>
        </w:rPr>
        <w:t>户登陆（图-</w:t>
      </w:r>
      <w:r>
        <w:rPr>
          <w:rFonts w:hint="default" w:ascii="方正仿宋_GBK" w:hAnsi="方正仿宋_GBK" w:eastAsia="方正仿宋_GBK" w:cs="方正仿宋_GBK"/>
          <w:b w:val="0"/>
          <w:bCs w:val="0"/>
          <w:color w:val="auto"/>
          <w:sz w:val="32"/>
          <w:szCs w:val="32"/>
          <w:highlight w:val="none"/>
          <w:lang w:eastAsia="zh-Hans"/>
        </w:rPr>
        <w:t>1</w:t>
      </w:r>
      <w:r>
        <w:rPr>
          <w:rFonts w:hint="eastAsia" w:ascii="方正仿宋_GBK" w:hAnsi="方正仿宋_GBK" w:eastAsia="方正仿宋_GBK" w:cs="方正仿宋_GBK"/>
          <w:b w:val="0"/>
          <w:bCs w:val="0"/>
          <w:color w:val="auto"/>
          <w:sz w:val="32"/>
          <w:szCs w:val="32"/>
          <w:highlight w:val="none"/>
          <w:lang w:val="en-US" w:eastAsia="zh-Hans"/>
        </w:rPr>
        <w:t>）。</w:t>
      </w:r>
    </w:p>
    <w:p w14:paraId="1B1FD19A">
      <w:pPr>
        <w:bidi w:val="0"/>
        <w:jc w:val="center"/>
        <w:rPr>
          <w:color w:val="auto"/>
          <w:highlight w:val="none"/>
        </w:rPr>
      </w:pPr>
      <w:r>
        <w:rPr>
          <w:color w:val="auto"/>
          <w:highlight w:val="none"/>
        </w:rPr>
        <w:drawing>
          <wp:inline distT="0" distB="0" distL="114300" distR="114300">
            <wp:extent cx="5266690" cy="2823210"/>
            <wp:effectExtent l="0" t="0" r="6350" b="1143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6"/>
                    <a:stretch>
                      <a:fillRect/>
                    </a:stretch>
                  </pic:blipFill>
                  <pic:spPr>
                    <a:xfrm>
                      <a:off x="0" y="0"/>
                      <a:ext cx="5266690" cy="2823210"/>
                    </a:xfrm>
                    <a:prstGeom prst="rect">
                      <a:avLst/>
                    </a:prstGeom>
                    <a:noFill/>
                    <a:ln>
                      <a:noFill/>
                    </a:ln>
                    <a:effectLst/>
                  </pic:spPr>
                </pic:pic>
              </a:graphicData>
            </a:graphic>
          </wp:inline>
        </w:drawing>
      </w:r>
    </w:p>
    <w:p w14:paraId="70F22CCB">
      <w:pPr>
        <w:bidi w:val="0"/>
        <w:jc w:val="center"/>
        <w:rPr>
          <w:color w:val="auto"/>
          <w:sz w:val="21"/>
          <w:szCs w:val="21"/>
          <w:highlight w:val="none"/>
        </w:rPr>
      </w:pPr>
      <w:r>
        <w:rPr>
          <w:rFonts w:hint="eastAsia" w:ascii="方正仿宋_GBK" w:hAnsi="方正仿宋_GBK" w:eastAsia="方正仿宋_GBK" w:cs="方正仿宋_GBK"/>
          <w:b w:val="0"/>
          <w:bCs w:val="0"/>
          <w:color w:val="auto"/>
          <w:sz w:val="21"/>
          <w:szCs w:val="21"/>
          <w:highlight w:val="none"/>
          <w:lang w:val="en-US" w:eastAsia="zh-Hans"/>
        </w:rPr>
        <w:t>图</w:t>
      </w:r>
      <w:r>
        <w:rPr>
          <w:rFonts w:hint="default" w:ascii="方正仿宋_GBK" w:hAnsi="方正仿宋_GBK" w:eastAsia="方正仿宋_GBK" w:cs="方正仿宋_GBK"/>
          <w:b w:val="0"/>
          <w:bCs w:val="0"/>
          <w:color w:val="auto"/>
          <w:sz w:val="21"/>
          <w:szCs w:val="21"/>
          <w:highlight w:val="none"/>
          <w:lang w:eastAsia="zh-Hans"/>
        </w:rPr>
        <w:t>-1</w:t>
      </w:r>
    </w:p>
    <w:p w14:paraId="317025B9">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40"/>
        <w:jc w:val="both"/>
        <w:textAlignment w:val="auto"/>
        <w:outlineLvl w:val="9"/>
        <w:rPr>
          <w:rFonts w:hint="eastAsia" w:ascii="方正仿宋_GBK" w:hAnsi="方正仿宋_GBK" w:eastAsia="方正仿宋_GBK" w:cs="方正仿宋_GBK"/>
          <w:b w:val="0"/>
          <w:bCs w:val="0"/>
          <w:i/>
          <w:iCs/>
          <w:color w:val="auto"/>
          <w:sz w:val="32"/>
          <w:szCs w:val="32"/>
          <w:highlight w:val="none"/>
          <w:lang w:val="en-US" w:eastAsia="zh-Hans"/>
        </w:rPr>
      </w:pPr>
      <w:r>
        <w:rPr>
          <w:rFonts w:hint="eastAsia" w:ascii="方正仿宋_GBK" w:hAnsi="方正仿宋_GBK" w:eastAsia="方正仿宋_GBK" w:cs="方正仿宋_GBK"/>
          <w:b w:val="0"/>
          <w:bCs w:val="0"/>
          <w:i/>
          <w:iCs/>
          <w:color w:val="auto"/>
          <w:sz w:val="32"/>
          <w:szCs w:val="32"/>
          <w:highlight w:val="none"/>
          <w:lang w:val="en-US" w:eastAsia="zh-Hans"/>
        </w:rPr>
        <w:t>温馨提醒：如获取帐</w:t>
      </w:r>
      <w:r>
        <w:rPr>
          <w:rFonts w:hint="eastAsia" w:ascii="方正仿宋_GBK" w:hAnsi="方正仿宋_GBK" w:cs="方正仿宋_GBK"/>
          <w:b w:val="0"/>
          <w:bCs w:val="0"/>
          <w:i/>
          <w:iCs/>
          <w:color w:val="auto"/>
          <w:sz w:val="32"/>
          <w:szCs w:val="32"/>
          <w:highlight w:val="none"/>
          <w:lang w:val="en-US" w:eastAsia="zh-CN"/>
        </w:rPr>
        <w:t>账</w:t>
      </w:r>
      <w:r>
        <w:rPr>
          <w:rFonts w:hint="eastAsia" w:ascii="方正仿宋_GBK" w:hAnsi="方正仿宋_GBK" w:eastAsia="方正仿宋_GBK" w:cs="方正仿宋_GBK"/>
          <w:b w:val="0"/>
          <w:bCs w:val="0"/>
          <w:i/>
          <w:iCs/>
          <w:color w:val="auto"/>
          <w:sz w:val="32"/>
          <w:szCs w:val="32"/>
          <w:highlight w:val="none"/>
          <w:lang w:val="en-US" w:eastAsia="zh-Hans"/>
        </w:rPr>
        <w:t>号时提示单位信息不存在或不能正常登陆，请致电对应区县局处理。区县局联系方式可点击重庆特种设备信息化管理平台右上角“区县局”查看。</w:t>
      </w:r>
    </w:p>
    <w:p w14:paraId="44EADC3A">
      <w:pPr>
        <w:keepNext w:val="0"/>
        <w:keepLines w:val="0"/>
        <w:pageBreakBefore w:val="0"/>
        <w:widowControl w:val="0"/>
        <w:numPr>
          <w:ilvl w:val="0"/>
          <w:numId w:val="5"/>
        </w:numPr>
        <w:kinsoku/>
        <w:wordWrap/>
        <w:overflowPunct/>
        <w:topLinePunct w:val="0"/>
        <w:autoSpaceDE/>
        <w:autoSpaceDN/>
        <w:bidi w:val="0"/>
        <w:adjustRightInd/>
        <w:snapToGrid/>
        <w:spacing w:before="157" w:beforeLines="50" w:beforeAutospacing="0" w:afterAutospacing="0" w:line="500" w:lineRule="exact"/>
        <w:ind w:right="0" w:rightChars="0" w:firstLine="640"/>
        <w:jc w:val="both"/>
        <w:textAlignment w:val="auto"/>
        <w:outlineLvl w:val="9"/>
        <w:rPr>
          <w:rFonts w:hint="eastAsia" w:ascii="方正仿宋_GBK" w:hAnsi="方正仿宋_GBK" w:eastAsia="方正仿宋_GBK" w:cs="方正仿宋_GBK"/>
          <w:b w:val="0"/>
          <w:bCs w:val="0"/>
          <w:color w:val="auto"/>
          <w:sz w:val="32"/>
          <w:szCs w:val="32"/>
          <w:highlight w:val="none"/>
          <w:lang w:val="en-US" w:eastAsia="zh-Hans"/>
        </w:rPr>
      </w:pPr>
      <w:r>
        <w:rPr>
          <w:rFonts w:hint="eastAsia" w:ascii="方正仿宋_GBK" w:hAnsi="方正仿宋_GBK" w:eastAsia="方正仿宋_GBK" w:cs="方正仿宋_GBK"/>
          <w:b w:val="0"/>
          <w:bCs w:val="0"/>
          <w:color w:val="auto"/>
          <w:sz w:val="32"/>
          <w:szCs w:val="32"/>
          <w:highlight w:val="none"/>
          <w:lang w:val="en-US" w:eastAsia="zh-Hans"/>
        </w:rPr>
        <w:t>填写单位基本信息</w:t>
      </w:r>
    </w:p>
    <w:p w14:paraId="68E0DFC7">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40"/>
        <w:jc w:val="both"/>
        <w:textAlignment w:val="auto"/>
        <w:outlineLvl w:val="9"/>
        <w:rPr>
          <w:rFonts w:hint="eastAsia" w:ascii="方正仿宋_GBK" w:hAnsi="方正仿宋_GBK" w:eastAsia="方正仿宋_GBK" w:cs="方正仿宋_GBK"/>
          <w:b w:val="0"/>
          <w:bCs w:val="0"/>
          <w:color w:val="auto"/>
          <w:sz w:val="32"/>
          <w:szCs w:val="32"/>
          <w:highlight w:val="none"/>
          <w:lang w:val="en-US" w:eastAsia="zh-Hans"/>
        </w:rPr>
      </w:pPr>
      <w:r>
        <w:rPr>
          <w:rFonts w:hint="eastAsia" w:ascii="方正仿宋_GBK" w:hAnsi="方正仿宋_GBK" w:eastAsia="方正仿宋_GBK" w:cs="方正仿宋_GBK"/>
          <w:b w:val="0"/>
          <w:bCs w:val="0"/>
          <w:color w:val="auto"/>
          <w:sz w:val="32"/>
          <w:szCs w:val="32"/>
          <w:highlight w:val="none"/>
          <w:lang w:val="en-US" w:eastAsia="zh-Hans"/>
        </w:rPr>
        <w:t>添加设备操作时，请选择“气瓶”（图-</w:t>
      </w:r>
      <w:r>
        <w:rPr>
          <w:rFonts w:hint="default" w:ascii="方正仿宋_GBK" w:hAnsi="方正仿宋_GBK" w:eastAsia="方正仿宋_GBK" w:cs="方正仿宋_GBK"/>
          <w:b w:val="0"/>
          <w:bCs w:val="0"/>
          <w:color w:val="auto"/>
          <w:sz w:val="32"/>
          <w:szCs w:val="32"/>
          <w:highlight w:val="none"/>
          <w:lang w:eastAsia="zh-Hans"/>
        </w:rPr>
        <w:t>2</w:t>
      </w:r>
      <w:r>
        <w:rPr>
          <w:rFonts w:hint="eastAsia" w:ascii="方正仿宋_GBK" w:hAnsi="方正仿宋_GBK" w:eastAsia="方正仿宋_GBK" w:cs="方正仿宋_GBK"/>
          <w:b w:val="0"/>
          <w:bCs w:val="0"/>
          <w:color w:val="auto"/>
          <w:sz w:val="32"/>
          <w:szCs w:val="32"/>
          <w:highlight w:val="none"/>
          <w:lang w:val="en-US" w:eastAsia="zh-Hans"/>
        </w:rPr>
        <w:t>）并按提示下载、填写气瓶信息</w:t>
      </w:r>
      <w:r>
        <w:rPr>
          <w:rFonts w:hint="default" w:ascii="方正仿宋_GBK" w:hAnsi="方正仿宋_GBK" w:eastAsia="方正仿宋_GBK" w:cs="方正仿宋_GBK"/>
          <w:b w:val="0"/>
          <w:bCs w:val="0"/>
          <w:color w:val="auto"/>
          <w:sz w:val="32"/>
          <w:szCs w:val="32"/>
          <w:highlight w:val="none"/>
          <w:lang w:eastAsia="zh-Hans"/>
        </w:rPr>
        <w:t>EXCEL</w:t>
      </w:r>
      <w:r>
        <w:rPr>
          <w:rFonts w:hint="eastAsia" w:ascii="方正仿宋_GBK" w:hAnsi="方正仿宋_GBK" w:eastAsia="方正仿宋_GBK" w:cs="方正仿宋_GBK"/>
          <w:b w:val="0"/>
          <w:bCs w:val="0"/>
          <w:color w:val="auto"/>
          <w:sz w:val="32"/>
          <w:szCs w:val="32"/>
          <w:highlight w:val="none"/>
          <w:lang w:val="en-US" w:eastAsia="zh-Hans"/>
        </w:rPr>
        <w:t>模板。完善使用单位、使用单位安管部门等基本信息（图-</w:t>
      </w:r>
      <w:r>
        <w:rPr>
          <w:rFonts w:hint="default" w:ascii="方正仿宋_GBK" w:hAnsi="方正仿宋_GBK" w:eastAsia="方正仿宋_GBK" w:cs="方正仿宋_GBK"/>
          <w:b w:val="0"/>
          <w:bCs w:val="0"/>
          <w:color w:val="auto"/>
          <w:sz w:val="32"/>
          <w:szCs w:val="32"/>
          <w:highlight w:val="none"/>
          <w:lang w:eastAsia="zh-Hans"/>
        </w:rPr>
        <w:t>3</w:t>
      </w:r>
      <w:r>
        <w:rPr>
          <w:rFonts w:hint="eastAsia" w:ascii="方正仿宋_GBK" w:hAnsi="方正仿宋_GBK" w:eastAsia="方正仿宋_GBK" w:cs="方正仿宋_GBK"/>
          <w:b w:val="0"/>
          <w:bCs w:val="0"/>
          <w:color w:val="auto"/>
          <w:sz w:val="32"/>
          <w:szCs w:val="32"/>
          <w:highlight w:val="none"/>
          <w:lang w:val="en-US" w:eastAsia="zh-Hans"/>
        </w:rPr>
        <w:t>）。</w:t>
      </w:r>
    </w:p>
    <w:p w14:paraId="5F023937">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240" w:lineRule="auto"/>
        <w:ind w:right="0" w:rightChars="0"/>
        <w:jc w:val="left"/>
        <w:textAlignment w:val="auto"/>
        <w:outlineLvl w:val="9"/>
        <w:rPr>
          <w:rFonts w:hint="eastAsia" w:ascii="方正仿宋_GBK" w:hAnsi="方正仿宋_GBK" w:eastAsia="方正仿宋_GBK" w:cs="方正仿宋_GBK"/>
          <w:b w:val="0"/>
          <w:bCs w:val="0"/>
          <w:color w:val="auto"/>
          <w:sz w:val="32"/>
          <w:szCs w:val="32"/>
          <w:highlight w:val="none"/>
          <w:lang w:eastAsia="zh-Hans"/>
        </w:rPr>
      </w:pPr>
      <w:r>
        <w:rPr>
          <w:rFonts w:hint="eastAsia" w:ascii="方正仿宋_GBK" w:hAnsi="方正仿宋_GBK" w:eastAsia="方正仿宋_GBK" w:cs="方正仿宋_GBK"/>
          <w:b w:val="0"/>
          <w:bCs w:val="0"/>
          <w:color w:val="auto"/>
          <w:sz w:val="32"/>
          <w:szCs w:val="32"/>
          <w:highlight w:val="none"/>
          <w:lang w:eastAsia="zh-Hans"/>
        </w:rPr>
        <w:drawing>
          <wp:inline distT="0" distB="0" distL="114300" distR="114300">
            <wp:extent cx="5268595" cy="2961640"/>
            <wp:effectExtent l="0" t="0" r="4445" b="10160"/>
            <wp:docPr id="2" name="图片 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01"/>
                    <pic:cNvPicPr>
                      <a:picLocks noChangeAspect="1"/>
                    </pic:cNvPicPr>
                  </pic:nvPicPr>
                  <pic:blipFill>
                    <a:blip r:embed="rId17"/>
                    <a:stretch>
                      <a:fillRect/>
                    </a:stretch>
                  </pic:blipFill>
                  <pic:spPr>
                    <a:xfrm>
                      <a:off x="0" y="0"/>
                      <a:ext cx="5268595" cy="2961640"/>
                    </a:xfrm>
                    <a:prstGeom prst="rect">
                      <a:avLst/>
                    </a:prstGeom>
                    <a:noFill/>
                    <a:ln>
                      <a:noFill/>
                    </a:ln>
                    <a:effectLst/>
                  </pic:spPr>
                </pic:pic>
              </a:graphicData>
            </a:graphic>
          </wp:inline>
        </w:drawing>
      </w:r>
    </w:p>
    <w:p w14:paraId="67A4372C">
      <w:pPr>
        <w:bidi w:val="0"/>
        <w:jc w:val="center"/>
        <w:rPr>
          <w:rFonts w:hint="eastAsia" w:ascii="方正仿宋_GBK" w:hAnsi="方正仿宋_GBK" w:eastAsia="方正仿宋_GBK" w:cs="方正仿宋_GBK"/>
          <w:b w:val="0"/>
          <w:bCs w:val="0"/>
          <w:color w:val="auto"/>
          <w:sz w:val="32"/>
          <w:szCs w:val="32"/>
          <w:highlight w:val="none"/>
          <w:lang w:eastAsia="zh-Hans"/>
        </w:rPr>
      </w:pPr>
      <w:r>
        <w:rPr>
          <w:rFonts w:hint="eastAsia" w:ascii="方正仿宋_GBK" w:hAnsi="方正仿宋_GBK" w:eastAsia="方正仿宋_GBK" w:cs="方正仿宋_GBK"/>
          <w:b w:val="0"/>
          <w:bCs w:val="0"/>
          <w:color w:val="auto"/>
          <w:sz w:val="21"/>
          <w:szCs w:val="21"/>
          <w:highlight w:val="none"/>
          <w:lang w:val="en-US" w:eastAsia="zh-Hans"/>
        </w:rPr>
        <w:t>图</w:t>
      </w:r>
      <w:r>
        <w:rPr>
          <w:rFonts w:hint="default" w:ascii="方正仿宋_GBK" w:hAnsi="方正仿宋_GBK" w:eastAsia="方正仿宋_GBK" w:cs="方正仿宋_GBK"/>
          <w:b w:val="0"/>
          <w:bCs w:val="0"/>
          <w:color w:val="auto"/>
          <w:sz w:val="21"/>
          <w:szCs w:val="21"/>
          <w:highlight w:val="none"/>
          <w:lang w:eastAsia="zh-Hans"/>
        </w:rPr>
        <w:t>-2</w:t>
      </w:r>
    </w:p>
    <w:p w14:paraId="0BC59654">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240" w:lineRule="auto"/>
        <w:ind w:right="0" w:rightChars="0"/>
        <w:jc w:val="center"/>
        <w:textAlignment w:val="auto"/>
        <w:outlineLvl w:val="9"/>
        <w:rPr>
          <w:rFonts w:hint="eastAsia" w:ascii="方正仿宋_GBK" w:hAnsi="方正仿宋_GBK" w:eastAsia="方正仿宋_GBK" w:cs="方正仿宋_GBK"/>
          <w:b w:val="0"/>
          <w:bCs w:val="0"/>
          <w:color w:val="auto"/>
          <w:sz w:val="32"/>
          <w:szCs w:val="32"/>
          <w:highlight w:val="none"/>
          <w:lang w:eastAsia="zh-Hans"/>
        </w:rPr>
      </w:pPr>
      <w:r>
        <w:rPr>
          <w:rFonts w:hint="eastAsia" w:ascii="方正仿宋_GBK" w:hAnsi="方正仿宋_GBK" w:eastAsia="方正仿宋_GBK" w:cs="方正仿宋_GBK"/>
          <w:b w:val="0"/>
          <w:bCs w:val="0"/>
          <w:color w:val="auto"/>
          <w:sz w:val="32"/>
          <w:szCs w:val="32"/>
          <w:highlight w:val="none"/>
          <w:lang w:eastAsia="zh-Hans"/>
        </w:rPr>
        <w:drawing>
          <wp:inline distT="0" distB="0" distL="114300" distR="114300">
            <wp:extent cx="5039995" cy="2552065"/>
            <wp:effectExtent l="0" t="0" r="4445" b="8255"/>
            <wp:docPr id="14" name="图片 9" descr="/Users/jimmy/Desktop/02.jp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Users/jimmy/Desktop/02.jpg02"/>
                    <pic:cNvPicPr>
                      <a:picLocks noChangeAspect="1"/>
                    </pic:cNvPicPr>
                  </pic:nvPicPr>
                  <pic:blipFill>
                    <a:blip r:embed="rId18"/>
                    <a:srcRect b="36408"/>
                    <a:stretch>
                      <a:fillRect/>
                    </a:stretch>
                  </pic:blipFill>
                  <pic:spPr>
                    <a:xfrm>
                      <a:off x="0" y="0"/>
                      <a:ext cx="5039995" cy="2552065"/>
                    </a:xfrm>
                    <a:prstGeom prst="rect">
                      <a:avLst/>
                    </a:prstGeom>
                    <a:noFill/>
                    <a:ln>
                      <a:noFill/>
                    </a:ln>
                    <a:effectLst/>
                  </pic:spPr>
                </pic:pic>
              </a:graphicData>
            </a:graphic>
          </wp:inline>
        </w:drawing>
      </w:r>
    </w:p>
    <w:p w14:paraId="25E08709">
      <w:pPr>
        <w:bidi w:val="0"/>
        <w:jc w:val="center"/>
        <w:rPr>
          <w:rFonts w:hint="eastAsia" w:ascii="方正仿宋_GBK" w:hAnsi="方正仿宋_GBK" w:eastAsia="方正仿宋_GBK" w:cs="方正仿宋_GBK"/>
          <w:b w:val="0"/>
          <w:bCs w:val="0"/>
          <w:color w:val="auto"/>
          <w:sz w:val="32"/>
          <w:szCs w:val="32"/>
          <w:highlight w:val="none"/>
          <w:lang w:eastAsia="zh-Hans"/>
        </w:rPr>
      </w:pPr>
      <w:r>
        <w:rPr>
          <w:rFonts w:hint="eastAsia" w:ascii="方正仿宋_GBK" w:hAnsi="方正仿宋_GBK" w:eastAsia="方正仿宋_GBK" w:cs="方正仿宋_GBK"/>
          <w:b w:val="0"/>
          <w:bCs w:val="0"/>
          <w:color w:val="auto"/>
          <w:sz w:val="21"/>
          <w:szCs w:val="21"/>
          <w:highlight w:val="none"/>
          <w:lang w:val="en-US" w:eastAsia="zh-Hans"/>
        </w:rPr>
        <w:t>图</w:t>
      </w:r>
      <w:r>
        <w:rPr>
          <w:rFonts w:hint="default" w:ascii="方正仿宋_GBK" w:hAnsi="方正仿宋_GBK" w:eastAsia="方正仿宋_GBK" w:cs="方正仿宋_GBK"/>
          <w:b w:val="0"/>
          <w:bCs w:val="0"/>
          <w:color w:val="auto"/>
          <w:sz w:val="21"/>
          <w:szCs w:val="21"/>
          <w:highlight w:val="none"/>
          <w:lang w:eastAsia="zh-Hans"/>
        </w:rPr>
        <w:t>-3</w:t>
      </w:r>
    </w:p>
    <w:p w14:paraId="26F803B4">
      <w:pPr>
        <w:keepNext w:val="0"/>
        <w:keepLines w:val="0"/>
        <w:pageBreakBefore w:val="0"/>
        <w:widowControl w:val="0"/>
        <w:numPr>
          <w:ilvl w:val="0"/>
          <w:numId w:val="5"/>
        </w:numPr>
        <w:kinsoku/>
        <w:wordWrap/>
        <w:overflowPunct/>
        <w:topLinePunct w:val="0"/>
        <w:autoSpaceDE/>
        <w:autoSpaceDN/>
        <w:bidi w:val="0"/>
        <w:adjustRightInd/>
        <w:snapToGrid/>
        <w:spacing w:before="157" w:beforeLines="50" w:beforeAutospacing="0" w:afterAutospacing="0" w:line="500" w:lineRule="exact"/>
        <w:ind w:right="0" w:rightChars="0" w:firstLine="640" w:firstLineChars="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Hans"/>
        </w:rPr>
      </w:pPr>
      <w:r>
        <w:rPr>
          <w:rFonts w:hint="eastAsia" w:ascii="方正仿宋_GBK" w:hAnsi="方正仿宋_GBK" w:eastAsia="方正仿宋_GBK" w:cs="方正仿宋_GBK"/>
          <w:b w:val="0"/>
          <w:bCs w:val="0"/>
          <w:color w:val="auto"/>
          <w:sz w:val="32"/>
          <w:szCs w:val="32"/>
          <w:highlight w:val="none"/>
          <w:lang w:val="en-US" w:eastAsia="zh-Hans"/>
        </w:rPr>
        <w:t>导入气瓶信息</w:t>
      </w:r>
    </w:p>
    <w:p w14:paraId="6F9C3E4A">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4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Hans"/>
        </w:rPr>
      </w:pPr>
      <w:r>
        <w:rPr>
          <w:rFonts w:hint="eastAsia" w:ascii="方正仿宋_GBK" w:hAnsi="方正仿宋_GBK" w:eastAsia="方正仿宋_GBK" w:cs="方正仿宋_GBK"/>
          <w:b w:val="0"/>
          <w:bCs w:val="0"/>
          <w:color w:val="auto"/>
          <w:sz w:val="32"/>
          <w:szCs w:val="32"/>
          <w:highlight w:val="none"/>
          <w:lang w:val="en-US" w:eastAsia="zh-Hans"/>
        </w:rPr>
        <w:t>按气瓶信息</w:t>
      </w:r>
      <w:r>
        <w:rPr>
          <w:rFonts w:hint="default" w:ascii="方正仿宋_GBK" w:hAnsi="方正仿宋_GBK" w:eastAsia="方正仿宋_GBK" w:cs="方正仿宋_GBK"/>
          <w:b w:val="0"/>
          <w:bCs w:val="0"/>
          <w:color w:val="auto"/>
          <w:sz w:val="32"/>
          <w:szCs w:val="32"/>
          <w:highlight w:val="none"/>
          <w:lang w:eastAsia="zh-Hans"/>
        </w:rPr>
        <w:t>EXCEL</w:t>
      </w:r>
      <w:r>
        <w:rPr>
          <w:rFonts w:hint="eastAsia" w:ascii="方正仿宋_GBK" w:hAnsi="方正仿宋_GBK" w:eastAsia="方正仿宋_GBK" w:cs="方正仿宋_GBK"/>
          <w:b w:val="0"/>
          <w:bCs w:val="0"/>
          <w:color w:val="auto"/>
          <w:sz w:val="32"/>
          <w:szCs w:val="32"/>
          <w:highlight w:val="none"/>
          <w:lang w:val="en-US" w:eastAsia="zh-Hans"/>
        </w:rPr>
        <w:t>模板要求填写气瓶信息后保存。</w:t>
      </w:r>
    </w:p>
    <w:p w14:paraId="354FF6DE">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40"/>
        <w:jc w:val="left"/>
        <w:textAlignment w:val="auto"/>
        <w:outlineLvl w:val="9"/>
        <w:rPr>
          <w:rFonts w:hint="eastAsia" w:ascii="方正仿宋_GBK" w:hAnsi="方正仿宋_GBK" w:eastAsia="方正仿宋_GBK" w:cs="方正仿宋_GBK"/>
          <w:b w:val="0"/>
          <w:bCs w:val="0"/>
          <w:i/>
          <w:iCs/>
          <w:color w:val="auto"/>
          <w:sz w:val="32"/>
          <w:szCs w:val="32"/>
          <w:highlight w:val="none"/>
          <w:lang w:val="en-US" w:eastAsia="zh-Hans"/>
        </w:rPr>
      </w:pPr>
      <w:r>
        <w:rPr>
          <w:rFonts w:hint="eastAsia" w:ascii="方正仿宋_GBK" w:hAnsi="方正仿宋_GBK" w:eastAsia="方正仿宋_GBK" w:cs="方正仿宋_GBK"/>
          <w:b w:val="0"/>
          <w:bCs w:val="0"/>
          <w:i/>
          <w:iCs/>
          <w:color w:val="auto"/>
          <w:sz w:val="32"/>
          <w:szCs w:val="32"/>
          <w:highlight w:val="none"/>
          <w:lang w:val="en-US" w:eastAsia="zh-Hans"/>
        </w:rPr>
        <w:t>温馨提醒：气瓶二维码标识，请务必填入二维码对应的</w:t>
      </w:r>
      <w:r>
        <w:rPr>
          <w:rFonts w:hint="default" w:ascii="方正仿宋_GBK" w:hAnsi="方正仿宋_GBK" w:eastAsia="方正仿宋_GBK" w:cs="方正仿宋_GBK"/>
          <w:b w:val="0"/>
          <w:bCs w:val="0"/>
          <w:i/>
          <w:iCs/>
          <w:color w:val="auto"/>
          <w:sz w:val="32"/>
          <w:szCs w:val="32"/>
          <w:highlight w:val="none"/>
          <w:lang w:eastAsia="zh-Hans"/>
        </w:rPr>
        <w:t>URL</w:t>
      </w:r>
      <w:r>
        <w:rPr>
          <w:rFonts w:hint="eastAsia" w:ascii="方正仿宋_GBK" w:hAnsi="方正仿宋_GBK" w:eastAsia="方正仿宋_GBK" w:cs="方正仿宋_GBK"/>
          <w:b w:val="0"/>
          <w:bCs w:val="0"/>
          <w:i/>
          <w:iCs/>
          <w:color w:val="auto"/>
          <w:sz w:val="32"/>
          <w:szCs w:val="32"/>
          <w:highlight w:val="none"/>
          <w:lang w:val="en-US" w:eastAsia="zh-Hans"/>
        </w:rPr>
        <w:t>。</w:t>
      </w:r>
    </w:p>
    <w:p w14:paraId="4FD0D294">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4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Hans"/>
        </w:rPr>
      </w:pPr>
      <w:r>
        <w:rPr>
          <w:rFonts w:hint="eastAsia" w:ascii="方正仿宋_GBK" w:hAnsi="方正仿宋_GBK" w:eastAsia="方正仿宋_GBK" w:cs="方正仿宋_GBK"/>
          <w:b w:val="0"/>
          <w:bCs w:val="0"/>
          <w:color w:val="auto"/>
          <w:sz w:val="32"/>
          <w:szCs w:val="32"/>
          <w:highlight w:val="none"/>
          <w:lang w:val="en-US" w:eastAsia="zh-Hans"/>
        </w:rPr>
        <w:t>点击“导入”（图-</w:t>
      </w:r>
      <w:r>
        <w:rPr>
          <w:rFonts w:hint="default" w:ascii="方正仿宋_GBK" w:hAnsi="方正仿宋_GBK" w:eastAsia="方正仿宋_GBK" w:cs="方正仿宋_GBK"/>
          <w:b w:val="0"/>
          <w:bCs w:val="0"/>
          <w:color w:val="auto"/>
          <w:sz w:val="32"/>
          <w:szCs w:val="32"/>
          <w:highlight w:val="none"/>
          <w:lang w:eastAsia="zh-Hans"/>
        </w:rPr>
        <w:t>4</w:t>
      </w:r>
      <w:r>
        <w:rPr>
          <w:rFonts w:hint="eastAsia" w:ascii="方正仿宋_GBK" w:hAnsi="方正仿宋_GBK" w:eastAsia="方正仿宋_GBK" w:cs="方正仿宋_GBK"/>
          <w:b w:val="0"/>
          <w:bCs w:val="0"/>
          <w:color w:val="auto"/>
          <w:sz w:val="32"/>
          <w:szCs w:val="32"/>
          <w:highlight w:val="none"/>
          <w:lang w:val="en-US" w:eastAsia="zh-Hans"/>
        </w:rPr>
        <w:t>），选择已填写好的</w:t>
      </w:r>
      <w:r>
        <w:rPr>
          <w:rFonts w:hint="default" w:ascii="方正仿宋_GBK" w:hAnsi="方正仿宋_GBK" w:eastAsia="方正仿宋_GBK" w:cs="方正仿宋_GBK"/>
          <w:b w:val="0"/>
          <w:bCs w:val="0"/>
          <w:color w:val="auto"/>
          <w:sz w:val="32"/>
          <w:szCs w:val="32"/>
          <w:highlight w:val="none"/>
          <w:lang w:eastAsia="zh-Hans"/>
        </w:rPr>
        <w:t>EXCEL</w:t>
      </w:r>
      <w:r>
        <w:rPr>
          <w:rFonts w:hint="eastAsia" w:ascii="方正仿宋_GBK" w:hAnsi="方正仿宋_GBK" w:eastAsia="方正仿宋_GBK" w:cs="方正仿宋_GBK"/>
          <w:b w:val="0"/>
          <w:bCs w:val="0"/>
          <w:color w:val="auto"/>
          <w:sz w:val="32"/>
          <w:szCs w:val="32"/>
          <w:highlight w:val="none"/>
          <w:lang w:val="en-US" w:eastAsia="zh-Hans"/>
        </w:rPr>
        <w:t>文件并选择区县，点击“确认导入”（图-</w:t>
      </w:r>
      <w:r>
        <w:rPr>
          <w:rFonts w:hint="default" w:ascii="方正仿宋_GBK" w:hAnsi="方正仿宋_GBK" w:eastAsia="方正仿宋_GBK" w:cs="方正仿宋_GBK"/>
          <w:b w:val="0"/>
          <w:bCs w:val="0"/>
          <w:color w:val="auto"/>
          <w:sz w:val="32"/>
          <w:szCs w:val="32"/>
          <w:highlight w:val="none"/>
          <w:lang w:eastAsia="zh-Hans"/>
        </w:rPr>
        <w:t>5</w:t>
      </w:r>
      <w:r>
        <w:rPr>
          <w:rFonts w:hint="eastAsia" w:ascii="方正仿宋_GBK" w:hAnsi="方正仿宋_GBK" w:eastAsia="方正仿宋_GBK" w:cs="方正仿宋_GBK"/>
          <w:b w:val="0"/>
          <w:bCs w:val="0"/>
          <w:color w:val="auto"/>
          <w:sz w:val="32"/>
          <w:szCs w:val="32"/>
          <w:highlight w:val="none"/>
          <w:lang w:val="en-US" w:eastAsia="zh-Hans"/>
        </w:rPr>
        <w:t>）。</w:t>
      </w:r>
    </w:p>
    <w:p w14:paraId="62114E99">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240" w:lineRule="auto"/>
        <w:ind w:right="0" w:rightChars="0"/>
        <w:jc w:val="left"/>
        <w:textAlignment w:val="auto"/>
        <w:outlineLvl w:val="9"/>
        <w:rPr>
          <w:rFonts w:hint="eastAsia" w:ascii="方正仿宋_GBK" w:hAnsi="方正仿宋_GBK" w:eastAsia="方正仿宋_GBK" w:cs="方正仿宋_GBK"/>
          <w:b w:val="0"/>
          <w:bCs w:val="0"/>
          <w:color w:val="auto"/>
          <w:sz w:val="32"/>
          <w:szCs w:val="32"/>
          <w:highlight w:val="none"/>
          <w:lang w:eastAsia="zh-Hans"/>
        </w:rPr>
      </w:pPr>
      <w:r>
        <w:rPr>
          <w:rFonts w:hint="eastAsia" w:ascii="方正仿宋_GBK" w:hAnsi="方正仿宋_GBK" w:eastAsia="方正仿宋_GBK" w:cs="方正仿宋_GBK"/>
          <w:b w:val="0"/>
          <w:bCs w:val="0"/>
          <w:color w:val="auto"/>
          <w:sz w:val="32"/>
          <w:szCs w:val="32"/>
          <w:highlight w:val="none"/>
          <w:lang w:eastAsia="zh-Hans"/>
        </w:rPr>
        <w:drawing>
          <wp:inline distT="0" distB="0" distL="114300" distR="114300">
            <wp:extent cx="5271135" cy="1549400"/>
            <wp:effectExtent l="0" t="0" r="1905" b="5080"/>
            <wp:docPr id="8" name="图片 1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02"/>
                    <pic:cNvPicPr>
                      <a:picLocks noChangeAspect="1"/>
                    </pic:cNvPicPr>
                  </pic:nvPicPr>
                  <pic:blipFill>
                    <a:blip r:embed="rId18"/>
                    <a:srcRect t="63081"/>
                    <a:stretch>
                      <a:fillRect/>
                    </a:stretch>
                  </pic:blipFill>
                  <pic:spPr>
                    <a:xfrm>
                      <a:off x="0" y="0"/>
                      <a:ext cx="5271135" cy="1549400"/>
                    </a:xfrm>
                    <a:prstGeom prst="rect">
                      <a:avLst/>
                    </a:prstGeom>
                    <a:noFill/>
                    <a:ln>
                      <a:noFill/>
                    </a:ln>
                    <a:effectLst/>
                  </pic:spPr>
                </pic:pic>
              </a:graphicData>
            </a:graphic>
          </wp:inline>
        </w:drawing>
      </w:r>
    </w:p>
    <w:p w14:paraId="39ED8071">
      <w:pPr>
        <w:bidi w:val="0"/>
        <w:jc w:val="center"/>
        <w:rPr>
          <w:rFonts w:hint="eastAsia" w:ascii="方正仿宋_GBK" w:hAnsi="方正仿宋_GBK" w:eastAsia="方正仿宋_GBK" w:cs="方正仿宋_GBK"/>
          <w:b w:val="0"/>
          <w:bCs w:val="0"/>
          <w:color w:val="auto"/>
          <w:sz w:val="32"/>
          <w:szCs w:val="32"/>
          <w:highlight w:val="none"/>
          <w:lang w:eastAsia="zh-Hans"/>
        </w:rPr>
      </w:pPr>
      <w:r>
        <w:rPr>
          <w:rFonts w:hint="eastAsia" w:ascii="方正仿宋_GBK" w:hAnsi="方正仿宋_GBK" w:eastAsia="方正仿宋_GBK" w:cs="方正仿宋_GBK"/>
          <w:b w:val="0"/>
          <w:bCs w:val="0"/>
          <w:color w:val="auto"/>
          <w:sz w:val="21"/>
          <w:szCs w:val="21"/>
          <w:highlight w:val="none"/>
          <w:lang w:val="en-US" w:eastAsia="zh-Hans"/>
        </w:rPr>
        <w:t>图</w:t>
      </w:r>
      <w:r>
        <w:rPr>
          <w:rFonts w:hint="default" w:ascii="方正仿宋_GBK" w:hAnsi="方正仿宋_GBK" w:eastAsia="方正仿宋_GBK" w:cs="方正仿宋_GBK"/>
          <w:b w:val="0"/>
          <w:bCs w:val="0"/>
          <w:color w:val="auto"/>
          <w:sz w:val="21"/>
          <w:szCs w:val="21"/>
          <w:highlight w:val="none"/>
          <w:lang w:eastAsia="zh-Hans"/>
        </w:rPr>
        <w:t>-4</w:t>
      </w:r>
    </w:p>
    <w:p w14:paraId="235A008A">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240" w:lineRule="auto"/>
        <w:ind w:right="0" w:rightChars="0"/>
        <w:jc w:val="left"/>
        <w:textAlignment w:val="auto"/>
        <w:outlineLvl w:val="9"/>
        <w:rPr>
          <w:rFonts w:hint="eastAsia" w:ascii="方正仿宋_GBK" w:hAnsi="方正仿宋_GBK" w:eastAsia="方正仿宋_GBK" w:cs="方正仿宋_GBK"/>
          <w:b w:val="0"/>
          <w:bCs w:val="0"/>
          <w:color w:val="auto"/>
          <w:sz w:val="32"/>
          <w:szCs w:val="32"/>
          <w:highlight w:val="none"/>
          <w:lang w:eastAsia="zh-Hans"/>
        </w:rPr>
      </w:pPr>
      <w:r>
        <w:rPr>
          <w:rFonts w:hint="eastAsia" w:ascii="方正仿宋_GBK" w:hAnsi="方正仿宋_GBK" w:eastAsia="方正仿宋_GBK" w:cs="方正仿宋_GBK"/>
          <w:b w:val="0"/>
          <w:bCs w:val="0"/>
          <w:color w:val="auto"/>
          <w:sz w:val="32"/>
          <w:szCs w:val="32"/>
          <w:highlight w:val="none"/>
          <w:lang w:eastAsia="zh-Hans"/>
        </w:rPr>
        <w:drawing>
          <wp:inline distT="0" distB="0" distL="114300" distR="114300">
            <wp:extent cx="5221605" cy="1739265"/>
            <wp:effectExtent l="0" t="0" r="5715" b="13335"/>
            <wp:docPr id="19" name="图片 1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03"/>
                    <pic:cNvPicPr>
                      <a:picLocks noChangeAspect="1"/>
                    </pic:cNvPicPr>
                  </pic:nvPicPr>
                  <pic:blipFill>
                    <a:blip r:embed="rId19"/>
                    <a:srcRect l="675" t="1687" r="229"/>
                    <a:stretch>
                      <a:fillRect/>
                    </a:stretch>
                  </pic:blipFill>
                  <pic:spPr>
                    <a:xfrm>
                      <a:off x="0" y="0"/>
                      <a:ext cx="5221605" cy="1739265"/>
                    </a:xfrm>
                    <a:prstGeom prst="rect">
                      <a:avLst/>
                    </a:prstGeom>
                    <a:noFill/>
                    <a:ln>
                      <a:noFill/>
                    </a:ln>
                    <a:effectLst/>
                  </pic:spPr>
                </pic:pic>
              </a:graphicData>
            </a:graphic>
          </wp:inline>
        </w:drawing>
      </w:r>
    </w:p>
    <w:p w14:paraId="6EC78A06">
      <w:pPr>
        <w:bidi w:val="0"/>
        <w:jc w:val="center"/>
        <w:rPr>
          <w:rFonts w:hint="eastAsia" w:ascii="方正仿宋_GBK" w:hAnsi="方正仿宋_GBK" w:eastAsia="方正仿宋_GBK" w:cs="方正仿宋_GBK"/>
          <w:b w:val="0"/>
          <w:bCs w:val="0"/>
          <w:color w:val="auto"/>
          <w:sz w:val="32"/>
          <w:szCs w:val="32"/>
          <w:highlight w:val="none"/>
          <w:lang w:eastAsia="zh-Hans"/>
        </w:rPr>
      </w:pPr>
      <w:r>
        <w:rPr>
          <w:rFonts w:hint="eastAsia" w:ascii="方正仿宋_GBK" w:hAnsi="方正仿宋_GBK" w:eastAsia="方正仿宋_GBK" w:cs="方正仿宋_GBK"/>
          <w:b w:val="0"/>
          <w:bCs w:val="0"/>
          <w:color w:val="auto"/>
          <w:sz w:val="21"/>
          <w:szCs w:val="21"/>
          <w:highlight w:val="none"/>
          <w:lang w:val="en-US" w:eastAsia="zh-Hans"/>
        </w:rPr>
        <w:t>图</w:t>
      </w:r>
      <w:r>
        <w:rPr>
          <w:rFonts w:hint="default" w:ascii="方正仿宋_GBK" w:hAnsi="方正仿宋_GBK" w:eastAsia="方正仿宋_GBK" w:cs="方正仿宋_GBK"/>
          <w:b w:val="0"/>
          <w:bCs w:val="0"/>
          <w:color w:val="auto"/>
          <w:sz w:val="21"/>
          <w:szCs w:val="21"/>
          <w:highlight w:val="none"/>
          <w:lang w:eastAsia="zh-Hans"/>
        </w:rPr>
        <w:t>-5</w:t>
      </w:r>
    </w:p>
    <w:p w14:paraId="508FD187">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40"/>
        <w:jc w:val="left"/>
        <w:textAlignment w:val="auto"/>
        <w:outlineLvl w:val="9"/>
        <w:rPr>
          <w:rFonts w:hint="eastAsia" w:ascii="方正仿宋_GBK" w:hAnsi="方正仿宋_GBK" w:eastAsia="方正仿宋_GBK" w:cs="方正仿宋_GBK"/>
          <w:b w:val="0"/>
          <w:bCs w:val="0"/>
          <w:i/>
          <w:iCs/>
          <w:color w:val="auto"/>
          <w:sz w:val="32"/>
          <w:szCs w:val="32"/>
          <w:highlight w:val="none"/>
          <w:lang w:val="en-US" w:eastAsia="zh-Hans"/>
        </w:rPr>
      </w:pPr>
      <w:r>
        <w:rPr>
          <w:rFonts w:hint="eastAsia" w:ascii="方正仿宋_GBK" w:hAnsi="方正仿宋_GBK" w:eastAsia="方正仿宋_GBK" w:cs="方正仿宋_GBK"/>
          <w:b w:val="0"/>
          <w:bCs w:val="0"/>
          <w:i/>
          <w:iCs/>
          <w:color w:val="auto"/>
          <w:sz w:val="32"/>
          <w:szCs w:val="32"/>
          <w:highlight w:val="none"/>
          <w:lang w:val="en-US" w:eastAsia="zh-Hans"/>
        </w:rPr>
        <w:t>温馨提醒：系统将使用制造单位加产品编号及制造年月作为唯一性标识比对已登记的气瓶信息，如已重复该气瓶将无法重复办理登记申请。可通过“下载错误数据”操作，下载无法导入的气瓶清单并查看上传失败的原因。</w:t>
      </w:r>
    </w:p>
    <w:p w14:paraId="082AF350">
      <w:pPr>
        <w:keepNext w:val="0"/>
        <w:keepLines w:val="0"/>
        <w:pageBreakBefore w:val="0"/>
        <w:widowControl w:val="0"/>
        <w:numPr>
          <w:ilvl w:val="0"/>
          <w:numId w:val="5"/>
        </w:numPr>
        <w:kinsoku/>
        <w:wordWrap/>
        <w:overflowPunct/>
        <w:topLinePunct w:val="0"/>
        <w:autoSpaceDE/>
        <w:autoSpaceDN/>
        <w:bidi w:val="0"/>
        <w:adjustRightInd/>
        <w:snapToGrid/>
        <w:spacing w:before="157" w:beforeLines="50" w:beforeAutospacing="0" w:afterAutospacing="0" w:line="500" w:lineRule="exact"/>
        <w:ind w:right="0" w:rightChars="0" w:firstLine="640" w:firstLineChars="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Hans"/>
        </w:rPr>
      </w:pPr>
      <w:r>
        <w:rPr>
          <w:rFonts w:hint="eastAsia" w:ascii="方正仿宋_GBK" w:hAnsi="方正仿宋_GBK" w:eastAsia="方正仿宋_GBK" w:cs="方正仿宋_GBK"/>
          <w:b w:val="0"/>
          <w:bCs w:val="0"/>
          <w:color w:val="auto"/>
          <w:sz w:val="32"/>
          <w:szCs w:val="32"/>
          <w:highlight w:val="none"/>
          <w:lang w:val="en-US" w:eastAsia="zh-Hans"/>
        </w:rPr>
        <w:t>上传钢印及监检证书照片</w:t>
      </w:r>
    </w:p>
    <w:p w14:paraId="05B3E648">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32"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Hans"/>
        </w:rPr>
      </w:pPr>
      <w:r>
        <w:rPr>
          <w:rFonts w:hint="eastAsia" w:ascii="方正仿宋_GBK" w:hAnsi="方正仿宋_GBK" w:eastAsia="方正仿宋_GBK" w:cs="方正仿宋_GBK"/>
          <w:b w:val="0"/>
          <w:bCs w:val="0"/>
          <w:color w:val="auto"/>
          <w:sz w:val="32"/>
          <w:szCs w:val="32"/>
          <w:highlight w:val="none"/>
          <w:lang w:val="en-US" w:eastAsia="zh-Hans"/>
        </w:rPr>
        <w:t>已成功导入的气瓶需逐个上传对应的钢印</w:t>
      </w:r>
      <w:r>
        <w:rPr>
          <w:rFonts w:hint="eastAsia" w:ascii="方正仿宋_GBK" w:hAnsi="方正仿宋_GBK" w:eastAsia="方正仿宋_GBK" w:cs="方正仿宋_GBK"/>
          <w:b w:val="0"/>
          <w:bCs w:val="0"/>
          <w:color w:val="auto"/>
          <w:sz w:val="32"/>
          <w:szCs w:val="32"/>
          <w:highlight w:val="none"/>
          <w:lang w:val="en-US" w:eastAsia="zh-CN"/>
        </w:rPr>
        <w:t>（产品编码或镂空码）</w:t>
      </w:r>
      <w:r>
        <w:rPr>
          <w:rFonts w:hint="eastAsia" w:ascii="方正仿宋_GBK" w:hAnsi="方正仿宋_GBK" w:eastAsia="方正仿宋_GBK" w:cs="方正仿宋_GBK"/>
          <w:b w:val="0"/>
          <w:bCs w:val="0"/>
          <w:color w:val="auto"/>
          <w:sz w:val="32"/>
          <w:szCs w:val="32"/>
          <w:highlight w:val="none"/>
          <w:lang w:val="en-US" w:eastAsia="zh-Hans"/>
        </w:rPr>
        <w:t>、监检证书照片</w:t>
      </w:r>
      <w:r>
        <w:rPr>
          <w:rFonts w:hint="default" w:ascii="方正仿宋_GBK" w:hAnsi="方正仿宋_GBK" w:eastAsia="方正仿宋_GBK" w:cs="方正仿宋_GBK"/>
          <w:b w:val="0"/>
          <w:bCs w:val="0"/>
          <w:color w:val="auto"/>
          <w:sz w:val="32"/>
          <w:szCs w:val="32"/>
          <w:highlight w:val="none"/>
          <w:lang w:eastAsia="zh-Hans"/>
        </w:rPr>
        <w:t>2-4</w:t>
      </w:r>
      <w:r>
        <w:rPr>
          <w:rFonts w:hint="eastAsia" w:ascii="方正仿宋_GBK" w:hAnsi="方正仿宋_GBK" w:eastAsia="方正仿宋_GBK" w:cs="方正仿宋_GBK"/>
          <w:b w:val="0"/>
          <w:bCs w:val="0"/>
          <w:color w:val="auto"/>
          <w:sz w:val="32"/>
          <w:szCs w:val="32"/>
          <w:highlight w:val="none"/>
          <w:lang w:val="en-US" w:eastAsia="zh-Hans"/>
        </w:rPr>
        <w:t>张，可通过“是否上传附件”搜索、筛选未上传附件的气瓶清单。</w:t>
      </w:r>
    </w:p>
    <w:p w14:paraId="161891C7">
      <w:pPr>
        <w:keepNext w:val="0"/>
        <w:keepLines w:val="0"/>
        <w:pageBreakBefore w:val="0"/>
        <w:widowControl w:val="0"/>
        <w:numPr>
          <w:ilvl w:val="0"/>
          <w:numId w:val="5"/>
        </w:numPr>
        <w:kinsoku/>
        <w:wordWrap/>
        <w:overflowPunct/>
        <w:topLinePunct w:val="0"/>
        <w:autoSpaceDE/>
        <w:autoSpaceDN/>
        <w:bidi w:val="0"/>
        <w:adjustRightInd/>
        <w:snapToGrid/>
        <w:spacing w:before="157" w:beforeLines="50" w:beforeAutospacing="0" w:afterAutospacing="0" w:line="500" w:lineRule="exact"/>
        <w:ind w:right="0" w:rightChars="0" w:firstLine="640" w:firstLineChars="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Hans"/>
        </w:rPr>
      </w:pPr>
      <w:r>
        <w:rPr>
          <w:rFonts w:hint="eastAsia" w:ascii="方正仿宋_GBK" w:hAnsi="方正仿宋_GBK" w:eastAsia="方正仿宋_GBK" w:cs="方正仿宋_GBK"/>
          <w:b w:val="0"/>
          <w:bCs w:val="0"/>
          <w:color w:val="auto"/>
          <w:sz w:val="32"/>
          <w:szCs w:val="32"/>
          <w:highlight w:val="none"/>
          <w:lang w:val="en-US" w:eastAsia="zh-Hans"/>
        </w:rPr>
        <w:t>提交使用登记表</w:t>
      </w:r>
    </w:p>
    <w:p w14:paraId="4867728E">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40"/>
        <w:jc w:val="left"/>
        <w:textAlignment w:val="auto"/>
        <w:outlineLvl w:val="9"/>
        <w:rPr>
          <w:rFonts w:hint="eastAsia" w:ascii="方正仿宋_GBK" w:hAnsi="方正仿宋_GBK" w:eastAsia="方正仿宋_GBK" w:cs="方正仿宋_GBK"/>
          <w:b/>
          <w:color w:val="auto"/>
          <w:sz w:val="32"/>
          <w:szCs w:val="32"/>
          <w:highlight w:val="none"/>
          <w:lang w:val="en-US" w:eastAsia="zh-CN"/>
        </w:rPr>
      </w:pPr>
      <w:r>
        <w:rPr>
          <w:rFonts w:hint="eastAsia" w:ascii="方正仿宋_GBK" w:hAnsi="方正仿宋_GBK" w:eastAsia="方正仿宋_GBK" w:cs="方正仿宋_GBK"/>
          <w:b w:val="0"/>
          <w:bCs w:val="0"/>
          <w:color w:val="auto"/>
          <w:sz w:val="32"/>
          <w:szCs w:val="32"/>
          <w:highlight w:val="none"/>
          <w:lang w:val="en-US" w:eastAsia="zh-Hans"/>
        </w:rPr>
        <w:t>所有信息填写完整并且每只气瓶将已上传附件，即可提交使用登记表。提交后，可通过“信息查询”</w:t>
      </w:r>
      <w:r>
        <w:rPr>
          <w:rFonts w:hint="default" w:ascii="方正仿宋_GBK" w:hAnsi="方正仿宋_GBK" w:eastAsia="方正仿宋_GBK" w:cs="方正仿宋_GBK"/>
          <w:b w:val="0"/>
          <w:bCs w:val="0"/>
          <w:color w:val="auto"/>
          <w:sz w:val="32"/>
          <w:szCs w:val="32"/>
          <w:highlight w:val="none"/>
          <w:lang w:eastAsia="zh-Hans"/>
        </w:rPr>
        <w:t>-</w:t>
      </w:r>
      <w:r>
        <w:rPr>
          <w:rFonts w:hint="eastAsia" w:ascii="方正仿宋_GBK" w:hAnsi="方正仿宋_GBK" w:eastAsia="方正仿宋_GBK" w:cs="方正仿宋_GBK"/>
          <w:b w:val="0"/>
          <w:bCs w:val="0"/>
          <w:color w:val="auto"/>
          <w:sz w:val="32"/>
          <w:szCs w:val="32"/>
          <w:highlight w:val="none"/>
          <w:lang w:eastAsia="zh-Hans"/>
        </w:rPr>
        <w:t>“</w:t>
      </w:r>
      <w:r>
        <w:rPr>
          <w:rFonts w:hint="eastAsia" w:ascii="方正仿宋_GBK" w:hAnsi="方正仿宋_GBK" w:eastAsia="方正仿宋_GBK" w:cs="方正仿宋_GBK"/>
          <w:b w:val="0"/>
          <w:bCs w:val="0"/>
          <w:color w:val="auto"/>
          <w:sz w:val="32"/>
          <w:szCs w:val="32"/>
          <w:highlight w:val="none"/>
          <w:lang w:val="en-US" w:eastAsia="zh-Hans"/>
        </w:rPr>
        <w:t>使用登记进度</w:t>
      </w:r>
      <w:r>
        <w:rPr>
          <w:rFonts w:hint="eastAsia" w:ascii="方正仿宋_GBK" w:hAnsi="方正仿宋_GBK" w:eastAsia="方正仿宋_GBK" w:cs="方正仿宋_GBK"/>
          <w:b w:val="0"/>
          <w:bCs w:val="0"/>
          <w:color w:val="auto"/>
          <w:sz w:val="32"/>
          <w:szCs w:val="32"/>
          <w:highlight w:val="none"/>
          <w:lang w:eastAsia="zh-Hans"/>
        </w:rPr>
        <w:t>”</w:t>
      </w:r>
      <w:r>
        <w:rPr>
          <w:rFonts w:hint="eastAsia" w:ascii="方正仿宋_GBK" w:hAnsi="方正仿宋_GBK" w:eastAsia="方正仿宋_GBK" w:cs="方正仿宋_GBK"/>
          <w:b w:val="0"/>
          <w:bCs w:val="0"/>
          <w:color w:val="auto"/>
          <w:sz w:val="32"/>
          <w:szCs w:val="32"/>
          <w:highlight w:val="none"/>
          <w:lang w:val="en-US" w:eastAsia="zh-Hans"/>
        </w:rPr>
        <w:t>查询办理进度情况。</w:t>
      </w:r>
    </w:p>
    <w:p w14:paraId="3EE69324">
      <w:pPr>
        <w:keepNext w:val="0"/>
        <w:keepLines w:val="0"/>
        <w:pageBreakBefore w:val="0"/>
        <w:widowControl w:val="0"/>
        <w:numPr>
          <w:ilvl w:val="0"/>
          <w:numId w:val="0"/>
        </w:numPr>
        <w:kinsoku/>
        <w:wordWrap/>
        <w:overflowPunct/>
        <w:topLinePunct w:val="0"/>
        <w:autoSpaceDE/>
        <w:autoSpaceDN/>
        <w:bidi w:val="0"/>
        <w:adjustRightInd/>
        <w:snapToGrid/>
        <w:spacing w:before="292" w:beforeLines="50" w:beforeAutospacing="0" w:afterAutospacing="0" w:line="500" w:lineRule="exact"/>
        <w:ind w:left="0" w:leftChars="0" w:right="0" w:rightChars="0" w:firstLine="632" w:firstLineChars="200"/>
        <w:jc w:val="both"/>
        <w:textAlignment w:val="auto"/>
        <w:outlineLvl w:val="9"/>
        <w:rPr>
          <w:rFonts w:hint="eastAsia" w:ascii="方正黑体_GBK" w:hAnsi="方正黑体_GBK" w:eastAsia="方正黑体_GBK" w:cs="方正黑体_GBK"/>
          <w:b w:val="0"/>
          <w:bCs/>
          <w:color w:val="auto"/>
          <w:sz w:val="32"/>
          <w:szCs w:val="32"/>
          <w:highlight w:val="none"/>
          <w:lang w:val="en-US" w:eastAsia="zh-CN"/>
        </w:rPr>
      </w:pPr>
      <w:r>
        <w:rPr>
          <w:rFonts w:hint="eastAsia" w:ascii="方正黑体_GBK" w:hAnsi="方正黑体_GBK" w:eastAsia="方正黑体_GBK" w:cs="方正黑体_GBK"/>
          <w:b w:val="0"/>
          <w:bCs/>
          <w:color w:val="auto"/>
          <w:sz w:val="32"/>
          <w:szCs w:val="32"/>
          <w:highlight w:val="none"/>
          <w:lang w:val="en-US" w:eastAsia="zh-CN"/>
        </w:rPr>
        <w:t>四、监察机构</w:t>
      </w:r>
      <w:r>
        <w:rPr>
          <w:rFonts w:hint="eastAsia" w:ascii="方正黑体_GBK" w:hAnsi="方正黑体_GBK" w:eastAsia="方正黑体_GBK" w:cs="方正黑体_GBK"/>
          <w:b w:val="0"/>
          <w:bCs/>
          <w:color w:val="auto"/>
          <w:sz w:val="32"/>
          <w:szCs w:val="32"/>
          <w:highlight w:val="none"/>
          <w:lang w:val="en-US" w:eastAsia="zh-Hans"/>
        </w:rPr>
        <w:t>办理</w:t>
      </w:r>
      <w:r>
        <w:rPr>
          <w:rFonts w:hint="eastAsia" w:ascii="方正黑体_GBK" w:hAnsi="方正黑体_GBK" w:eastAsia="方正黑体_GBK" w:cs="方正黑体_GBK"/>
          <w:b w:val="0"/>
          <w:bCs/>
          <w:color w:val="auto"/>
          <w:sz w:val="32"/>
          <w:szCs w:val="32"/>
          <w:highlight w:val="none"/>
          <w:lang w:val="en-US" w:eastAsia="zh-CN"/>
        </w:rPr>
        <w:t>操作说明</w:t>
      </w:r>
    </w:p>
    <w:p w14:paraId="54872E0F">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40"/>
        <w:jc w:val="left"/>
        <w:textAlignment w:val="auto"/>
        <w:outlineLvl w:val="9"/>
        <w:rPr>
          <w:rFonts w:hint="eastAsia" w:ascii="方正仿宋_GBK" w:hAnsi="方正仿宋_GBK" w:eastAsia="方正仿宋_GBK" w:cs="方正仿宋_GBK"/>
          <w:b w:val="0"/>
          <w:bCs w:val="0"/>
          <w:color w:val="auto"/>
          <w:sz w:val="32"/>
          <w:szCs w:val="32"/>
          <w:highlight w:val="none"/>
          <w:lang w:eastAsia="zh-Hans"/>
        </w:rPr>
      </w:pPr>
      <w:r>
        <w:rPr>
          <w:rFonts w:hint="default" w:ascii="方正仿宋_GBK" w:hAnsi="方正仿宋_GBK" w:eastAsia="方正仿宋_GBK" w:cs="方正仿宋_GBK"/>
          <w:b w:val="0"/>
          <w:bCs w:val="0"/>
          <w:color w:val="auto"/>
          <w:sz w:val="32"/>
          <w:szCs w:val="32"/>
          <w:highlight w:val="none"/>
          <w:lang w:eastAsia="zh-Hans"/>
        </w:rPr>
        <w:t>1.</w:t>
      </w:r>
      <w:r>
        <w:rPr>
          <w:rFonts w:hint="eastAsia" w:ascii="方正仿宋_GBK" w:hAnsi="方正仿宋_GBK" w:eastAsia="方正仿宋_GBK" w:cs="方正仿宋_GBK"/>
          <w:b w:val="0"/>
          <w:bCs w:val="0"/>
          <w:color w:val="auto"/>
          <w:sz w:val="32"/>
          <w:szCs w:val="32"/>
          <w:highlight w:val="none"/>
          <w:lang w:val="en-US" w:eastAsia="zh-Hans"/>
        </w:rPr>
        <w:t>登陆</w:t>
      </w:r>
      <w:r>
        <w:rPr>
          <w:rFonts w:hint="eastAsia" w:ascii="方正仿宋_GBK" w:hAnsi="方正仿宋_GBK" w:eastAsia="方正仿宋_GBK" w:cs="方正仿宋_GBK"/>
          <w:b w:val="0"/>
          <w:bCs w:val="0"/>
          <w:color w:val="auto"/>
          <w:sz w:val="32"/>
          <w:szCs w:val="32"/>
          <w:highlight w:val="none"/>
          <w:lang w:eastAsia="zh-Hans"/>
        </w:rPr>
        <w:t xml:space="preserve"> </w:t>
      </w:r>
    </w:p>
    <w:p w14:paraId="1EC95BE7">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40"/>
        <w:jc w:val="left"/>
        <w:textAlignment w:val="auto"/>
        <w:outlineLvl w:val="9"/>
        <w:rPr>
          <w:rFonts w:hint="eastAsia" w:ascii="方正仿宋_GBK" w:hAnsi="方正仿宋_GBK" w:eastAsia="方正仿宋_GBK" w:cs="方正仿宋_GBK"/>
          <w:b w:val="0"/>
          <w:bCs w:val="0"/>
          <w:i/>
          <w:iCs/>
          <w:color w:val="auto"/>
          <w:sz w:val="32"/>
          <w:szCs w:val="32"/>
          <w:highlight w:val="none"/>
          <w:lang w:val="en-US" w:eastAsia="zh-Hans"/>
        </w:rPr>
      </w:pPr>
      <w:r>
        <w:rPr>
          <w:rFonts w:hint="eastAsia" w:ascii="方正仿宋_GBK" w:hAnsi="方正仿宋_GBK" w:eastAsia="方正仿宋_GBK" w:cs="方正仿宋_GBK"/>
          <w:b w:val="0"/>
          <w:bCs w:val="0"/>
          <w:color w:val="auto"/>
          <w:sz w:val="32"/>
          <w:szCs w:val="32"/>
          <w:highlight w:val="none"/>
          <w:lang w:val="en-US" w:eastAsia="zh-Hans"/>
        </w:rPr>
        <w:t>设备使用登记业务办理人员电脑访问</w:t>
      </w:r>
      <w:r>
        <w:rPr>
          <w:rFonts w:hint="eastAsia" w:ascii="方正仿宋_GBK" w:hAnsi="方正仿宋_GBK" w:eastAsia="方正仿宋_GBK" w:cs="方正仿宋_GBK"/>
          <w:color w:val="auto"/>
          <w:sz w:val="32"/>
          <w:szCs w:val="32"/>
          <w:highlight w:val="none"/>
          <w:lang w:val="en-US" w:eastAsia="zh-Hans"/>
        </w:rPr>
        <w:t>重庆市特种设备安全监察动态监管系统</w:t>
      </w:r>
      <w:r>
        <w:rPr>
          <w:rFonts w:hint="eastAsia" w:ascii="方正仿宋_GBK" w:hAnsi="方正仿宋_GBK" w:eastAsia="方正仿宋_GBK" w:cs="方正仿宋_GBK"/>
          <w:b w:val="0"/>
          <w:bCs w:val="0"/>
          <w:color w:val="auto"/>
          <w:sz w:val="32"/>
          <w:szCs w:val="32"/>
          <w:highlight w:val="none"/>
          <w:lang w:val="en-US" w:eastAsia="zh-Hans"/>
        </w:rPr>
        <w:t>（jc.cqtzsb.org），使用</w:t>
      </w:r>
      <w:r>
        <w:rPr>
          <w:rFonts w:hint="eastAsia" w:ascii="方正仿宋_GBK" w:hAnsi="方正仿宋_GBK" w:cs="方正仿宋_GBK"/>
          <w:b w:val="0"/>
          <w:bCs w:val="0"/>
          <w:color w:val="auto"/>
          <w:sz w:val="32"/>
          <w:szCs w:val="32"/>
          <w:highlight w:val="none"/>
          <w:lang w:val="en-US" w:eastAsia="zh-CN"/>
        </w:rPr>
        <w:t>账</w:t>
      </w:r>
      <w:r>
        <w:rPr>
          <w:rFonts w:hint="eastAsia" w:ascii="方正仿宋_GBK" w:hAnsi="方正仿宋_GBK" w:eastAsia="方正仿宋_GBK" w:cs="方正仿宋_GBK"/>
          <w:b w:val="0"/>
          <w:bCs w:val="0"/>
          <w:color w:val="auto"/>
          <w:sz w:val="32"/>
          <w:szCs w:val="32"/>
          <w:highlight w:val="none"/>
          <w:lang w:val="en-US" w:eastAsia="zh-Hans"/>
        </w:rPr>
        <w:t>号登</w:t>
      </w:r>
      <w:r>
        <w:rPr>
          <w:rFonts w:hint="eastAsia" w:ascii="方正仿宋_GBK" w:hAnsi="方正仿宋_GBK" w:cs="方正仿宋_GBK"/>
          <w:b w:val="0"/>
          <w:bCs w:val="0"/>
          <w:color w:val="auto"/>
          <w:sz w:val="32"/>
          <w:szCs w:val="32"/>
          <w:highlight w:val="none"/>
          <w:lang w:val="en-US" w:eastAsia="zh-CN"/>
        </w:rPr>
        <w:t>录</w:t>
      </w:r>
      <w:r>
        <w:rPr>
          <w:rFonts w:hint="eastAsia" w:ascii="方正仿宋_GBK" w:hAnsi="方正仿宋_GBK" w:eastAsia="方正仿宋_GBK" w:cs="方正仿宋_GBK"/>
          <w:b w:val="0"/>
          <w:bCs w:val="0"/>
          <w:color w:val="auto"/>
          <w:sz w:val="32"/>
          <w:szCs w:val="32"/>
          <w:highlight w:val="none"/>
          <w:lang w:val="en-US" w:eastAsia="zh-Hans"/>
        </w:rPr>
        <w:t>系统。</w:t>
      </w:r>
    </w:p>
    <w:p w14:paraId="28E15C23">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32"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Hans"/>
        </w:rPr>
      </w:pPr>
      <w:r>
        <w:rPr>
          <w:rFonts w:hint="eastAsia" w:ascii="方正仿宋_GBK" w:hAnsi="方正仿宋_GBK" w:eastAsia="方正仿宋_GBK" w:cs="方正仿宋_GBK"/>
          <w:b w:val="0"/>
          <w:bCs w:val="0"/>
          <w:color w:val="auto"/>
          <w:sz w:val="32"/>
          <w:szCs w:val="32"/>
          <w:highlight w:val="none"/>
          <w:lang w:val="en-US" w:eastAsia="zh-CN"/>
        </w:rPr>
        <w:t>2.</w:t>
      </w:r>
      <w:r>
        <w:rPr>
          <w:rFonts w:hint="eastAsia" w:ascii="方正仿宋_GBK" w:hAnsi="方正仿宋_GBK" w:eastAsia="方正仿宋_GBK" w:cs="方正仿宋_GBK"/>
          <w:b w:val="0"/>
          <w:bCs w:val="0"/>
          <w:color w:val="auto"/>
          <w:sz w:val="32"/>
          <w:szCs w:val="32"/>
          <w:highlight w:val="none"/>
          <w:lang w:val="en-US" w:eastAsia="zh-Hans"/>
        </w:rPr>
        <w:t>受理</w:t>
      </w:r>
    </w:p>
    <w:p w14:paraId="1FF2253B">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jc w:val="left"/>
        <w:textAlignment w:val="auto"/>
        <w:outlineLvl w:val="9"/>
        <w:rPr>
          <w:rFonts w:hint="eastAsia" w:ascii="方正仿宋_GBK" w:hAnsi="方正仿宋_GBK" w:eastAsia="方正仿宋_GBK" w:cs="方正仿宋_GBK"/>
          <w:b w:val="0"/>
          <w:bCs w:val="0"/>
          <w:color w:val="auto"/>
          <w:sz w:val="32"/>
          <w:szCs w:val="32"/>
          <w:highlight w:val="none"/>
          <w:lang w:eastAsia="zh-Hans"/>
        </w:rPr>
      </w:pPr>
      <w:r>
        <w:rPr>
          <w:rFonts w:hint="default" w:ascii="方正仿宋_GBK" w:hAnsi="方正仿宋_GBK" w:eastAsia="方正仿宋_GBK" w:cs="方正仿宋_GBK"/>
          <w:b w:val="0"/>
          <w:bCs w:val="0"/>
          <w:color w:val="auto"/>
          <w:sz w:val="32"/>
          <w:szCs w:val="32"/>
          <w:highlight w:val="none"/>
          <w:lang w:eastAsia="zh-Hans"/>
        </w:rPr>
        <w:t xml:space="preserve">    </w:t>
      </w:r>
      <w:r>
        <w:rPr>
          <w:rFonts w:hint="eastAsia" w:ascii="方正仿宋_GBK" w:hAnsi="方正仿宋_GBK" w:eastAsia="方正仿宋_GBK" w:cs="方正仿宋_GBK"/>
          <w:b w:val="0"/>
          <w:bCs w:val="0"/>
          <w:color w:val="auto"/>
          <w:sz w:val="32"/>
          <w:szCs w:val="32"/>
          <w:highlight w:val="none"/>
          <w:lang w:val="en-US" w:eastAsia="zh-Hans"/>
        </w:rPr>
        <w:t>设备使用登记受理人员登陆后，可点击首页“待办事项”中的“您有</w:t>
      </w:r>
      <w:r>
        <w:rPr>
          <w:rFonts w:hint="default" w:ascii="方正仿宋_GBK" w:hAnsi="方正仿宋_GBK" w:eastAsia="方正仿宋_GBK" w:cs="方正仿宋_GBK"/>
          <w:b w:val="0"/>
          <w:bCs w:val="0"/>
          <w:color w:val="auto"/>
          <w:sz w:val="32"/>
          <w:szCs w:val="32"/>
          <w:highlight w:val="none"/>
          <w:lang w:eastAsia="zh-Hans"/>
        </w:rPr>
        <w:t>XX</w:t>
      </w:r>
      <w:r>
        <w:rPr>
          <w:rFonts w:hint="eastAsia" w:ascii="方正仿宋_GBK" w:hAnsi="方正仿宋_GBK" w:eastAsia="方正仿宋_GBK" w:cs="方正仿宋_GBK"/>
          <w:b w:val="0"/>
          <w:bCs w:val="0"/>
          <w:color w:val="auto"/>
          <w:sz w:val="32"/>
          <w:szCs w:val="32"/>
          <w:highlight w:val="none"/>
          <w:lang w:val="en-US" w:eastAsia="zh-Hans"/>
        </w:rPr>
        <w:t>条使用登记的受理任务需要处理”（图</w:t>
      </w:r>
      <w:r>
        <w:rPr>
          <w:rFonts w:hint="default" w:ascii="方正仿宋_GBK" w:hAnsi="方正仿宋_GBK" w:eastAsia="方正仿宋_GBK" w:cs="方正仿宋_GBK"/>
          <w:b w:val="0"/>
          <w:bCs w:val="0"/>
          <w:color w:val="auto"/>
          <w:sz w:val="32"/>
          <w:szCs w:val="32"/>
          <w:highlight w:val="none"/>
          <w:lang w:eastAsia="zh-Hans"/>
        </w:rPr>
        <w:t>-6</w:t>
      </w:r>
      <w:r>
        <w:rPr>
          <w:rFonts w:hint="eastAsia" w:ascii="方正仿宋_GBK" w:hAnsi="方正仿宋_GBK" w:eastAsia="方正仿宋_GBK" w:cs="方正仿宋_GBK"/>
          <w:b w:val="0"/>
          <w:bCs w:val="0"/>
          <w:color w:val="auto"/>
          <w:sz w:val="32"/>
          <w:szCs w:val="32"/>
          <w:highlight w:val="none"/>
          <w:lang w:val="en-US" w:eastAsia="zh-Hans"/>
        </w:rPr>
        <w:t>）快速进入处理页面（图</w:t>
      </w:r>
      <w:r>
        <w:rPr>
          <w:rFonts w:hint="default" w:ascii="方正仿宋_GBK" w:hAnsi="方正仿宋_GBK" w:eastAsia="方正仿宋_GBK" w:cs="方正仿宋_GBK"/>
          <w:b w:val="0"/>
          <w:bCs w:val="0"/>
          <w:color w:val="auto"/>
          <w:sz w:val="32"/>
          <w:szCs w:val="32"/>
          <w:highlight w:val="none"/>
          <w:lang w:eastAsia="zh-Hans"/>
        </w:rPr>
        <w:t>-7</w:t>
      </w:r>
      <w:r>
        <w:rPr>
          <w:rFonts w:hint="eastAsia" w:ascii="方正仿宋_GBK" w:hAnsi="方正仿宋_GBK" w:eastAsia="方正仿宋_GBK" w:cs="方正仿宋_GBK"/>
          <w:b w:val="0"/>
          <w:bCs w:val="0"/>
          <w:color w:val="auto"/>
          <w:sz w:val="32"/>
          <w:szCs w:val="32"/>
          <w:highlight w:val="none"/>
          <w:lang w:val="en-US" w:eastAsia="zh-Hans"/>
        </w:rPr>
        <w:t>）。</w:t>
      </w:r>
    </w:p>
    <w:p w14:paraId="3D5839F5">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240" w:lineRule="auto"/>
        <w:ind w:right="0" w:rightChars="0"/>
        <w:jc w:val="left"/>
        <w:textAlignment w:val="auto"/>
        <w:outlineLvl w:val="9"/>
        <w:rPr>
          <w:rFonts w:hint="eastAsia" w:ascii="方正仿宋_GBK" w:hAnsi="方正仿宋_GBK" w:eastAsia="方正仿宋_GBK" w:cs="方正仿宋_GBK"/>
          <w:b w:val="0"/>
          <w:bCs w:val="0"/>
          <w:color w:val="auto"/>
          <w:sz w:val="32"/>
          <w:szCs w:val="32"/>
          <w:highlight w:val="none"/>
          <w:lang w:eastAsia="zh-Hans"/>
        </w:rPr>
      </w:pPr>
      <w:r>
        <w:rPr>
          <w:rFonts w:hint="eastAsia" w:ascii="方正仿宋_GBK" w:hAnsi="方正仿宋_GBK" w:eastAsia="方正仿宋_GBK" w:cs="方正仿宋_GBK"/>
          <w:b w:val="0"/>
          <w:bCs w:val="0"/>
          <w:color w:val="auto"/>
          <w:sz w:val="32"/>
          <w:szCs w:val="32"/>
          <w:highlight w:val="none"/>
          <w:lang w:eastAsia="zh-Hans"/>
        </w:rPr>
        <w:drawing>
          <wp:inline distT="0" distB="0" distL="114300" distR="114300">
            <wp:extent cx="5259070" cy="1656715"/>
            <wp:effectExtent l="0" t="0" r="13970" b="4445"/>
            <wp:docPr id="4" name="图片 12" descr="/Users/jimmy/Desktop/03.jp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Users/jimmy/Desktop/03.jpg03"/>
                    <pic:cNvPicPr>
                      <a:picLocks noChangeAspect="1"/>
                    </pic:cNvPicPr>
                  </pic:nvPicPr>
                  <pic:blipFill>
                    <a:blip r:embed="rId20"/>
                    <a:srcRect/>
                    <a:stretch>
                      <a:fillRect/>
                    </a:stretch>
                  </pic:blipFill>
                  <pic:spPr>
                    <a:xfrm>
                      <a:off x="0" y="0"/>
                      <a:ext cx="5259070" cy="1656715"/>
                    </a:xfrm>
                    <a:prstGeom prst="rect">
                      <a:avLst/>
                    </a:prstGeom>
                    <a:noFill/>
                    <a:ln>
                      <a:noFill/>
                    </a:ln>
                    <a:effectLst/>
                  </pic:spPr>
                </pic:pic>
              </a:graphicData>
            </a:graphic>
          </wp:inline>
        </w:drawing>
      </w:r>
    </w:p>
    <w:p w14:paraId="247497A5">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240" w:lineRule="auto"/>
        <w:ind w:right="0" w:rightChars="0"/>
        <w:jc w:val="center"/>
        <w:textAlignment w:val="auto"/>
        <w:outlineLvl w:val="9"/>
        <w:rPr>
          <w:rFonts w:hint="default" w:ascii="方正仿宋_GBK" w:hAnsi="方正仿宋_GBK" w:eastAsia="方正仿宋_GBK" w:cs="方正仿宋_GBK"/>
          <w:b w:val="0"/>
          <w:bCs w:val="0"/>
          <w:color w:val="auto"/>
          <w:sz w:val="21"/>
          <w:szCs w:val="21"/>
          <w:highlight w:val="none"/>
          <w:lang w:eastAsia="zh-Hans"/>
        </w:rPr>
      </w:pPr>
      <w:r>
        <w:rPr>
          <w:rFonts w:hint="eastAsia" w:ascii="方正仿宋_GBK" w:hAnsi="方正仿宋_GBK" w:eastAsia="方正仿宋_GBK" w:cs="方正仿宋_GBK"/>
          <w:b w:val="0"/>
          <w:bCs w:val="0"/>
          <w:color w:val="auto"/>
          <w:sz w:val="21"/>
          <w:szCs w:val="21"/>
          <w:highlight w:val="none"/>
          <w:lang w:val="en-US" w:eastAsia="zh-Hans"/>
        </w:rPr>
        <w:t>图</w:t>
      </w:r>
      <w:r>
        <w:rPr>
          <w:rFonts w:hint="default" w:ascii="方正仿宋_GBK" w:hAnsi="方正仿宋_GBK" w:eastAsia="方正仿宋_GBK" w:cs="方正仿宋_GBK"/>
          <w:b w:val="0"/>
          <w:bCs w:val="0"/>
          <w:color w:val="auto"/>
          <w:sz w:val="21"/>
          <w:szCs w:val="21"/>
          <w:highlight w:val="none"/>
          <w:lang w:eastAsia="zh-Hans"/>
        </w:rPr>
        <w:t>-6</w:t>
      </w:r>
    </w:p>
    <w:p w14:paraId="42C500EC">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240" w:lineRule="auto"/>
        <w:ind w:right="0" w:rightChars="0"/>
        <w:jc w:val="center"/>
        <w:textAlignment w:val="auto"/>
        <w:outlineLvl w:val="9"/>
        <w:rPr>
          <w:rFonts w:hint="eastAsia" w:ascii="方正仿宋_GBK" w:hAnsi="方正仿宋_GBK" w:eastAsia="方正仿宋_GBK" w:cs="方正仿宋_GBK"/>
          <w:b w:val="0"/>
          <w:bCs w:val="0"/>
          <w:color w:val="auto"/>
          <w:sz w:val="21"/>
          <w:szCs w:val="21"/>
          <w:highlight w:val="none"/>
          <w:lang w:eastAsia="zh-Hans"/>
        </w:rPr>
      </w:pPr>
      <w:r>
        <w:rPr>
          <w:rFonts w:hint="eastAsia" w:ascii="方正仿宋_GBK" w:hAnsi="方正仿宋_GBK" w:eastAsia="方正仿宋_GBK" w:cs="方正仿宋_GBK"/>
          <w:b w:val="0"/>
          <w:bCs w:val="0"/>
          <w:color w:val="auto"/>
          <w:sz w:val="21"/>
          <w:szCs w:val="21"/>
          <w:highlight w:val="none"/>
          <w:lang w:eastAsia="zh-Hans"/>
        </w:rPr>
        <w:drawing>
          <wp:inline distT="0" distB="0" distL="114300" distR="114300">
            <wp:extent cx="5273675" cy="2106295"/>
            <wp:effectExtent l="0" t="0" r="14605" b="12065"/>
            <wp:docPr id="5" name="图片 13" descr="/Users/jimmy/Desktop/04.jp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Users/jimmy/Desktop/04.jpg04"/>
                    <pic:cNvPicPr>
                      <a:picLocks noChangeAspect="1"/>
                    </pic:cNvPicPr>
                  </pic:nvPicPr>
                  <pic:blipFill>
                    <a:blip r:embed="rId21"/>
                    <a:srcRect/>
                    <a:stretch>
                      <a:fillRect/>
                    </a:stretch>
                  </pic:blipFill>
                  <pic:spPr>
                    <a:xfrm>
                      <a:off x="0" y="0"/>
                      <a:ext cx="5273675" cy="2106295"/>
                    </a:xfrm>
                    <a:prstGeom prst="rect">
                      <a:avLst/>
                    </a:prstGeom>
                    <a:noFill/>
                    <a:ln>
                      <a:noFill/>
                    </a:ln>
                    <a:effectLst/>
                  </pic:spPr>
                </pic:pic>
              </a:graphicData>
            </a:graphic>
          </wp:inline>
        </w:drawing>
      </w:r>
    </w:p>
    <w:p w14:paraId="063B2700">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240" w:lineRule="auto"/>
        <w:ind w:right="0" w:rightChars="0"/>
        <w:jc w:val="center"/>
        <w:textAlignment w:val="auto"/>
        <w:outlineLvl w:val="9"/>
        <w:rPr>
          <w:rFonts w:hint="default" w:ascii="方正仿宋_GBK" w:hAnsi="方正仿宋_GBK" w:eastAsia="方正仿宋_GBK" w:cs="方正仿宋_GBK"/>
          <w:b w:val="0"/>
          <w:bCs w:val="0"/>
          <w:color w:val="auto"/>
          <w:sz w:val="21"/>
          <w:szCs w:val="21"/>
          <w:highlight w:val="none"/>
          <w:lang w:eastAsia="zh-Hans"/>
        </w:rPr>
      </w:pPr>
      <w:r>
        <w:rPr>
          <w:rFonts w:hint="eastAsia" w:ascii="方正仿宋_GBK" w:hAnsi="方正仿宋_GBK" w:eastAsia="方正仿宋_GBK" w:cs="方正仿宋_GBK"/>
          <w:b w:val="0"/>
          <w:bCs w:val="0"/>
          <w:color w:val="auto"/>
          <w:sz w:val="21"/>
          <w:szCs w:val="21"/>
          <w:highlight w:val="none"/>
          <w:lang w:val="en-US" w:eastAsia="zh-Hans"/>
        </w:rPr>
        <w:t>图</w:t>
      </w:r>
      <w:r>
        <w:rPr>
          <w:rFonts w:hint="default" w:ascii="方正仿宋_GBK" w:hAnsi="方正仿宋_GBK" w:eastAsia="方正仿宋_GBK" w:cs="方正仿宋_GBK"/>
          <w:b w:val="0"/>
          <w:bCs w:val="0"/>
          <w:color w:val="auto"/>
          <w:sz w:val="21"/>
          <w:szCs w:val="21"/>
          <w:highlight w:val="none"/>
          <w:lang w:eastAsia="zh-Hans"/>
        </w:rPr>
        <w:t>-7</w:t>
      </w:r>
    </w:p>
    <w:p w14:paraId="5C42CE04">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240" w:lineRule="auto"/>
        <w:ind w:right="0" w:rightChars="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Hans"/>
        </w:rPr>
      </w:pPr>
      <w:r>
        <w:rPr>
          <w:rFonts w:hint="default" w:ascii="方正仿宋_GBK" w:hAnsi="方正仿宋_GBK" w:eastAsia="方正仿宋_GBK" w:cs="方正仿宋_GBK"/>
          <w:b w:val="0"/>
          <w:bCs w:val="0"/>
          <w:color w:val="auto"/>
          <w:sz w:val="21"/>
          <w:szCs w:val="21"/>
          <w:highlight w:val="none"/>
          <w:lang w:eastAsia="zh-Hans"/>
        </w:rPr>
        <w:t xml:space="preserve">     </w:t>
      </w:r>
      <w:r>
        <w:rPr>
          <w:rFonts w:hint="eastAsia" w:ascii="方正仿宋_GBK" w:hAnsi="方正仿宋_GBK" w:eastAsia="方正仿宋_GBK" w:cs="方正仿宋_GBK"/>
          <w:b w:val="0"/>
          <w:bCs w:val="0"/>
          <w:color w:val="auto"/>
          <w:sz w:val="32"/>
          <w:szCs w:val="32"/>
          <w:highlight w:val="none"/>
          <w:lang w:val="en-US" w:eastAsia="zh-Hans"/>
        </w:rPr>
        <w:t>点击图</w:t>
      </w:r>
      <w:r>
        <w:rPr>
          <w:rFonts w:hint="default" w:ascii="方正仿宋_GBK" w:hAnsi="方正仿宋_GBK" w:eastAsia="方正仿宋_GBK" w:cs="方正仿宋_GBK"/>
          <w:b w:val="0"/>
          <w:bCs w:val="0"/>
          <w:color w:val="auto"/>
          <w:sz w:val="32"/>
          <w:szCs w:val="32"/>
          <w:highlight w:val="none"/>
          <w:lang w:eastAsia="zh-Hans"/>
        </w:rPr>
        <w:t>-7</w:t>
      </w:r>
      <w:r>
        <w:rPr>
          <w:rFonts w:hint="eastAsia" w:ascii="方正仿宋_GBK" w:hAnsi="方正仿宋_GBK" w:eastAsia="方正仿宋_GBK" w:cs="方正仿宋_GBK"/>
          <w:b w:val="0"/>
          <w:bCs w:val="0"/>
          <w:color w:val="auto"/>
          <w:sz w:val="32"/>
          <w:szCs w:val="32"/>
          <w:highlight w:val="none"/>
          <w:lang w:val="en-US" w:eastAsia="zh-Hans"/>
        </w:rPr>
        <w:t>待受理列表对应记录后的“详情”即可进入如图</w:t>
      </w:r>
      <w:r>
        <w:rPr>
          <w:rFonts w:hint="default" w:ascii="方正仿宋_GBK" w:hAnsi="方正仿宋_GBK" w:eastAsia="方正仿宋_GBK" w:cs="方正仿宋_GBK"/>
          <w:b w:val="0"/>
          <w:bCs w:val="0"/>
          <w:color w:val="auto"/>
          <w:sz w:val="32"/>
          <w:szCs w:val="32"/>
          <w:highlight w:val="none"/>
          <w:lang w:eastAsia="zh-Hans"/>
        </w:rPr>
        <w:t>-8</w:t>
      </w:r>
      <w:r>
        <w:rPr>
          <w:rFonts w:hint="eastAsia" w:ascii="方正仿宋_GBK" w:hAnsi="方正仿宋_GBK" w:eastAsia="方正仿宋_GBK" w:cs="方正仿宋_GBK"/>
          <w:b w:val="0"/>
          <w:bCs w:val="0"/>
          <w:color w:val="auto"/>
          <w:sz w:val="32"/>
          <w:szCs w:val="32"/>
          <w:highlight w:val="none"/>
          <w:lang w:val="en-US" w:eastAsia="zh-Hans"/>
        </w:rPr>
        <w:t>受理操作页面。</w:t>
      </w:r>
    </w:p>
    <w:p w14:paraId="2780D146">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240" w:lineRule="auto"/>
        <w:ind w:right="0" w:rightChars="0"/>
        <w:jc w:val="left"/>
        <w:textAlignment w:val="auto"/>
        <w:outlineLvl w:val="9"/>
        <w:rPr>
          <w:rFonts w:hint="eastAsia" w:ascii="方正仿宋_GBK" w:hAnsi="方正仿宋_GBK" w:eastAsia="方正仿宋_GBK" w:cs="方正仿宋_GBK"/>
          <w:b w:val="0"/>
          <w:bCs w:val="0"/>
          <w:color w:val="auto"/>
          <w:sz w:val="32"/>
          <w:szCs w:val="32"/>
          <w:highlight w:val="none"/>
          <w:lang w:eastAsia="zh-Hans"/>
        </w:rPr>
      </w:pPr>
      <w:r>
        <w:rPr>
          <w:rFonts w:hint="eastAsia" w:ascii="方正仿宋_GBK" w:hAnsi="方正仿宋_GBK" w:eastAsia="方正仿宋_GBK" w:cs="方正仿宋_GBK"/>
          <w:b w:val="0"/>
          <w:bCs w:val="0"/>
          <w:color w:val="auto"/>
          <w:sz w:val="32"/>
          <w:szCs w:val="32"/>
          <w:highlight w:val="none"/>
          <w:lang w:eastAsia="zh-Hans"/>
        </w:rPr>
        <w:drawing>
          <wp:inline distT="0" distB="0" distL="114300" distR="114300">
            <wp:extent cx="5247640" cy="2991485"/>
            <wp:effectExtent l="0" t="0" r="10160" b="10795"/>
            <wp:docPr id="6" name="图片 14" descr="/Users/jimmy/Desktop/05.jp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Users/jimmy/Desktop/05.jpg05"/>
                    <pic:cNvPicPr>
                      <a:picLocks noChangeAspect="1"/>
                    </pic:cNvPicPr>
                  </pic:nvPicPr>
                  <pic:blipFill>
                    <a:blip r:embed="rId22"/>
                    <a:srcRect/>
                    <a:stretch>
                      <a:fillRect/>
                    </a:stretch>
                  </pic:blipFill>
                  <pic:spPr>
                    <a:xfrm>
                      <a:off x="0" y="0"/>
                      <a:ext cx="5247640" cy="2991485"/>
                    </a:xfrm>
                    <a:prstGeom prst="rect">
                      <a:avLst/>
                    </a:prstGeom>
                    <a:noFill/>
                    <a:ln>
                      <a:noFill/>
                    </a:ln>
                    <a:effectLst/>
                  </pic:spPr>
                </pic:pic>
              </a:graphicData>
            </a:graphic>
          </wp:inline>
        </w:drawing>
      </w:r>
    </w:p>
    <w:p w14:paraId="11F5B76D">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240" w:lineRule="auto"/>
        <w:ind w:right="0" w:rightChars="0"/>
        <w:jc w:val="center"/>
        <w:textAlignment w:val="auto"/>
        <w:outlineLvl w:val="9"/>
        <w:rPr>
          <w:rFonts w:hint="eastAsia" w:ascii="方正仿宋_GBK" w:hAnsi="方正仿宋_GBK" w:eastAsia="方正仿宋_GBK" w:cs="方正仿宋_GBK"/>
          <w:b w:val="0"/>
          <w:bCs w:val="0"/>
          <w:color w:val="auto"/>
          <w:sz w:val="21"/>
          <w:szCs w:val="21"/>
          <w:highlight w:val="none"/>
          <w:lang w:val="en-US" w:eastAsia="zh-Hans"/>
        </w:rPr>
      </w:pPr>
      <w:r>
        <w:rPr>
          <w:rFonts w:hint="eastAsia" w:ascii="方正仿宋_GBK" w:hAnsi="方正仿宋_GBK" w:eastAsia="方正仿宋_GBK" w:cs="方正仿宋_GBK"/>
          <w:b w:val="0"/>
          <w:bCs w:val="0"/>
          <w:color w:val="auto"/>
          <w:sz w:val="21"/>
          <w:szCs w:val="21"/>
          <w:highlight w:val="none"/>
          <w:lang w:val="en-US" w:eastAsia="zh-Hans"/>
        </w:rPr>
        <w:t>图</w:t>
      </w:r>
      <w:r>
        <w:rPr>
          <w:rFonts w:hint="default" w:ascii="方正仿宋_GBK" w:hAnsi="方正仿宋_GBK" w:eastAsia="方正仿宋_GBK" w:cs="方正仿宋_GBK"/>
          <w:b w:val="0"/>
          <w:bCs w:val="0"/>
          <w:color w:val="auto"/>
          <w:sz w:val="21"/>
          <w:szCs w:val="21"/>
          <w:highlight w:val="none"/>
          <w:lang w:eastAsia="zh-Hans"/>
        </w:rPr>
        <w:t>-8</w:t>
      </w:r>
    </w:p>
    <w:p w14:paraId="5925E2E8">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40"/>
        <w:jc w:val="left"/>
        <w:textAlignment w:val="auto"/>
        <w:outlineLvl w:val="9"/>
        <w:rPr>
          <w:rFonts w:hint="eastAsia" w:ascii="方正仿宋_GBK" w:hAnsi="方正仿宋_GBK" w:eastAsia="方正仿宋_GBK" w:cs="方正仿宋_GBK"/>
          <w:b w:val="0"/>
          <w:bCs w:val="0"/>
          <w:i w:val="0"/>
          <w:iCs w:val="0"/>
          <w:color w:val="auto"/>
          <w:sz w:val="32"/>
          <w:szCs w:val="32"/>
          <w:highlight w:val="none"/>
          <w:lang w:val="en-US" w:eastAsia="zh-Hans"/>
        </w:rPr>
      </w:pPr>
      <w:r>
        <w:rPr>
          <w:rFonts w:hint="eastAsia" w:ascii="方正仿宋_GBK" w:hAnsi="方正仿宋_GBK" w:eastAsia="方正仿宋_GBK" w:cs="方正仿宋_GBK"/>
          <w:b w:val="0"/>
          <w:bCs w:val="0"/>
          <w:i w:val="0"/>
          <w:iCs w:val="0"/>
          <w:color w:val="auto"/>
          <w:sz w:val="32"/>
          <w:szCs w:val="32"/>
          <w:highlight w:val="none"/>
          <w:lang w:val="en-US" w:eastAsia="zh-Hans"/>
        </w:rPr>
        <w:t>气瓶使用登记受理时，需使用“审核附件”（图</w:t>
      </w:r>
      <w:r>
        <w:rPr>
          <w:rFonts w:hint="default" w:ascii="方正仿宋_GBK" w:hAnsi="方正仿宋_GBK" w:eastAsia="方正仿宋_GBK" w:cs="方正仿宋_GBK"/>
          <w:b w:val="0"/>
          <w:bCs w:val="0"/>
          <w:i w:val="0"/>
          <w:iCs w:val="0"/>
          <w:color w:val="auto"/>
          <w:sz w:val="32"/>
          <w:szCs w:val="32"/>
          <w:highlight w:val="none"/>
          <w:lang w:eastAsia="zh-Hans"/>
        </w:rPr>
        <w:t>-9</w:t>
      </w:r>
      <w:r>
        <w:rPr>
          <w:rFonts w:hint="eastAsia" w:ascii="方正仿宋_GBK" w:hAnsi="方正仿宋_GBK" w:eastAsia="方正仿宋_GBK" w:cs="方正仿宋_GBK"/>
          <w:b w:val="0"/>
          <w:bCs w:val="0"/>
          <w:i w:val="0"/>
          <w:iCs w:val="0"/>
          <w:color w:val="auto"/>
          <w:sz w:val="32"/>
          <w:szCs w:val="32"/>
          <w:highlight w:val="none"/>
          <w:lang w:val="en-US" w:eastAsia="zh-Hans"/>
        </w:rPr>
        <w:t>）完成对每只气瓶信息与钢印、制造监督检验证书等图片的核对。为方便操作，系统默认判定“正确”。点击“下一页”时系统自动存储已审核图片结果并显示审核情况。全部图片已审核，点击“完成”即可保存结果进行后续“受理”操作。</w:t>
      </w:r>
    </w:p>
    <w:p w14:paraId="394FB7D8">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240" w:lineRule="auto"/>
        <w:ind w:right="0" w:rightChars="0"/>
        <w:jc w:val="left"/>
        <w:textAlignment w:val="auto"/>
        <w:outlineLvl w:val="9"/>
        <w:rPr>
          <w:rFonts w:hint="eastAsia" w:ascii="方正仿宋_GBK" w:hAnsi="方正仿宋_GBK" w:eastAsia="方正仿宋_GBK" w:cs="方正仿宋_GBK"/>
          <w:b w:val="0"/>
          <w:bCs w:val="0"/>
          <w:i w:val="0"/>
          <w:iCs w:val="0"/>
          <w:color w:val="auto"/>
          <w:sz w:val="32"/>
          <w:szCs w:val="32"/>
          <w:highlight w:val="none"/>
          <w:lang w:eastAsia="zh-Hans"/>
        </w:rPr>
      </w:pPr>
      <w:r>
        <w:rPr>
          <w:rFonts w:hint="eastAsia" w:ascii="方正仿宋_GBK" w:hAnsi="方正仿宋_GBK" w:eastAsia="方正仿宋_GBK" w:cs="方正仿宋_GBK"/>
          <w:b w:val="0"/>
          <w:bCs w:val="0"/>
          <w:i w:val="0"/>
          <w:iCs w:val="0"/>
          <w:color w:val="auto"/>
          <w:sz w:val="32"/>
          <w:szCs w:val="32"/>
          <w:highlight w:val="none"/>
          <w:lang w:eastAsia="zh-Hans"/>
        </w:rPr>
        <w:drawing>
          <wp:inline distT="0" distB="0" distL="114300" distR="114300">
            <wp:extent cx="5262245" cy="2766060"/>
            <wp:effectExtent l="0" t="0" r="10795" b="7620"/>
            <wp:docPr id="7" name="图片 15" descr="/Users/jimmy/Desktop/06.jpg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Users/jimmy/Desktop/06.jpg06"/>
                    <pic:cNvPicPr>
                      <a:picLocks noChangeAspect="1"/>
                    </pic:cNvPicPr>
                  </pic:nvPicPr>
                  <pic:blipFill>
                    <a:blip r:embed="rId23"/>
                    <a:srcRect/>
                    <a:stretch>
                      <a:fillRect/>
                    </a:stretch>
                  </pic:blipFill>
                  <pic:spPr>
                    <a:xfrm>
                      <a:off x="0" y="0"/>
                      <a:ext cx="5262245" cy="2766060"/>
                    </a:xfrm>
                    <a:prstGeom prst="rect">
                      <a:avLst/>
                    </a:prstGeom>
                    <a:noFill/>
                    <a:ln>
                      <a:noFill/>
                    </a:ln>
                    <a:effectLst/>
                  </pic:spPr>
                </pic:pic>
              </a:graphicData>
            </a:graphic>
          </wp:inline>
        </w:drawing>
      </w:r>
    </w:p>
    <w:p w14:paraId="37470DB3">
      <w:pPr>
        <w:bidi w:val="0"/>
        <w:jc w:val="center"/>
        <w:rPr>
          <w:rFonts w:hint="eastAsia" w:ascii="方正仿宋_GBK" w:hAnsi="方正仿宋_GBK" w:eastAsia="方正仿宋_GBK" w:cs="方正仿宋_GBK"/>
          <w:b w:val="0"/>
          <w:bCs w:val="0"/>
          <w:i w:val="0"/>
          <w:iCs w:val="0"/>
          <w:color w:val="auto"/>
          <w:sz w:val="32"/>
          <w:szCs w:val="32"/>
          <w:highlight w:val="none"/>
          <w:lang w:eastAsia="zh-Hans"/>
        </w:rPr>
      </w:pPr>
      <w:r>
        <w:rPr>
          <w:rFonts w:hint="eastAsia" w:ascii="方正仿宋_GBK" w:hAnsi="方正仿宋_GBK" w:eastAsia="方正仿宋_GBK" w:cs="方正仿宋_GBK"/>
          <w:b w:val="0"/>
          <w:bCs w:val="0"/>
          <w:color w:val="auto"/>
          <w:sz w:val="21"/>
          <w:szCs w:val="21"/>
          <w:highlight w:val="none"/>
          <w:lang w:val="en-US" w:eastAsia="zh-Hans"/>
        </w:rPr>
        <w:t>图</w:t>
      </w:r>
      <w:r>
        <w:rPr>
          <w:rFonts w:hint="default" w:ascii="方正仿宋_GBK" w:hAnsi="方正仿宋_GBK" w:eastAsia="方正仿宋_GBK" w:cs="方正仿宋_GBK"/>
          <w:b w:val="0"/>
          <w:bCs w:val="0"/>
          <w:color w:val="auto"/>
          <w:sz w:val="21"/>
          <w:szCs w:val="21"/>
          <w:highlight w:val="none"/>
          <w:lang w:eastAsia="zh-Hans"/>
        </w:rPr>
        <w:t>-9</w:t>
      </w:r>
    </w:p>
    <w:p w14:paraId="64903F12">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40"/>
        <w:jc w:val="left"/>
        <w:textAlignment w:val="auto"/>
        <w:outlineLvl w:val="9"/>
        <w:rPr>
          <w:rFonts w:hint="eastAsia" w:ascii="方正仿宋_GBK" w:hAnsi="方正仿宋_GBK" w:eastAsia="方正仿宋_GBK" w:cs="方正仿宋_GBK"/>
          <w:b w:val="0"/>
          <w:bCs w:val="0"/>
          <w:i/>
          <w:iCs/>
          <w:color w:val="auto"/>
          <w:sz w:val="32"/>
          <w:szCs w:val="32"/>
          <w:highlight w:val="none"/>
          <w:lang w:val="en-US" w:eastAsia="zh-Hans"/>
        </w:rPr>
      </w:pPr>
      <w:r>
        <w:rPr>
          <w:rFonts w:hint="eastAsia" w:ascii="方正仿宋_GBK" w:hAnsi="方正仿宋_GBK" w:eastAsia="方正仿宋_GBK" w:cs="方正仿宋_GBK"/>
          <w:b w:val="0"/>
          <w:bCs w:val="0"/>
          <w:i/>
          <w:iCs/>
          <w:color w:val="auto"/>
          <w:sz w:val="32"/>
          <w:szCs w:val="32"/>
          <w:highlight w:val="none"/>
          <w:lang w:val="en-US" w:eastAsia="zh-Hans"/>
        </w:rPr>
        <w:t>温馨提醒：同一批次如存在少量图片与信息不一致的气瓶，只需将图片是否正确选择为“错误”即可，“驳回（退件）”操作是作废该批次申请，请谨慎操作。</w:t>
      </w:r>
    </w:p>
    <w:p w14:paraId="72AA4FC4">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32"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eastAsia="zh-Hans"/>
        </w:rPr>
      </w:pPr>
      <w:r>
        <w:rPr>
          <w:rFonts w:hint="eastAsia" w:ascii="方正仿宋_GBK" w:hAnsi="方正仿宋_GBK" w:eastAsia="方正仿宋_GBK" w:cs="方正仿宋_GBK"/>
          <w:b w:val="0"/>
          <w:bCs w:val="0"/>
          <w:color w:val="auto"/>
          <w:sz w:val="32"/>
          <w:szCs w:val="32"/>
          <w:highlight w:val="none"/>
          <w:lang w:val="en-US" w:eastAsia="zh-CN"/>
        </w:rPr>
        <w:t>3.</w:t>
      </w:r>
      <w:r>
        <w:rPr>
          <w:rFonts w:hint="eastAsia" w:ascii="方正仿宋_GBK" w:hAnsi="方正仿宋_GBK" w:eastAsia="方正仿宋_GBK" w:cs="方正仿宋_GBK"/>
          <w:b w:val="0"/>
          <w:bCs w:val="0"/>
          <w:color w:val="auto"/>
          <w:sz w:val="32"/>
          <w:szCs w:val="32"/>
          <w:highlight w:val="none"/>
          <w:lang w:val="en-US" w:eastAsia="zh-Hans"/>
        </w:rPr>
        <w:t>审核</w:t>
      </w:r>
    </w:p>
    <w:p w14:paraId="3BABC61A">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4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Hans"/>
        </w:rPr>
      </w:pPr>
      <w:r>
        <w:rPr>
          <w:rFonts w:hint="eastAsia" w:ascii="方正仿宋_GBK" w:hAnsi="方正仿宋_GBK" w:eastAsia="方正仿宋_GBK" w:cs="方正仿宋_GBK"/>
          <w:b w:val="0"/>
          <w:bCs w:val="0"/>
          <w:color w:val="auto"/>
          <w:sz w:val="32"/>
          <w:szCs w:val="32"/>
          <w:highlight w:val="none"/>
          <w:lang w:val="en-US" w:eastAsia="zh-Hans"/>
        </w:rPr>
        <w:t>操作与其他设备类别一致。</w:t>
      </w:r>
    </w:p>
    <w:p w14:paraId="3FB8318A">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40"/>
        <w:jc w:val="left"/>
        <w:textAlignment w:val="auto"/>
        <w:outlineLvl w:val="9"/>
        <w:rPr>
          <w:rFonts w:hint="eastAsia" w:ascii="方正仿宋_GBK" w:hAnsi="方正仿宋_GBK" w:eastAsia="方正仿宋_GBK" w:cs="方正仿宋_GBK"/>
          <w:b w:val="0"/>
          <w:bCs w:val="0"/>
          <w:color w:val="auto"/>
          <w:sz w:val="32"/>
          <w:szCs w:val="32"/>
          <w:highlight w:val="none"/>
          <w:lang w:eastAsia="zh-Hans"/>
        </w:rPr>
      </w:pPr>
      <w:r>
        <w:rPr>
          <w:rFonts w:hint="eastAsia" w:ascii="方正仿宋_GBK" w:hAnsi="方正仿宋_GBK" w:eastAsia="方正仿宋_GBK" w:cs="方正仿宋_GBK"/>
          <w:b w:val="0"/>
          <w:bCs w:val="0"/>
          <w:i/>
          <w:iCs/>
          <w:color w:val="auto"/>
          <w:sz w:val="32"/>
          <w:szCs w:val="32"/>
          <w:highlight w:val="none"/>
          <w:lang w:val="en-US" w:eastAsia="zh-Hans"/>
        </w:rPr>
        <w:t>温馨提醒：“驳回（退件）”操作是作废该批次申请，请谨慎操作。</w:t>
      </w:r>
    </w:p>
    <w:p w14:paraId="39469EA0">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32"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eastAsia="zh-Hans"/>
        </w:rPr>
      </w:pPr>
      <w:r>
        <w:rPr>
          <w:rFonts w:hint="eastAsia" w:ascii="方正仿宋_GBK" w:hAnsi="方正仿宋_GBK" w:eastAsia="方正仿宋_GBK" w:cs="方正仿宋_GBK"/>
          <w:b w:val="0"/>
          <w:bCs w:val="0"/>
          <w:color w:val="auto"/>
          <w:sz w:val="32"/>
          <w:szCs w:val="32"/>
          <w:highlight w:val="none"/>
          <w:lang w:val="en-US" w:eastAsia="zh-CN"/>
        </w:rPr>
        <w:t>4.</w:t>
      </w:r>
      <w:r>
        <w:rPr>
          <w:rFonts w:hint="eastAsia" w:ascii="方正仿宋_GBK" w:hAnsi="方正仿宋_GBK" w:eastAsia="方正仿宋_GBK" w:cs="方正仿宋_GBK"/>
          <w:b w:val="0"/>
          <w:bCs w:val="0"/>
          <w:color w:val="auto"/>
          <w:sz w:val="32"/>
          <w:szCs w:val="32"/>
          <w:highlight w:val="none"/>
          <w:lang w:val="en-US" w:eastAsia="zh-Hans"/>
        </w:rPr>
        <w:t>审批</w:t>
      </w:r>
    </w:p>
    <w:p w14:paraId="49B3CFC0">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40"/>
        <w:jc w:val="left"/>
        <w:textAlignment w:val="auto"/>
        <w:outlineLvl w:val="9"/>
        <w:rPr>
          <w:rFonts w:hint="eastAsia" w:ascii="方正仿宋_GBK" w:hAnsi="方正仿宋_GBK" w:eastAsia="方正仿宋_GBK" w:cs="方正仿宋_GBK"/>
          <w:b w:val="0"/>
          <w:bCs w:val="0"/>
          <w:color w:val="auto"/>
          <w:sz w:val="32"/>
          <w:szCs w:val="32"/>
          <w:highlight w:val="none"/>
          <w:lang w:val="en-US" w:eastAsia="zh-Hans"/>
        </w:rPr>
      </w:pPr>
      <w:r>
        <w:rPr>
          <w:rFonts w:hint="eastAsia" w:ascii="方正仿宋_GBK" w:hAnsi="方正仿宋_GBK" w:eastAsia="方正仿宋_GBK" w:cs="方正仿宋_GBK"/>
          <w:b w:val="0"/>
          <w:bCs w:val="0"/>
          <w:color w:val="auto"/>
          <w:sz w:val="32"/>
          <w:szCs w:val="32"/>
          <w:highlight w:val="none"/>
          <w:lang w:val="en-US" w:eastAsia="zh-Hans"/>
        </w:rPr>
        <w:t>操作与其他设备类别一致。</w:t>
      </w:r>
    </w:p>
    <w:p w14:paraId="5F6A9BC5">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40"/>
        <w:jc w:val="left"/>
        <w:textAlignment w:val="auto"/>
        <w:outlineLvl w:val="9"/>
        <w:rPr>
          <w:rFonts w:hint="eastAsia" w:ascii="方正仿宋_GBK" w:hAnsi="方正仿宋_GBK" w:eastAsia="方正仿宋_GBK" w:cs="方正仿宋_GBK"/>
          <w:b w:val="0"/>
          <w:bCs w:val="0"/>
          <w:color w:val="auto"/>
          <w:sz w:val="32"/>
          <w:szCs w:val="32"/>
          <w:highlight w:val="none"/>
          <w:lang w:eastAsia="zh-Hans"/>
        </w:rPr>
      </w:pPr>
      <w:r>
        <w:rPr>
          <w:rFonts w:hint="eastAsia" w:ascii="方正仿宋_GBK" w:hAnsi="方正仿宋_GBK" w:eastAsia="方正仿宋_GBK" w:cs="方正仿宋_GBK"/>
          <w:b w:val="0"/>
          <w:bCs w:val="0"/>
          <w:i/>
          <w:iCs/>
          <w:color w:val="auto"/>
          <w:sz w:val="32"/>
          <w:szCs w:val="32"/>
          <w:highlight w:val="none"/>
          <w:lang w:val="en-US" w:eastAsia="zh-Hans"/>
        </w:rPr>
        <w:t>温馨提醒：“驳回（退件）”操作是作废该批次申请，请谨慎操作。</w:t>
      </w:r>
    </w:p>
    <w:p w14:paraId="16D5A04B">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32" w:firstLineChars="200"/>
        <w:jc w:val="left"/>
        <w:textAlignment w:val="auto"/>
        <w:outlineLvl w:val="9"/>
        <w:rPr>
          <w:rFonts w:hint="eastAsia" w:ascii="方正仿宋_GBK" w:hAnsi="方正仿宋_GBK" w:eastAsia="方正仿宋_GBK" w:cs="方正仿宋_GBK"/>
          <w:b w:val="0"/>
          <w:bCs w:val="0"/>
          <w:color w:val="auto"/>
          <w:sz w:val="32"/>
          <w:szCs w:val="32"/>
          <w:highlight w:val="none"/>
          <w:lang w:eastAsia="zh-Hans"/>
        </w:rPr>
      </w:pPr>
      <w:r>
        <w:rPr>
          <w:rFonts w:hint="eastAsia" w:ascii="方正仿宋_GBK" w:hAnsi="方正仿宋_GBK" w:eastAsia="方正仿宋_GBK" w:cs="方正仿宋_GBK"/>
          <w:b w:val="0"/>
          <w:bCs w:val="0"/>
          <w:color w:val="auto"/>
          <w:sz w:val="32"/>
          <w:szCs w:val="32"/>
          <w:highlight w:val="none"/>
          <w:lang w:val="en-US" w:eastAsia="zh-CN"/>
        </w:rPr>
        <w:t>5.</w:t>
      </w:r>
      <w:r>
        <w:rPr>
          <w:rFonts w:hint="eastAsia" w:ascii="方正仿宋_GBK" w:hAnsi="方正仿宋_GBK" w:eastAsia="方正仿宋_GBK" w:cs="方正仿宋_GBK"/>
          <w:b w:val="0"/>
          <w:bCs w:val="0"/>
          <w:color w:val="auto"/>
          <w:sz w:val="32"/>
          <w:szCs w:val="32"/>
          <w:highlight w:val="none"/>
          <w:lang w:val="en-US" w:eastAsia="zh-Hans"/>
        </w:rPr>
        <w:t>证书生成</w:t>
      </w:r>
    </w:p>
    <w:p w14:paraId="4B5E90E7">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Autospacing="0" w:line="500" w:lineRule="exact"/>
        <w:ind w:right="0" w:rightChars="0" w:firstLine="640"/>
        <w:jc w:val="left"/>
        <w:textAlignment w:val="auto"/>
        <w:outlineLvl w:val="9"/>
        <w:rPr>
          <w:rFonts w:hint="eastAsia" w:ascii="方正仿宋_GBK" w:hAnsi="方正仿宋_GBK" w:eastAsia="方正仿宋_GBK" w:cs="方正仿宋_GBK"/>
          <w:b w:val="0"/>
          <w:bCs w:val="0"/>
          <w:color w:val="auto"/>
          <w:sz w:val="32"/>
          <w:szCs w:val="32"/>
          <w:highlight w:val="none"/>
          <w:lang w:eastAsia="zh-Hans"/>
        </w:rPr>
      </w:pPr>
      <w:r>
        <w:rPr>
          <w:rFonts w:hint="eastAsia" w:ascii="方正仿宋_GBK" w:hAnsi="方正仿宋_GBK" w:eastAsia="方正仿宋_GBK" w:cs="方正仿宋_GBK"/>
          <w:b w:val="0"/>
          <w:bCs w:val="0"/>
          <w:color w:val="auto"/>
          <w:sz w:val="32"/>
          <w:szCs w:val="32"/>
          <w:highlight w:val="none"/>
          <w:lang w:val="en-US" w:eastAsia="zh-Hans"/>
        </w:rPr>
        <w:t>操作与其他设备类别一致。</w:t>
      </w:r>
    </w:p>
    <w:p w14:paraId="67B65E5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00" w:lineRule="exact"/>
        <w:ind w:left="0" w:leftChars="0" w:right="0" w:rightChars="0" w:firstLine="632" w:firstLineChars="200"/>
        <w:jc w:val="both"/>
        <w:textAlignment w:val="auto"/>
        <w:outlineLvl w:val="9"/>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五、</w:t>
      </w:r>
      <w:r>
        <w:rPr>
          <w:rFonts w:hint="eastAsia" w:ascii="方正黑体_GBK" w:hAnsi="方正黑体_GBK" w:eastAsia="方正黑体_GBK" w:cs="方正黑体_GBK"/>
          <w:b w:val="0"/>
          <w:bCs w:val="0"/>
          <w:color w:val="auto"/>
          <w:sz w:val="32"/>
          <w:szCs w:val="32"/>
          <w:highlight w:val="none"/>
          <w:lang w:val="en-US" w:eastAsia="zh-Hans"/>
        </w:rPr>
        <w:t>技术支持</w:t>
      </w:r>
    </w:p>
    <w:p w14:paraId="0626E880">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32" w:firstLineChars="200"/>
        <w:jc w:val="left"/>
        <w:rPr>
          <w:rFonts w:hint="default" w:ascii="方正仿宋_GBK" w:hAnsi="方正仿宋_GBK" w:eastAsia="方正仿宋_GBK" w:cs="方正仿宋_GBK"/>
          <w:b w:val="0"/>
          <w:bCs w:val="0"/>
          <w:color w:val="auto"/>
          <w:kern w:val="2"/>
          <w:sz w:val="32"/>
          <w:szCs w:val="32"/>
          <w:highlight w:val="none"/>
          <w:lang w:val="en-US" w:eastAsia="zh-Hans" w:bidi="ar-SA"/>
        </w:rPr>
      </w:pPr>
      <w:r>
        <w:rPr>
          <w:rFonts w:hint="default" w:ascii="方正仿宋_GBK" w:hAnsi="方正仿宋_GBK" w:eastAsia="方正仿宋_GBK" w:cs="方正仿宋_GBK"/>
          <w:b w:val="0"/>
          <w:bCs w:val="0"/>
          <w:color w:val="auto"/>
          <w:kern w:val="2"/>
          <w:sz w:val="32"/>
          <w:szCs w:val="32"/>
          <w:highlight w:val="none"/>
          <w:lang w:val="en-US" w:eastAsia="zh-Hans" w:bidi="ar-SA"/>
        </w:rPr>
        <w:t>1.微信扫描下方二维码关注订阅号，</w:t>
      </w:r>
      <w:r>
        <w:rPr>
          <w:rFonts w:hint="eastAsia" w:ascii="方正仿宋_GBK" w:hAnsi="方正仿宋_GBK" w:eastAsia="方正仿宋_GBK" w:cs="方正仿宋_GBK"/>
          <w:b w:val="0"/>
          <w:bCs w:val="0"/>
          <w:color w:val="auto"/>
          <w:kern w:val="2"/>
          <w:sz w:val="32"/>
          <w:szCs w:val="32"/>
          <w:highlight w:val="none"/>
          <w:lang w:val="en-US" w:eastAsia="zh-Hans" w:bidi="ar-SA"/>
        </w:rPr>
        <w:t>获得</w:t>
      </w:r>
      <w:r>
        <w:rPr>
          <w:rFonts w:hint="default" w:ascii="方正仿宋_GBK" w:hAnsi="方正仿宋_GBK" w:eastAsia="方正仿宋_GBK" w:cs="方正仿宋_GBK"/>
          <w:b w:val="0"/>
          <w:bCs w:val="0"/>
          <w:color w:val="auto"/>
          <w:kern w:val="2"/>
          <w:sz w:val="32"/>
          <w:szCs w:val="32"/>
          <w:highlight w:val="none"/>
          <w:lang w:val="en-US" w:eastAsia="zh-Hans" w:bidi="ar-SA"/>
        </w:rPr>
        <w:t>更多平台实用技巧。</w:t>
      </w:r>
    </w:p>
    <w:p w14:paraId="3F679AA6">
      <w:pPr>
        <w:keepNext w:val="0"/>
        <w:keepLines w:val="0"/>
        <w:widowControl/>
        <w:suppressLineNumbers w:val="0"/>
        <w:ind w:firstLine="632" w:firstLineChars="200"/>
        <w:jc w:val="left"/>
        <w:rPr>
          <w:rFonts w:hint="default" w:ascii="微软雅黑" w:hAnsi="微软雅黑" w:eastAsia="微软雅黑" w:cs="微软雅黑"/>
          <w:b w:val="0"/>
          <w:i w:val="0"/>
          <w:caps w:val="0"/>
          <w:color w:val="auto"/>
          <w:spacing w:val="0"/>
          <w:kern w:val="0"/>
          <w:sz w:val="32"/>
          <w:szCs w:val="32"/>
          <w:highlight w:val="none"/>
          <w:u w:val="none"/>
          <w:lang w:val="en-US" w:eastAsia="zh-CN" w:bidi="ar"/>
        </w:rPr>
      </w:pPr>
      <w:r>
        <w:rPr>
          <w:rFonts w:hint="default" w:ascii="微软雅黑" w:hAnsi="微软雅黑" w:eastAsia="微软雅黑" w:cs="微软雅黑"/>
          <w:b w:val="0"/>
          <w:i w:val="0"/>
          <w:caps w:val="0"/>
          <w:color w:val="auto"/>
          <w:spacing w:val="0"/>
          <w:kern w:val="0"/>
          <w:sz w:val="32"/>
          <w:szCs w:val="32"/>
          <w:highlight w:val="none"/>
          <w:u w:val="none"/>
          <w:lang w:val="en-US" w:eastAsia="zh-CN" w:bidi="ar"/>
        </w:rPr>
        <w:drawing>
          <wp:inline distT="0" distB="0" distL="114300" distR="114300">
            <wp:extent cx="2181225" cy="2181225"/>
            <wp:effectExtent l="0" t="0" r="13335" b="13335"/>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24"/>
                    <a:stretch>
                      <a:fillRect/>
                    </a:stretch>
                  </pic:blipFill>
                  <pic:spPr>
                    <a:xfrm>
                      <a:off x="0" y="0"/>
                      <a:ext cx="2181225" cy="2181225"/>
                    </a:xfrm>
                    <a:prstGeom prst="rect">
                      <a:avLst/>
                    </a:prstGeom>
                    <a:noFill/>
                    <a:ln w="9525">
                      <a:noFill/>
                    </a:ln>
                    <a:effectLst/>
                  </pic:spPr>
                </pic:pic>
              </a:graphicData>
            </a:graphic>
          </wp:inline>
        </w:drawing>
      </w:r>
    </w:p>
    <w:p w14:paraId="36CD510F">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32" w:firstLineChars="200"/>
        <w:jc w:val="left"/>
        <w:rPr>
          <w:rFonts w:hint="eastAsia" w:ascii="方正仿宋_GBK" w:hAnsi="方正仿宋_GBK" w:eastAsia="方正仿宋_GBK" w:cs="方正仿宋_GBK"/>
          <w:b w:val="0"/>
          <w:bCs w:val="0"/>
          <w:color w:val="auto"/>
          <w:kern w:val="2"/>
          <w:sz w:val="32"/>
          <w:szCs w:val="32"/>
          <w:highlight w:val="none"/>
          <w:lang w:val="en-US" w:eastAsia="zh-CN" w:bidi="ar-SA"/>
        </w:rPr>
      </w:pPr>
      <w:r>
        <w:rPr>
          <w:rFonts w:hint="default" w:ascii="方正仿宋_GBK" w:hAnsi="方正仿宋_GBK" w:eastAsia="方正仿宋_GBK" w:cs="方正仿宋_GBK"/>
          <w:b w:val="0"/>
          <w:bCs w:val="0"/>
          <w:color w:val="auto"/>
          <w:kern w:val="2"/>
          <w:sz w:val="32"/>
          <w:szCs w:val="32"/>
          <w:highlight w:val="none"/>
          <w:lang w:val="en-US" w:eastAsia="zh-Hans" w:bidi="ar-SA"/>
        </w:rPr>
        <w:t>2.在您使用平台办理业务过程中出现技术问题，请使</w:t>
      </w:r>
      <w:r>
        <w:rPr>
          <w:rFonts w:hint="eastAsia" w:ascii="方正仿宋_GBK" w:hAnsi="方正仿宋_GBK" w:eastAsia="方正仿宋_GBK" w:cs="方正仿宋_GBK"/>
          <w:b w:val="0"/>
          <w:bCs w:val="0"/>
          <w:color w:val="auto"/>
          <w:kern w:val="2"/>
          <w:sz w:val="32"/>
          <w:szCs w:val="32"/>
          <w:highlight w:val="none"/>
          <w:lang w:val="en-US" w:eastAsia="zh-Hans" w:bidi="ar-SA"/>
        </w:rPr>
        <w:t>用页面右上角</w:t>
      </w:r>
      <w:r>
        <w:rPr>
          <w:rFonts w:hint="default" w:ascii="方正仿宋_GBK" w:hAnsi="方正仿宋_GBK" w:eastAsia="方正仿宋_GBK" w:cs="方正仿宋_GBK"/>
          <w:b w:val="0"/>
          <w:bCs w:val="0"/>
          <w:color w:val="auto"/>
          <w:kern w:val="2"/>
          <w:sz w:val="32"/>
          <w:szCs w:val="32"/>
          <w:highlight w:val="none"/>
          <w:lang w:eastAsia="zh-Hans" w:bidi="ar-SA"/>
        </w:rPr>
        <w:t>QQ</w:t>
      </w:r>
      <w:r>
        <w:rPr>
          <w:rFonts w:hint="eastAsia" w:ascii="方正仿宋_GBK" w:hAnsi="方正仿宋_GBK" w:eastAsia="方正仿宋_GBK" w:cs="方正仿宋_GBK"/>
          <w:b w:val="0"/>
          <w:bCs w:val="0"/>
          <w:color w:val="auto"/>
          <w:kern w:val="2"/>
          <w:sz w:val="32"/>
          <w:szCs w:val="32"/>
          <w:highlight w:val="none"/>
          <w:lang w:val="en-US" w:eastAsia="zh-Hans" w:bidi="ar-SA"/>
        </w:rPr>
        <w:t>交谈或添加</w:t>
      </w:r>
      <w:r>
        <w:rPr>
          <w:rFonts w:hint="default" w:ascii="方正仿宋_GBK" w:hAnsi="方正仿宋_GBK" w:eastAsia="方正仿宋_GBK" w:cs="方正仿宋_GBK"/>
          <w:b w:val="0"/>
          <w:bCs w:val="0"/>
          <w:color w:val="auto"/>
          <w:kern w:val="2"/>
          <w:sz w:val="32"/>
          <w:szCs w:val="32"/>
          <w:highlight w:val="none"/>
          <w:lang w:eastAsia="zh-Hans" w:bidi="ar-SA"/>
        </w:rPr>
        <w:t>QQ2811904532</w:t>
      </w:r>
      <w:r>
        <w:rPr>
          <w:rFonts w:hint="default" w:ascii="方正仿宋_GBK" w:hAnsi="方正仿宋_GBK" w:eastAsia="方正仿宋_GBK" w:cs="方正仿宋_GBK"/>
          <w:b w:val="0"/>
          <w:bCs w:val="0"/>
          <w:color w:val="auto"/>
          <w:kern w:val="2"/>
          <w:sz w:val="32"/>
          <w:szCs w:val="32"/>
          <w:highlight w:val="none"/>
          <w:lang w:val="en-US" w:eastAsia="zh-Hans" w:bidi="ar-SA"/>
        </w:rPr>
        <w:t>获得在线技术支持。</w:t>
      </w:r>
    </w:p>
    <w:p w14:paraId="6B83FAAD">
      <w:pPr>
        <w:pStyle w:val="2"/>
        <w:rPr>
          <w:rFonts w:hint="eastAsia"/>
          <w:lang w:eastAsia="zh-Hans"/>
        </w:rPr>
      </w:pPr>
    </w:p>
    <w:sectPr>
      <w:headerReference r:id="rId12" w:type="default"/>
      <w:pgSz w:w="11906" w:h="16838"/>
      <w:pgMar w:top="1962" w:right="1474" w:bottom="1848" w:left="1587" w:header="851" w:footer="964" w:gutter="0"/>
      <w:pgNumType w:fmt="decimal"/>
      <w:cols w:space="0" w:num="1"/>
      <w:rtlGutter w:val="0"/>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embedRegular r:id="rId1" w:fontKey="{723F2221-CADC-4E3D-A32D-EE085AA14A7C}"/>
  </w:font>
  <w:font w:name="方正小标宋_GBK">
    <w:panose1 w:val="02000000000000000000"/>
    <w:charset w:val="86"/>
    <w:family w:val="script"/>
    <w:pitch w:val="default"/>
    <w:sig w:usb0="00000001" w:usb1="080E0000" w:usb2="00000000" w:usb3="00000000" w:csb0="00040000" w:csb1="00000000"/>
    <w:embedRegular r:id="rId2" w:fontKey="{59CD0375-8B88-4CFD-AF08-8A1C62BB77FB}"/>
  </w:font>
  <w:font w:name="方正黑体_GBK">
    <w:panose1 w:val="03000509000000000000"/>
    <w:charset w:val="86"/>
    <w:family w:val="script"/>
    <w:pitch w:val="default"/>
    <w:sig w:usb0="00000001" w:usb1="080E0000" w:usb2="00000000" w:usb3="00000000" w:csb0="00040000" w:csb1="00000000"/>
    <w:embedRegular r:id="rId3" w:fontKey="{56603C61-D16C-437F-BD46-90A2C25EB99F}"/>
  </w:font>
  <w:font w:name="方正楷体_GBK">
    <w:panose1 w:val="03000509000000000000"/>
    <w:charset w:val="86"/>
    <w:family w:val="script"/>
    <w:pitch w:val="default"/>
    <w:sig w:usb0="00000001" w:usb1="080E0000" w:usb2="00000000" w:usb3="00000000" w:csb0="00040000" w:csb1="00000000"/>
    <w:embedRegular r:id="rId4" w:fontKey="{7D161E5B-2C79-4916-9696-10D0973A23B1}"/>
  </w:font>
  <w:font w:name="仿宋_GB2312">
    <w:altName w:val="仿宋"/>
    <w:panose1 w:val="02010609030101010101"/>
    <w:charset w:val="86"/>
    <w:family w:val="modern"/>
    <w:pitch w:val="default"/>
    <w:sig w:usb0="00000000" w:usb1="00000000" w:usb2="00000000" w:usb3="00000000" w:csb0="00040000" w:csb1="00000000"/>
    <w:embedRegular r:id="rId5" w:fontKey="{8BCB914E-F875-476E-A451-C4C7BEC13AEE}"/>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6" w:fontKey="{AD561F16-1CE4-4F6E-BF00-0BC00F38BFE6}"/>
  </w:font>
  <w:font w:name="FZFSK--GBK1-0">
    <w:altName w:val="宋体"/>
    <w:panose1 w:val="02000000000000000000"/>
    <w:charset w:val="86"/>
    <w:family w:val="auto"/>
    <w:pitch w:val="default"/>
    <w:sig w:usb0="00000000" w:usb1="00000000" w:usb2="00082016" w:usb3="00000000" w:csb0="00040001" w:csb1="00000000"/>
    <w:embedRegular r:id="rId7" w:fontKey="{5195DA3B-2FBD-489C-B272-21EE17FE66BA}"/>
  </w:font>
  <w:font w:name="微软雅黑">
    <w:panose1 w:val="020B0503020204020204"/>
    <w:charset w:val="86"/>
    <w:family w:val="auto"/>
    <w:pitch w:val="default"/>
    <w:sig w:usb0="80000287" w:usb1="2ACF3C50" w:usb2="00000016" w:usb3="00000000" w:csb0="0004001F" w:csb1="00000000"/>
    <w:embedRegular r:id="rId8" w:fontKey="{6CBCBA02-FA8B-4E6C-B5F7-1EAAF9DFD4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83085">
    <w:pPr>
      <w:pStyle w:val="5"/>
      <w:jc w:val="center"/>
      <w:rPr>
        <w:rFonts w:hint="eastAsia" w:ascii="宋体" w:hAnsi="宋体" w:eastAsia="宋体" w:cs="宋体"/>
        <w:b/>
        <w:bCs/>
        <w:color w:val="005192"/>
        <w:sz w:val="28"/>
        <w:szCs w:val="44"/>
        <w:lang w:eastAsia="zh-CN"/>
      </w:rP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-198755</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235DAED">
                          <w:pPr>
                            <w:pStyle w:val="5"/>
                            <w:rPr>
                              <w:rStyle w:val="10"/>
                              <w:rFonts w:ascii="宋体" w:hAnsi="宋体" w:eastAsia="宋体"/>
                              <w:sz w:val="28"/>
                              <w:szCs w:val="28"/>
                            </w:rPr>
                          </w:pPr>
                          <w:r>
                            <w:rPr>
                              <w:rStyle w:val="10"/>
                              <w:rFonts w:hint="eastAsia" w:ascii="宋体" w:hAnsi="宋体" w:eastAsia="宋体"/>
                              <w:sz w:val="28"/>
                              <w:szCs w:val="28"/>
                            </w:rPr>
                            <w:t xml:space="preserve">— </w:t>
                          </w:r>
                          <w:r>
                            <w:rPr>
                              <w:rFonts w:ascii="宋体" w:hAnsi="宋体" w:eastAsia="宋体"/>
                              <w:sz w:val="28"/>
                              <w:szCs w:val="28"/>
                            </w:rPr>
                            <w:fldChar w:fldCharType="begin"/>
                          </w:r>
                          <w:r>
                            <w:rPr>
                              <w:rStyle w:val="10"/>
                              <w:rFonts w:ascii="宋体" w:hAnsi="宋体" w:eastAsia="宋体"/>
                              <w:sz w:val="28"/>
                              <w:szCs w:val="28"/>
                            </w:rPr>
                            <w:instrText xml:space="preserve">PAGE  </w:instrText>
                          </w:r>
                          <w:r>
                            <w:rPr>
                              <w:rFonts w:ascii="宋体" w:hAnsi="宋体" w:eastAsia="宋体"/>
                              <w:sz w:val="28"/>
                              <w:szCs w:val="28"/>
                            </w:rPr>
                            <w:fldChar w:fldCharType="separate"/>
                          </w:r>
                          <w:r>
                            <w:rPr>
                              <w:rStyle w:val="10"/>
                              <w:rFonts w:ascii="宋体" w:hAnsi="宋体" w:eastAsia="宋体"/>
                              <w:sz w:val="28"/>
                              <w:szCs w:val="28"/>
                            </w:rPr>
                            <w:t>1</w:t>
                          </w:r>
                          <w:r>
                            <w:rPr>
                              <w:rFonts w:ascii="宋体" w:hAnsi="宋体" w:eastAsia="宋体"/>
                              <w:sz w:val="28"/>
                              <w:szCs w:val="28"/>
                            </w:rPr>
                            <w:fldChar w:fldCharType="end"/>
                          </w:r>
                          <w:r>
                            <w:rPr>
                              <w:rStyle w:val="10"/>
                              <w:rFonts w:hint="eastAsia" w:ascii="宋体" w:hAnsi="宋体" w:eastAsia="宋体"/>
                              <w:sz w:val="28"/>
                              <w:szCs w:val="28"/>
                            </w:rPr>
                            <w:t xml:space="preserve"> —</w:t>
                          </w:r>
                        </w:p>
                      </w:txbxContent>
                    </wps:txbx>
                    <wps:bodyPr wrap="none" lIns="0" tIns="0" rIns="0" bIns="0" upright="1">
                      <a:spAutoFit/>
                    </wps:bodyPr>
                  </wps:wsp>
                </a:graphicData>
              </a:graphic>
            </wp:anchor>
          </w:drawing>
        </mc:Choice>
        <mc:Fallback>
          <w:pict>
            <v:shape id="文本框 1" o:spid="_x0000_s1026" o:spt="202" type="#_x0000_t202" style="position:absolute;left:0pt;margin-top:-15.65pt;height:144pt;width:144pt;mso-position-horizontal:outside;mso-position-horizontal-relative:margin;mso-wrap-style:none;z-index:251660288;mso-width-relative:page;mso-height-relative:page;" filled="f" stroked="f" coordsize="21600,21600" o:gfxdata="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oICftUAAAAIAQAADwAAAAAAAAABACAA&#10;AAAiAAAAZHJzL2Rvd25yZXYueG1sUEsBAhQAFAAAAAgAh07iQCg5UOnXAQAAsQMAAA4AAAAAAAAA&#10;AQAgAAAAJAEAAGRycy9lMm9Eb2MueG1sUEsFBgAAAAAGAAYAWQEAAG0FAAAAAA==&#10;">
              <v:fill on="f" focussize="0,0"/>
              <v:stroke on="f"/>
              <v:imagedata o:title=""/>
              <o:lock v:ext="edit" aspectratio="f"/>
              <v:textbox inset="0mm,0mm,0mm,0mm" style="mso-fit-shape-to-text:t;">
                <w:txbxContent>
                  <w:p w14:paraId="4235DAED">
                    <w:pPr>
                      <w:pStyle w:val="5"/>
                      <w:rPr>
                        <w:rStyle w:val="10"/>
                        <w:rFonts w:ascii="宋体" w:hAnsi="宋体" w:eastAsia="宋体"/>
                        <w:sz w:val="28"/>
                        <w:szCs w:val="28"/>
                      </w:rPr>
                    </w:pPr>
                    <w:r>
                      <w:rPr>
                        <w:rStyle w:val="10"/>
                        <w:rFonts w:hint="eastAsia" w:ascii="宋体" w:hAnsi="宋体" w:eastAsia="宋体"/>
                        <w:sz w:val="28"/>
                        <w:szCs w:val="28"/>
                      </w:rPr>
                      <w:t xml:space="preserve">— </w:t>
                    </w:r>
                    <w:r>
                      <w:rPr>
                        <w:rFonts w:ascii="宋体" w:hAnsi="宋体" w:eastAsia="宋体"/>
                        <w:sz w:val="28"/>
                        <w:szCs w:val="28"/>
                      </w:rPr>
                      <w:fldChar w:fldCharType="begin"/>
                    </w:r>
                    <w:r>
                      <w:rPr>
                        <w:rStyle w:val="10"/>
                        <w:rFonts w:ascii="宋体" w:hAnsi="宋体" w:eastAsia="宋体"/>
                        <w:sz w:val="28"/>
                        <w:szCs w:val="28"/>
                      </w:rPr>
                      <w:instrText xml:space="preserve">PAGE  </w:instrText>
                    </w:r>
                    <w:r>
                      <w:rPr>
                        <w:rFonts w:ascii="宋体" w:hAnsi="宋体" w:eastAsia="宋体"/>
                        <w:sz w:val="28"/>
                        <w:szCs w:val="28"/>
                      </w:rPr>
                      <w:fldChar w:fldCharType="separate"/>
                    </w:r>
                    <w:r>
                      <w:rPr>
                        <w:rStyle w:val="10"/>
                        <w:rFonts w:ascii="宋体" w:hAnsi="宋体" w:eastAsia="宋体"/>
                        <w:sz w:val="28"/>
                        <w:szCs w:val="28"/>
                      </w:rPr>
                      <w:t>1</w:t>
                    </w:r>
                    <w:r>
                      <w:rPr>
                        <w:rFonts w:ascii="宋体" w:hAnsi="宋体" w:eastAsia="宋体"/>
                        <w:sz w:val="28"/>
                        <w:szCs w:val="28"/>
                      </w:rPr>
                      <w:fldChar w:fldCharType="end"/>
                    </w:r>
                    <w:r>
                      <w:rPr>
                        <w:rStyle w:val="10"/>
                        <w:rFonts w:hint="eastAsia" w:ascii="宋体" w:hAnsi="宋体" w:eastAsia="宋体"/>
                        <w:sz w:val="28"/>
                        <w:szCs w:val="28"/>
                      </w:rPr>
                      <w:t xml:space="preserve"> —</w:t>
                    </w:r>
                  </w:p>
                </w:txbxContent>
              </v:textbox>
            </v:shape>
          </w:pict>
        </mc:Fallback>
      </mc:AlternateContent>
    </w:r>
    <w:r>
      <w:rPr>
        <w:color w:val="FAFAFA"/>
        <w:sz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114300</wp:posOffset>
              </wp:positionV>
              <wp:extent cx="5616575" cy="1905"/>
              <wp:effectExtent l="0" t="10795" r="6985" b="17780"/>
              <wp:wrapNone/>
              <wp:docPr id="12"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ln>
                      <a:effectLst/>
                    </wps:spPr>
                    <wps:bodyPr/>
                  </wps:wsp>
                </a:graphicData>
              </a:graphic>
            </wp:anchor>
          </w:drawing>
        </mc:Choice>
        <mc:Fallback>
          <w:pict>
            <v:line id="直接连接符 5" o:spid="_x0000_s1026" o:spt="20" style="position:absolute;left:0pt;margin-left:0pt;margin-top:9pt;height:0.15pt;width:442.25pt;z-index:251661312;mso-width-relative:page;mso-height-relative:page;" filled="f" stroked="t" coordsize="21600,21600" o:gfxdata="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BN4qPRAAAABgEAAA8AAAAA&#10;AAAAAQAgAAAAIgAAAGRycy9kb3ducmV2LnhtbFBLAQIUABQAAAAIAIdO4kCcV64V4gEAAK0DAAAO&#10;AAAAAAAAAAEAIAAAACABAABkcnMvZTJvRG9jLnhtbFBLBQYAAAAABgAGAFkBAAB0BQAAAAA=&#10;">
              <v:fill on="f" focussize="0,0"/>
              <v:stroke weight="1.75pt" color="#005192" joinstyle="round"/>
              <v:imagedata o:title=""/>
              <o:lock v:ext="edit" aspectratio="f"/>
            </v:line>
          </w:pict>
        </mc:Fallback>
      </mc:AlternateContent>
    </w:r>
  </w:p>
  <w:p w14:paraId="7BDF64AF">
    <w:pPr>
      <w:pStyle w:val="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4" w:firstLineChars="1709"/>
      <w:jc w:val="both"/>
      <w:textAlignment w:val="auto"/>
      <w:outlineLvl w:val="9"/>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eastAsia="zh-CN"/>
      </w:rPr>
      <w:t>重庆市市场监督管理局</w:t>
    </w:r>
    <w:r>
      <w:rPr>
        <w:rFonts w:hint="eastAsia" w:ascii="宋体" w:hAnsi="宋体" w:eastAsia="宋体" w:cs="宋体"/>
        <w:b/>
        <w:bCs/>
        <w:color w:val="005192"/>
        <w:sz w:val="28"/>
        <w:szCs w:val="44"/>
        <w:lang w:val="en-US" w:eastAsia="zh-CN"/>
      </w:rPr>
      <w:t>发布</w:t>
    </w:r>
  </w:p>
  <w:p w14:paraId="3A6C8468">
    <w:pPr>
      <w:pStyle w:val="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4" w:firstLineChars="1709"/>
      <w:jc w:val="both"/>
      <w:textAlignment w:val="auto"/>
      <w:outlineLvl w:val="9"/>
      <w:rPr>
        <w:rFonts w:hint="eastAsia" w:ascii="宋体" w:hAnsi="宋体" w:eastAsia="宋体" w:cs="宋体"/>
        <w:b/>
        <w:bCs/>
        <w:color w:val="005192"/>
        <w:sz w:val="28"/>
        <w:szCs w:val="44"/>
        <w:lang w:val="en-US" w:eastAsia="zh-CN"/>
      </w:rPr>
    </w:pPr>
  </w:p>
  <w:p w14:paraId="49CC5B92">
    <w:pPr>
      <w:pStyle w:val="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97F8C">
    <w:pPr>
      <w:pStyle w:val="5"/>
      <w:jc w:val="center"/>
      <w:rPr>
        <w:rFonts w:hint="eastAsia" w:ascii="宋体" w:hAnsi="宋体" w:eastAsia="宋体" w:cs="宋体"/>
        <w:b/>
        <w:bCs/>
        <w:color w:val="005192"/>
        <w:sz w:val="28"/>
        <w:szCs w:val="44"/>
        <w:lang w:eastAsia="zh-CN"/>
      </w:rPr>
    </w:pPr>
    <w:r>
      <mc:AlternateContent>
        <mc:Choice Requires="wps">
          <w:drawing>
            <wp:anchor distT="0" distB="0" distL="114300" distR="114300" simplePos="0" relativeHeight="251663360" behindDoc="0" locked="0" layoutInCell="1" allowOverlap="1">
              <wp:simplePos x="0" y="0"/>
              <wp:positionH relativeFrom="margin">
                <wp:posOffset>0</wp:posOffset>
              </wp:positionH>
              <wp:positionV relativeFrom="paragraph">
                <wp:posOffset>-198755</wp:posOffset>
              </wp:positionV>
              <wp:extent cx="1828800" cy="1828800"/>
              <wp:effectExtent l="0" t="0" r="0" b="0"/>
              <wp:wrapNone/>
              <wp:docPr id="1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FF859B2">
                          <w:pPr>
                            <w:pStyle w:val="5"/>
                            <w:rPr>
                              <w:rStyle w:val="10"/>
                              <w:rFonts w:ascii="宋体" w:hAnsi="宋体" w:eastAsia="宋体"/>
                              <w:sz w:val="28"/>
                              <w:szCs w:val="28"/>
                            </w:rPr>
                          </w:pPr>
                          <w:r>
                            <w:rPr>
                              <w:rStyle w:val="10"/>
                              <w:rFonts w:hint="eastAsia" w:ascii="宋体" w:hAnsi="宋体" w:eastAsia="宋体"/>
                              <w:sz w:val="28"/>
                              <w:szCs w:val="28"/>
                            </w:rPr>
                            <w:t xml:space="preserve">— </w:t>
                          </w:r>
                          <w:r>
                            <w:rPr>
                              <w:rFonts w:ascii="宋体" w:hAnsi="宋体" w:eastAsia="宋体"/>
                              <w:sz w:val="28"/>
                              <w:szCs w:val="28"/>
                            </w:rPr>
                            <w:fldChar w:fldCharType="begin"/>
                          </w:r>
                          <w:r>
                            <w:rPr>
                              <w:rStyle w:val="10"/>
                              <w:rFonts w:ascii="宋体" w:hAnsi="宋体" w:eastAsia="宋体"/>
                              <w:sz w:val="28"/>
                              <w:szCs w:val="28"/>
                            </w:rPr>
                            <w:instrText xml:space="preserve">PAGE  </w:instrText>
                          </w:r>
                          <w:r>
                            <w:rPr>
                              <w:rFonts w:ascii="宋体" w:hAnsi="宋体" w:eastAsia="宋体"/>
                              <w:sz w:val="28"/>
                              <w:szCs w:val="28"/>
                            </w:rPr>
                            <w:fldChar w:fldCharType="separate"/>
                          </w:r>
                          <w:r>
                            <w:rPr>
                              <w:rStyle w:val="10"/>
                              <w:rFonts w:ascii="宋体" w:hAnsi="宋体" w:eastAsia="宋体"/>
                              <w:sz w:val="28"/>
                              <w:szCs w:val="28"/>
                            </w:rPr>
                            <w:t>1</w:t>
                          </w:r>
                          <w:r>
                            <w:rPr>
                              <w:rFonts w:ascii="宋体" w:hAnsi="宋体" w:eastAsia="宋体"/>
                              <w:sz w:val="28"/>
                              <w:szCs w:val="28"/>
                            </w:rPr>
                            <w:fldChar w:fldCharType="end"/>
                          </w:r>
                          <w:r>
                            <w:rPr>
                              <w:rStyle w:val="10"/>
                              <w:rFonts w:hint="eastAsia" w:ascii="宋体" w:hAnsi="宋体" w:eastAsia="宋体"/>
                              <w:sz w:val="28"/>
                              <w:szCs w:val="28"/>
                            </w:rPr>
                            <w:t xml:space="preserve"> —</w:t>
                          </w:r>
                        </w:p>
                      </w:txbxContent>
                    </wps:txbx>
                    <wps:bodyPr wrap="none" lIns="0" tIns="0" rIns="0" bIns="0" upright="1">
                      <a:spAutoFit/>
                    </wps:bodyPr>
                  </wps:wsp>
                </a:graphicData>
              </a:graphic>
            </wp:anchor>
          </w:drawing>
        </mc:Choice>
        <mc:Fallback>
          <w:pict>
            <v:shape id="文本框 1" o:spid="_x0000_s1026" o:spt="202" type="#_x0000_t202" style="position:absolute;left:0pt;margin-left:0pt;margin-top:-15.65pt;height:144pt;width:144pt;mso-position-horizontal-relative:margin;mso-wrap-style:none;z-index:251663360;mso-width-relative:page;mso-height-relative:page;" filled="f" stroked="f" coordsize="21600,21600" o:gfxdata="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6CAn7VAAAACAEAAA8AAAAAAAAAAQAg&#10;AAAAIgAAAGRycy9kb3ducmV2LnhtbFBLAQIUABQAAAAIAIdO4kDhe+Se2AEAALEDAAAOAAAAAAAA&#10;AAEAIAAAACQBAABkcnMvZTJvRG9jLnhtbFBLBQYAAAAABgAGAFkBAABuBQAAAAA=&#10;">
              <v:fill on="f" focussize="0,0"/>
              <v:stroke on="f"/>
              <v:imagedata o:title=""/>
              <o:lock v:ext="edit" aspectratio="f"/>
              <v:textbox inset="0mm,0mm,0mm,0mm" style="mso-fit-shape-to-text:t;">
                <w:txbxContent>
                  <w:p w14:paraId="5FF859B2">
                    <w:pPr>
                      <w:pStyle w:val="5"/>
                      <w:rPr>
                        <w:rStyle w:val="10"/>
                        <w:rFonts w:ascii="宋体" w:hAnsi="宋体" w:eastAsia="宋体"/>
                        <w:sz w:val="28"/>
                        <w:szCs w:val="28"/>
                      </w:rPr>
                    </w:pPr>
                    <w:r>
                      <w:rPr>
                        <w:rStyle w:val="10"/>
                        <w:rFonts w:hint="eastAsia" w:ascii="宋体" w:hAnsi="宋体" w:eastAsia="宋体"/>
                        <w:sz w:val="28"/>
                        <w:szCs w:val="28"/>
                      </w:rPr>
                      <w:t xml:space="preserve">— </w:t>
                    </w:r>
                    <w:r>
                      <w:rPr>
                        <w:rFonts w:ascii="宋体" w:hAnsi="宋体" w:eastAsia="宋体"/>
                        <w:sz w:val="28"/>
                        <w:szCs w:val="28"/>
                      </w:rPr>
                      <w:fldChar w:fldCharType="begin"/>
                    </w:r>
                    <w:r>
                      <w:rPr>
                        <w:rStyle w:val="10"/>
                        <w:rFonts w:ascii="宋体" w:hAnsi="宋体" w:eastAsia="宋体"/>
                        <w:sz w:val="28"/>
                        <w:szCs w:val="28"/>
                      </w:rPr>
                      <w:instrText xml:space="preserve">PAGE  </w:instrText>
                    </w:r>
                    <w:r>
                      <w:rPr>
                        <w:rFonts w:ascii="宋体" w:hAnsi="宋体" w:eastAsia="宋体"/>
                        <w:sz w:val="28"/>
                        <w:szCs w:val="28"/>
                      </w:rPr>
                      <w:fldChar w:fldCharType="separate"/>
                    </w:r>
                    <w:r>
                      <w:rPr>
                        <w:rStyle w:val="10"/>
                        <w:rFonts w:ascii="宋体" w:hAnsi="宋体" w:eastAsia="宋体"/>
                        <w:sz w:val="28"/>
                        <w:szCs w:val="28"/>
                      </w:rPr>
                      <w:t>1</w:t>
                    </w:r>
                    <w:r>
                      <w:rPr>
                        <w:rFonts w:ascii="宋体" w:hAnsi="宋体" w:eastAsia="宋体"/>
                        <w:sz w:val="28"/>
                        <w:szCs w:val="28"/>
                      </w:rPr>
                      <w:fldChar w:fldCharType="end"/>
                    </w:r>
                    <w:r>
                      <w:rPr>
                        <w:rStyle w:val="10"/>
                        <w:rFonts w:hint="eastAsia" w:ascii="宋体" w:hAnsi="宋体" w:eastAsia="宋体"/>
                        <w:sz w:val="28"/>
                        <w:szCs w:val="28"/>
                      </w:rPr>
                      <w:t xml:space="preserve"> —</w:t>
                    </w:r>
                  </w:p>
                </w:txbxContent>
              </v:textbox>
            </v:shape>
          </w:pict>
        </mc:Fallback>
      </mc:AlternateContent>
    </w:r>
    <w:r>
      <w:rPr>
        <w:color w:val="FAFAFA"/>
        <w:sz w:val="32"/>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ragraph">
                <wp:posOffset>114300</wp:posOffset>
              </wp:positionV>
              <wp:extent cx="5616575" cy="1905"/>
              <wp:effectExtent l="0" t="10795" r="6985" b="17780"/>
              <wp:wrapNone/>
              <wp:docPr id="16"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ln>
                      <a:effectLst/>
                    </wps:spPr>
                    <wps:bodyPr/>
                  </wps:wsp>
                </a:graphicData>
              </a:graphic>
            </wp:anchor>
          </w:drawing>
        </mc:Choice>
        <mc:Fallback>
          <w:pict>
            <v:line id="直接连接符 5" o:spid="_x0000_s1026" o:spt="20" style="position:absolute;left:0pt;margin-top:9pt;height:0.15pt;width:442.25pt;mso-position-horizontal:center;z-index:251664384;mso-width-relative:page;mso-height-relative:page;" filled="f" stroked="t" coordsize="21600,21600" o:gfxdata="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wTeKj0QAAAAYBAAAPAAAA&#10;AAAAAAEAIAAAACIAAABkcnMvZG93bnJldi54bWxQSwECFAAUAAAACACHTuJAn2I7WuMBAACtAwAA&#10;DgAAAAAAAAABACAAAAAgAQAAZHJzL2Uyb0RvYy54bWxQSwUGAAAAAAYABgBZAQAAdQUAAAAA&#10;">
              <v:fill on="f" focussize="0,0"/>
              <v:stroke weight="1.75pt" color="#005192" joinstyle="round"/>
              <v:imagedata o:title=""/>
              <o:lock v:ext="edit" aspectratio="f"/>
            </v:line>
          </w:pict>
        </mc:Fallback>
      </mc:AlternateContent>
    </w:r>
  </w:p>
  <w:p w14:paraId="4F744B04">
    <w:pPr>
      <w:pStyle w:val="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4" w:firstLineChars="1709"/>
      <w:jc w:val="both"/>
      <w:textAlignment w:val="auto"/>
      <w:outlineLvl w:val="9"/>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eastAsia="zh-CN"/>
      </w:rPr>
      <w:t>重庆市市场监督管理局</w:t>
    </w:r>
    <w:r>
      <w:rPr>
        <w:rFonts w:hint="eastAsia" w:ascii="宋体" w:hAnsi="宋体" w:eastAsia="宋体" w:cs="宋体"/>
        <w:b/>
        <w:bCs/>
        <w:color w:val="005192"/>
        <w:sz w:val="28"/>
        <w:szCs w:val="44"/>
        <w:lang w:val="en-US" w:eastAsia="zh-CN"/>
      </w:rPr>
      <w:t>发布</w:t>
    </w:r>
  </w:p>
  <w:p w14:paraId="1BE7F63A">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80720">
    <w:pPr>
      <w:pStyle w:val="5"/>
      <w:jc w:val="center"/>
      <w:rPr>
        <w:rFonts w:hint="eastAsia" w:ascii="宋体" w:hAnsi="宋体" w:eastAsia="宋体" w:cs="宋体"/>
        <w:b/>
        <w:bCs/>
        <w:color w:val="005192"/>
        <w:sz w:val="28"/>
        <w:szCs w:val="44"/>
        <w:lang w:eastAsia="zh-CN"/>
      </w:rPr>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-198755</wp:posOffset>
              </wp:positionV>
              <wp:extent cx="1828800" cy="18288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07892C5">
                          <w:pPr>
                            <w:pStyle w:val="5"/>
                            <w:rPr>
                              <w:rStyle w:val="10"/>
                              <w:rFonts w:ascii="宋体" w:hAnsi="宋体" w:eastAsia="宋体"/>
                              <w:sz w:val="28"/>
                              <w:szCs w:val="28"/>
                            </w:rPr>
                          </w:pPr>
                          <w:r>
                            <w:rPr>
                              <w:rStyle w:val="10"/>
                              <w:rFonts w:hint="eastAsia" w:ascii="宋体" w:hAnsi="宋体" w:eastAsia="宋体"/>
                              <w:sz w:val="28"/>
                              <w:szCs w:val="28"/>
                            </w:rPr>
                            <w:t xml:space="preserve">— </w:t>
                          </w:r>
                          <w:r>
                            <w:rPr>
                              <w:rFonts w:ascii="宋体" w:hAnsi="宋体" w:eastAsia="宋体"/>
                              <w:sz w:val="28"/>
                              <w:szCs w:val="28"/>
                            </w:rPr>
                            <w:fldChar w:fldCharType="begin"/>
                          </w:r>
                          <w:r>
                            <w:rPr>
                              <w:rStyle w:val="10"/>
                              <w:rFonts w:ascii="宋体" w:hAnsi="宋体" w:eastAsia="宋体"/>
                              <w:sz w:val="28"/>
                              <w:szCs w:val="28"/>
                            </w:rPr>
                            <w:instrText xml:space="preserve">PAGE  </w:instrText>
                          </w:r>
                          <w:r>
                            <w:rPr>
                              <w:rFonts w:ascii="宋体" w:hAnsi="宋体" w:eastAsia="宋体"/>
                              <w:sz w:val="28"/>
                              <w:szCs w:val="28"/>
                            </w:rPr>
                            <w:fldChar w:fldCharType="separate"/>
                          </w:r>
                          <w:r>
                            <w:rPr>
                              <w:rStyle w:val="10"/>
                              <w:rFonts w:ascii="宋体" w:hAnsi="宋体" w:eastAsia="宋体"/>
                              <w:sz w:val="28"/>
                              <w:szCs w:val="28"/>
                            </w:rPr>
                            <w:t>1</w:t>
                          </w:r>
                          <w:r>
                            <w:rPr>
                              <w:rFonts w:ascii="宋体" w:hAnsi="宋体" w:eastAsia="宋体"/>
                              <w:sz w:val="28"/>
                              <w:szCs w:val="28"/>
                            </w:rPr>
                            <w:fldChar w:fldCharType="end"/>
                          </w:r>
                          <w:r>
                            <w:rPr>
                              <w:rStyle w:val="10"/>
                              <w:rFonts w:hint="eastAsia" w:ascii="宋体" w:hAnsi="宋体" w:eastAsia="宋体"/>
                              <w:sz w:val="28"/>
                              <w:szCs w:val="28"/>
                            </w:rPr>
                            <w:t xml:space="preserve"> —</w:t>
                          </w:r>
                        </w:p>
                      </w:txbxContent>
                    </wps:txbx>
                    <wps:bodyPr wrap="none" lIns="0" tIns="0" rIns="0" bIns="0" upright="1">
                      <a:spAutoFit/>
                    </wps:bodyPr>
                  </wps:wsp>
                </a:graphicData>
              </a:graphic>
            </wp:anchor>
          </w:drawing>
        </mc:Choice>
        <mc:Fallback>
          <w:pict>
            <v:shape id="文本框 1" o:spid="_x0000_s1026" o:spt="202" type="#_x0000_t202" style="position:absolute;left:0pt;margin-top:-15.65pt;height:144pt;width:144pt;mso-position-horizontal:outside;mso-position-horizontal-relative:margin;mso-wrap-style:none;z-index:251666432;mso-width-relative:page;mso-height-relative:page;" filled="f" stroked="f" coordsize="21600,21600" o:gfxdata="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oICftUAAAAIAQAADwAAAAAAAAABACAA&#10;AAAiAAAAZHJzL2Rvd25yZXYueG1sUEsBAhQAFAAAAAgAh07iQP9qoIbXAQAAsQMAAA4AAAAAAAAA&#10;AQAgAAAAJAEAAGRycy9lMm9Eb2MueG1sUEsFBgAAAAAGAAYAWQEAAG0FAAAAAA==&#10;">
              <v:fill on="f" focussize="0,0"/>
              <v:stroke on="f"/>
              <v:imagedata o:title=""/>
              <o:lock v:ext="edit" aspectratio="f"/>
              <v:textbox inset="0mm,0mm,0mm,0mm" style="mso-fit-shape-to-text:t;">
                <w:txbxContent>
                  <w:p w14:paraId="407892C5">
                    <w:pPr>
                      <w:pStyle w:val="5"/>
                      <w:rPr>
                        <w:rStyle w:val="10"/>
                        <w:rFonts w:ascii="宋体" w:hAnsi="宋体" w:eastAsia="宋体"/>
                        <w:sz w:val="28"/>
                        <w:szCs w:val="28"/>
                      </w:rPr>
                    </w:pPr>
                    <w:r>
                      <w:rPr>
                        <w:rStyle w:val="10"/>
                        <w:rFonts w:hint="eastAsia" w:ascii="宋体" w:hAnsi="宋体" w:eastAsia="宋体"/>
                        <w:sz w:val="28"/>
                        <w:szCs w:val="28"/>
                      </w:rPr>
                      <w:t xml:space="preserve">— </w:t>
                    </w:r>
                    <w:r>
                      <w:rPr>
                        <w:rFonts w:ascii="宋体" w:hAnsi="宋体" w:eastAsia="宋体"/>
                        <w:sz w:val="28"/>
                        <w:szCs w:val="28"/>
                      </w:rPr>
                      <w:fldChar w:fldCharType="begin"/>
                    </w:r>
                    <w:r>
                      <w:rPr>
                        <w:rStyle w:val="10"/>
                        <w:rFonts w:ascii="宋体" w:hAnsi="宋体" w:eastAsia="宋体"/>
                        <w:sz w:val="28"/>
                        <w:szCs w:val="28"/>
                      </w:rPr>
                      <w:instrText xml:space="preserve">PAGE  </w:instrText>
                    </w:r>
                    <w:r>
                      <w:rPr>
                        <w:rFonts w:ascii="宋体" w:hAnsi="宋体" w:eastAsia="宋体"/>
                        <w:sz w:val="28"/>
                        <w:szCs w:val="28"/>
                      </w:rPr>
                      <w:fldChar w:fldCharType="separate"/>
                    </w:r>
                    <w:r>
                      <w:rPr>
                        <w:rStyle w:val="10"/>
                        <w:rFonts w:ascii="宋体" w:hAnsi="宋体" w:eastAsia="宋体"/>
                        <w:sz w:val="28"/>
                        <w:szCs w:val="28"/>
                      </w:rPr>
                      <w:t>1</w:t>
                    </w:r>
                    <w:r>
                      <w:rPr>
                        <w:rFonts w:ascii="宋体" w:hAnsi="宋体" w:eastAsia="宋体"/>
                        <w:sz w:val="28"/>
                        <w:szCs w:val="28"/>
                      </w:rPr>
                      <w:fldChar w:fldCharType="end"/>
                    </w:r>
                    <w:r>
                      <w:rPr>
                        <w:rStyle w:val="10"/>
                        <w:rFonts w:hint="eastAsia" w:ascii="宋体" w:hAnsi="宋体" w:eastAsia="宋体"/>
                        <w:sz w:val="28"/>
                        <w:szCs w:val="28"/>
                      </w:rPr>
                      <w:t xml:space="preserve"> —</w:t>
                    </w:r>
                  </w:p>
                </w:txbxContent>
              </v:textbox>
            </v:shape>
          </w:pict>
        </mc:Fallback>
      </mc:AlternateContent>
    </w:r>
    <w:r>
      <w:rPr>
        <w:color w:val="FAFAFA"/>
        <w:sz w:val="32"/>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114300</wp:posOffset>
              </wp:positionV>
              <wp:extent cx="5616575" cy="1905"/>
              <wp:effectExtent l="0" t="10795" r="6985" b="17780"/>
              <wp:wrapNone/>
              <wp:docPr id="20"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ln>
                      <a:effectLst/>
                    </wps:spPr>
                    <wps:bodyPr/>
                  </wps:wsp>
                </a:graphicData>
              </a:graphic>
            </wp:anchor>
          </w:drawing>
        </mc:Choice>
        <mc:Fallback>
          <w:pict>
            <v:line id="直接连接符 5" o:spid="_x0000_s1026" o:spt="20" style="position:absolute;left:0pt;margin-left:0pt;margin-top:9pt;height:0.15pt;width:442.25pt;z-index:251667456;mso-width-relative:page;mso-height-relative:page;" filled="f" stroked="t" coordsize="21600,21600" o:gfxdata="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BN4qPRAAAABgEAAA8AAAAA&#10;AAAAAQAgAAAAIgAAAGRycy9kb3ducmV2LnhtbFBLAQIUABQAAAAIAIdO4kDJ3PLD4gEAAK0DAAAO&#10;AAAAAAAAAAEAIAAAACABAABkcnMvZTJvRG9jLnhtbFBLBQYAAAAABgAGAFkBAAB0BQAAAAA=&#10;">
              <v:fill on="f" focussize="0,0"/>
              <v:stroke weight="1.75pt" color="#005192" joinstyle="round"/>
              <v:imagedata o:title=""/>
              <o:lock v:ext="edit" aspectratio="f"/>
            </v:line>
          </w:pict>
        </mc:Fallback>
      </mc:AlternateContent>
    </w:r>
  </w:p>
  <w:p w14:paraId="756AD0DB">
    <w:pPr>
      <w:pStyle w:val="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4" w:firstLineChars="1709"/>
      <w:jc w:val="both"/>
      <w:textAlignment w:val="auto"/>
      <w:outlineLvl w:val="9"/>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eastAsia="zh-CN"/>
      </w:rPr>
      <w:t>重庆市市场监督管理局</w:t>
    </w:r>
    <w:r>
      <w:rPr>
        <w:rFonts w:hint="eastAsia" w:ascii="宋体" w:hAnsi="宋体" w:eastAsia="宋体" w:cs="宋体"/>
        <w:b/>
        <w:bCs/>
        <w:color w:val="005192"/>
        <w:sz w:val="28"/>
        <w:szCs w:val="44"/>
        <w:lang w:val="en-US" w:eastAsia="zh-CN"/>
      </w:rPr>
      <w:t>发布</w:t>
    </w:r>
  </w:p>
  <w:p w14:paraId="5309D791">
    <w:pPr>
      <w:pStyle w:val="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4" w:firstLineChars="1709"/>
      <w:jc w:val="both"/>
      <w:textAlignment w:val="auto"/>
      <w:outlineLvl w:val="9"/>
      <w:rPr>
        <w:rFonts w:hint="eastAsia" w:ascii="宋体" w:hAnsi="宋体" w:eastAsia="宋体" w:cs="宋体"/>
        <w:b/>
        <w:bCs/>
        <w:color w:val="005192"/>
        <w:sz w:val="28"/>
        <w:szCs w:val="44"/>
        <w:lang w:val="en-US" w:eastAsia="zh-CN"/>
      </w:rPr>
    </w:pPr>
  </w:p>
  <w:p w14:paraId="387B5393">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A7708">
    <w:pPr>
      <w:pStyle w:val="5"/>
      <w:jc w:val="center"/>
      <w:rPr>
        <w:rFonts w:hint="eastAsia" w:ascii="宋体" w:hAnsi="宋体" w:eastAsia="宋体" w:cs="宋体"/>
        <w:b/>
        <w:bCs/>
        <w:color w:val="005192"/>
        <w:sz w:val="28"/>
        <w:szCs w:val="44"/>
        <w:lang w:eastAsia="zh-CN"/>
      </w:rPr>
    </w:pPr>
    <w: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-198755</wp:posOffset>
              </wp:positionV>
              <wp:extent cx="1828800" cy="1828800"/>
              <wp:effectExtent l="0" t="0" r="0" b="0"/>
              <wp:wrapNone/>
              <wp:docPr id="2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C43AF29">
                          <w:pPr>
                            <w:pStyle w:val="5"/>
                            <w:rPr>
                              <w:rStyle w:val="10"/>
                              <w:rFonts w:ascii="宋体" w:hAnsi="宋体" w:eastAsia="宋体"/>
                              <w:sz w:val="28"/>
                              <w:szCs w:val="28"/>
                            </w:rPr>
                          </w:pPr>
                          <w:r>
                            <w:rPr>
                              <w:rStyle w:val="10"/>
                              <w:rFonts w:hint="eastAsia" w:ascii="宋体" w:hAnsi="宋体" w:eastAsia="宋体"/>
                              <w:sz w:val="28"/>
                              <w:szCs w:val="28"/>
                            </w:rPr>
                            <w:t xml:space="preserve">— </w:t>
                          </w:r>
                          <w:r>
                            <w:rPr>
                              <w:rFonts w:ascii="宋体" w:hAnsi="宋体" w:eastAsia="宋体"/>
                              <w:sz w:val="28"/>
                              <w:szCs w:val="28"/>
                            </w:rPr>
                            <w:fldChar w:fldCharType="begin"/>
                          </w:r>
                          <w:r>
                            <w:rPr>
                              <w:rStyle w:val="10"/>
                              <w:rFonts w:ascii="宋体" w:hAnsi="宋体" w:eastAsia="宋体"/>
                              <w:sz w:val="28"/>
                              <w:szCs w:val="28"/>
                            </w:rPr>
                            <w:instrText xml:space="preserve">PAGE  </w:instrText>
                          </w:r>
                          <w:r>
                            <w:rPr>
                              <w:rFonts w:ascii="宋体" w:hAnsi="宋体" w:eastAsia="宋体"/>
                              <w:sz w:val="28"/>
                              <w:szCs w:val="28"/>
                            </w:rPr>
                            <w:fldChar w:fldCharType="separate"/>
                          </w:r>
                          <w:r>
                            <w:rPr>
                              <w:rStyle w:val="10"/>
                              <w:rFonts w:ascii="宋体" w:hAnsi="宋体" w:eastAsia="宋体"/>
                              <w:sz w:val="28"/>
                              <w:szCs w:val="28"/>
                            </w:rPr>
                            <w:t>1</w:t>
                          </w:r>
                          <w:r>
                            <w:rPr>
                              <w:rFonts w:ascii="宋体" w:hAnsi="宋体" w:eastAsia="宋体"/>
                              <w:sz w:val="28"/>
                              <w:szCs w:val="28"/>
                            </w:rPr>
                            <w:fldChar w:fldCharType="end"/>
                          </w:r>
                          <w:r>
                            <w:rPr>
                              <w:rStyle w:val="10"/>
                              <w:rFonts w:hint="eastAsia" w:ascii="宋体" w:hAnsi="宋体" w:eastAsia="宋体"/>
                              <w:sz w:val="28"/>
                              <w:szCs w:val="28"/>
                            </w:rPr>
                            <w:t xml:space="preserve"> —</w:t>
                          </w:r>
                        </w:p>
                      </w:txbxContent>
                    </wps:txbx>
                    <wps:bodyPr wrap="none" lIns="0" tIns="0" rIns="0" bIns="0" upright="1">
                      <a:spAutoFit/>
                    </wps:bodyPr>
                  </wps:wsp>
                </a:graphicData>
              </a:graphic>
            </wp:anchor>
          </w:drawing>
        </mc:Choice>
        <mc:Fallback>
          <w:pict>
            <v:shape id="文本框 1" o:spid="_x0000_s1026" o:spt="202" type="#_x0000_t202" style="position:absolute;left:0pt;margin-top:-15.65pt;height:144pt;width:144pt;mso-position-horizontal:outside;mso-position-horizontal-relative:margin;mso-wrap-style:none;z-index:251668480;mso-width-relative:page;mso-height-relative:page;" filled="f" stroked="f" coordsize="21600,21600" o:gfxdata="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oICftUAAAAIAQAADwAAAAAAAAABACAA&#10;AAAiAAAAZHJzL2Rvd25yZXYueG1sUEsBAhQAFAAAAAgAh07iQCdpMazXAQAAsQMAAA4AAAAAAAAA&#10;AQAgAAAAJAEAAGRycy9lMm9Eb2MueG1sUEsFBgAAAAAGAAYAWQEAAG0FAAAAAA==&#10;">
              <v:fill on="f" focussize="0,0"/>
              <v:stroke on="f"/>
              <v:imagedata o:title=""/>
              <o:lock v:ext="edit" aspectratio="f"/>
              <v:textbox inset="0mm,0mm,0mm,0mm" style="mso-fit-shape-to-text:t;">
                <w:txbxContent>
                  <w:p w14:paraId="1C43AF29">
                    <w:pPr>
                      <w:pStyle w:val="5"/>
                      <w:rPr>
                        <w:rStyle w:val="10"/>
                        <w:rFonts w:ascii="宋体" w:hAnsi="宋体" w:eastAsia="宋体"/>
                        <w:sz w:val="28"/>
                        <w:szCs w:val="28"/>
                      </w:rPr>
                    </w:pPr>
                    <w:r>
                      <w:rPr>
                        <w:rStyle w:val="10"/>
                        <w:rFonts w:hint="eastAsia" w:ascii="宋体" w:hAnsi="宋体" w:eastAsia="宋体"/>
                        <w:sz w:val="28"/>
                        <w:szCs w:val="28"/>
                      </w:rPr>
                      <w:t xml:space="preserve">— </w:t>
                    </w:r>
                    <w:r>
                      <w:rPr>
                        <w:rFonts w:ascii="宋体" w:hAnsi="宋体" w:eastAsia="宋体"/>
                        <w:sz w:val="28"/>
                        <w:szCs w:val="28"/>
                      </w:rPr>
                      <w:fldChar w:fldCharType="begin"/>
                    </w:r>
                    <w:r>
                      <w:rPr>
                        <w:rStyle w:val="10"/>
                        <w:rFonts w:ascii="宋体" w:hAnsi="宋体" w:eastAsia="宋体"/>
                        <w:sz w:val="28"/>
                        <w:szCs w:val="28"/>
                      </w:rPr>
                      <w:instrText xml:space="preserve">PAGE  </w:instrText>
                    </w:r>
                    <w:r>
                      <w:rPr>
                        <w:rFonts w:ascii="宋体" w:hAnsi="宋体" w:eastAsia="宋体"/>
                        <w:sz w:val="28"/>
                        <w:szCs w:val="28"/>
                      </w:rPr>
                      <w:fldChar w:fldCharType="separate"/>
                    </w:r>
                    <w:r>
                      <w:rPr>
                        <w:rStyle w:val="10"/>
                        <w:rFonts w:ascii="宋体" w:hAnsi="宋体" w:eastAsia="宋体"/>
                        <w:sz w:val="28"/>
                        <w:szCs w:val="28"/>
                      </w:rPr>
                      <w:t>1</w:t>
                    </w:r>
                    <w:r>
                      <w:rPr>
                        <w:rFonts w:ascii="宋体" w:hAnsi="宋体" w:eastAsia="宋体"/>
                        <w:sz w:val="28"/>
                        <w:szCs w:val="28"/>
                      </w:rPr>
                      <w:fldChar w:fldCharType="end"/>
                    </w:r>
                    <w:r>
                      <w:rPr>
                        <w:rStyle w:val="10"/>
                        <w:rFonts w:hint="eastAsia" w:ascii="宋体" w:hAnsi="宋体" w:eastAsia="宋体"/>
                        <w:sz w:val="28"/>
                        <w:szCs w:val="28"/>
                      </w:rPr>
                      <w:t xml:space="preserve"> —</w:t>
                    </w:r>
                  </w:p>
                </w:txbxContent>
              </v:textbox>
            </v:shape>
          </w:pict>
        </mc:Fallback>
      </mc:AlternateContent>
    </w:r>
    <w:r>
      <w:rPr>
        <w:color w:val="FAFAFA"/>
        <w:sz w:val="32"/>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114300</wp:posOffset>
              </wp:positionV>
              <wp:extent cx="5616575" cy="1905"/>
              <wp:effectExtent l="0" t="10795" r="6985" b="17780"/>
              <wp:wrapNone/>
              <wp:docPr id="22"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ln>
                      <a:effectLst/>
                    </wps:spPr>
                    <wps:bodyPr/>
                  </wps:wsp>
                </a:graphicData>
              </a:graphic>
            </wp:anchor>
          </w:drawing>
        </mc:Choice>
        <mc:Fallback>
          <w:pict>
            <v:line id="直接连接符 5" o:spid="_x0000_s1026" o:spt="20" style="position:absolute;left:0pt;margin-left:0pt;margin-top:9pt;height:0.15pt;width:442.25pt;z-index:251669504;mso-width-relative:page;mso-height-relative:page;" filled="f" stroked="t" coordsize="21600,21600" o:gfxdata="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BN4qPRAAAABgEAAA8AAAAA&#10;AAAAAQAgAAAAIgAAAGRycy9kb3ducmV2LnhtbFBLAQIUABQAAAAIAIdO4kBoxYAJ4gEAAK0DAAAO&#10;AAAAAAAAAAEAIAAAACABAABkcnMvZTJvRG9jLnhtbFBLBQYAAAAABgAGAFkBAAB0BQAAAAA=&#10;">
              <v:fill on="f" focussize="0,0"/>
              <v:stroke weight="1.75pt" color="#005192" joinstyle="round"/>
              <v:imagedata o:title=""/>
              <o:lock v:ext="edit" aspectratio="f"/>
            </v:line>
          </w:pict>
        </mc:Fallback>
      </mc:AlternateContent>
    </w:r>
  </w:p>
  <w:p w14:paraId="2FE7EAF3">
    <w:pPr>
      <w:pStyle w:val="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4" w:firstLineChars="1709"/>
      <w:jc w:val="both"/>
      <w:textAlignment w:val="auto"/>
      <w:outlineLvl w:val="9"/>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eastAsia="zh-CN"/>
      </w:rPr>
      <w:t>重庆市市场监督管理局</w:t>
    </w:r>
    <w:r>
      <w:rPr>
        <w:rFonts w:hint="eastAsia" w:ascii="宋体" w:hAnsi="宋体" w:eastAsia="宋体" w:cs="宋体"/>
        <w:b/>
        <w:bCs/>
        <w:color w:val="005192"/>
        <w:sz w:val="28"/>
        <w:szCs w:val="44"/>
        <w:lang w:val="en-US" w:eastAsia="zh-CN"/>
      </w:rPr>
      <w:t>发布</w:t>
    </w:r>
  </w:p>
  <w:p w14:paraId="76DF83E7">
    <w:pPr>
      <w:pStyle w:val="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4" w:firstLineChars="1709"/>
      <w:jc w:val="both"/>
      <w:textAlignment w:val="auto"/>
      <w:outlineLvl w:val="9"/>
      <w:rPr>
        <w:rFonts w:hint="eastAsia" w:ascii="宋体" w:hAnsi="宋体" w:eastAsia="宋体" w:cs="宋体"/>
        <w:b/>
        <w:bCs/>
        <w:color w:val="005192"/>
        <w:sz w:val="28"/>
        <w:szCs w:val="44"/>
        <w:lang w:val="en-US" w:eastAsia="zh-CN"/>
      </w:rPr>
    </w:pPr>
  </w:p>
  <w:p w14:paraId="3901FE9F">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C6B6A">
    <w:pPr>
      <w:pStyle w:val="5"/>
      <w:jc w:val="center"/>
      <w:rPr>
        <w:rFonts w:hint="eastAsia" w:ascii="宋体" w:hAnsi="宋体" w:eastAsia="宋体" w:cs="宋体"/>
        <w:b/>
        <w:bCs/>
        <w:color w:val="005192"/>
        <w:sz w:val="28"/>
        <w:szCs w:val="44"/>
        <w:lang w:eastAsia="zh-CN"/>
      </w:rPr>
    </w:pPr>
    <w: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-198755</wp:posOffset>
              </wp:positionV>
              <wp:extent cx="1828800" cy="1828800"/>
              <wp:effectExtent l="0" t="0" r="0" b="0"/>
              <wp:wrapNone/>
              <wp:docPr id="2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78D942A9">
                          <w:pPr>
                            <w:pStyle w:val="5"/>
                            <w:rPr>
                              <w:rStyle w:val="10"/>
                              <w:rFonts w:ascii="宋体" w:hAnsi="宋体" w:eastAsia="宋体"/>
                              <w:sz w:val="28"/>
                              <w:szCs w:val="28"/>
                            </w:rPr>
                          </w:pPr>
                          <w:r>
                            <w:rPr>
                              <w:rStyle w:val="10"/>
                              <w:rFonts w:hint="eastAsia" w:ascii="宋体" w:hAnsi="宋体" w:eastAsia="宋体"/>
                              <w:sz w:val="28"/>
                              <w:szCs w:val="28"/>
                            </w:rPr>
                            <w:t xml:space="preserve">— </w:t>
                          </w:r>
                          <w:r>
                            <w:rPr>
                              <w:rFonts w:ascii="宋体" w:hAnsi="宋体" w:eastAsia="宋体"/>
                              <w:sz w:val="28"/>
                              <w:szCs w:val="28"/>
                            </w:rPr>
                            <w:fldChar w:fldCharType="begin"/>
                          </w:r>
                          <w:r>
                            <w:rPr>
                              <w:rStyle w:val="10"/>
                              <w:rFonts w:ascii="宋体" w:hAnsi="宋体" w:eastAsia="宋体"/>
                              <w:sz w:val="28"/>
                              <w:szCs w:val="28"/>
                            </w:rPr>
                            <w:instrText xml:space="preserve">PAGE  </w:instrText>
                          </w:r>
                          <w:r>
                            <w:rPr>
                              <w:rFonts w:ascii="宋体" w:hAnsi="宋体" w:eastAsia="宋体"/>
                              <w:sz w:val="28"/>
                              <w:szCs w:val="28"/>
                            </w:rPr>
                            <w:fldChar w:fldCharType="separate"/>
                          </w:r>
                          <w:r>
                            <w:rPr>
                              <w:rStyle w:val="10"/>
                              <w:rFonts w:ascii="宋体" w:hAnsi="宋体" w:eastAsia="宋体"/>
                              <w:sz w:val="28"/>
                              <w:szCs w:val="28"/>
                            </w:rPr>
                            <w:t>1</w:t>
                          </w:r>
                          <w:r>
                            <w:rPr>
                              <w:rFonts w:ascii="宋体" w:hAnsi="宋体" w:eastAsia="宋体"/>
                              <w:sz w:val="28"/>
                              <w:szCs w:val="28"/>
                            </w:rPr>
                            <w:fldChar w:fldCharType="end"/>
                          </w:r>
                          <w:r>
                            <w:rPr>
                              <w:rStyle w:val="10"/>
                              <w:rFonts w:hint="eastAsia" w:ascii="宋体" w:hAnsi="宋体" w:eastAsia="宋体"/>
                              <w:sz w:val="28"/>
                              <w:szCs w:val="28"/>
                            </w:rPr>
                            <w:t xml:space="preserve"> —</w:t>
                          </w:r>
                        </w:p>
                      </w:txbxContent>
                    </wps:txbx>
                    <wps:bodyPr wrap="none" lIns="0" tIns="0" rIns="0" bIns="0" upright="1">
                      <a:spAutoFit/>
                    </wps:bodyPr>
                  </wps:wsp>
                </a:graphicData>
              </a:graphic>
            </wp:anchor>
          </w:drawing>
        </mc:Choice>
        <mc:Fallback>
          <w:pict>
            <v:shape id="文本框 1" o:spid="_x0000_s1026" o:spt="202" type="#_x0000_t202" style="position:absolute;left:0pt;margin-top:-15.65pt;height:144pt;width:144pt;mso-position-horizontal:outside;mso-position-horizontal-relative:margin;mso-wrap-style:none;z-index:251671552;mso-width-relative:page;mso-height-relative:page;" filled="f" stroked="f" coordsize="21600,21600" o:gfxdata="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eggJ+1QAAAAgBAAAPAAAAAAAAAAEA&#10;IAAAACIAAABkcnMvZG93bnJldi54bWxQSwECFAAUAAAACACHTuJA7iuF29kBAACxAwAADgAAAAAA&#10;AAABACAAAAAkAQAAZHJzL2Uyb0RvYy54bWxQSwUGAAAAAAYABgBZAQAAbwUAAAAA&#10;">
              <v:fill on="f" focussize="0,0"/>
              <v:stroke on="f"/>
              <v:imagedata o:title=""/>
              <o:lock v:ext="edit" aspectratio="f"/>
              <v:textbox inset="0mm,0mm,0mm,0mm" style="mso-fit-shape-to-text:t;">
                <w:txbxContent>
                  <w:p w14:paraId="78D942A9">
                    <w:pPr>
                      <w:pStyle w:val="5"/>
                      <w:rPr>
                        <w:rStyle w:val="10"/>
                        <w:rFonts w:ascii="宋体" w:hAnsi="宋体" w:eastAsia="宋体"/>
                        <w:sz w:val="28"/>
                        <w:szCs w:val="28"/>
                      </w:rPr>
                    </w:pPr>
                    <w:r>
                      <w:rPr>
                        <w:rStyle w:val="10"/>
                        <w:rFonts w:hint="eastAsia" w:ascii="宋体" w:hAnsi="宋体" w:eastAsia="宋体"/>
                        <w:sz w:val="28"/>
                        <w:szCs w:val="28"/>
                      </w:rPr>
                      <w:t xml:space="preserve">— </w:t>
                    </w:r>
                    <w:r>
                      <w:rPr>
                        <w:rFonts w:ascii="宋体" w:hAnsi="宋体" w:eastAsia="宋体"/>
                        <w:sz w:val="28"/>
                        <w:szCs w:val="28"/>
                      </w:rPr>
                      <w:fldChar w:fldCharType="begin"/>
                    </w:r>
                    <w:r>
                      <w:rPr>
                        <w:rStyle w:val="10"/>
                        <w:rFonts w:ascii="宋体" w:hAnsi="宋体" w:eastAsia="宋体"/>
                        <w:sz w:val="28"/>
                        <w:szCs w:val="28"/>
                      </w:rPr>
                      <w:instrText xml:space="preserve">PAGE  </w:instrText>
                    </w:r>
                    <w:r>
                      <w:rPr>
                        <w:rFonts w:ascii="宋体" w:hAnsi="宋体" w:eastAsia="宋体"/>
                        <w:sz w:val="28"/>
                        <w:szCs w:val="28"/>
                      </w:rPr>
                      <w:fldChar w:fldCharType="separate"/>
                    </w:r>
                    <w:r>
                      <w:rPr>
                        <w:rStyle w:val="10"/>
                        <w:rFonts w:ascii="宋体" w:hAnsi="宋体" w:eastAsia="宋体"/>
                        <w:sz w:val="28"/>
                        <w:szCs w:val="28"/>
                      </w:rPr>
                      <w:t>1</w:t>
                    </w:r>
                    <w:r>
                      <w:rPr>
                        <w:rFonts w:ascii="宋体" w:hAnsi="宋体" w:eastAsia="宋体"/>
                        <w:sz w:val="28"/>
                        <w:szCs w:val="28"/>
                      </w:rPr>
                      <w:fldChar w:fldCharType="end"/>
                    </w:r>
                    <w:r>
                      <w:rPr>
                        <w:rStyle w:val="10"/>
                        <w:rFonts w:hint="eastAsia" w:ascii="宋体" w:hAnsi="宋体" w:eastAsia="宋体"/>
                        <w:sz w:val="28"/>
                        <w:szCs w:val="28"/>
                      </w:rPr>
                      <w:t xml:space="preserve"> —</w:t>
                    </w:r>
                  </w:p>
                </w:txbxContent>
              </v:textbox>
            </v:shape>
          </w:pict>
        </mc:Fallback>
      </mc:AlternateContent>
    </w:r>
    <w:r>
      <w:rPr>
        <w:color w:val="FAFAFA"/>
        <w:sz w:val="32"/>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114300</wp:posOffset>
              </wp:positionV>
              <wp:extent cx="5616575" cy="1905"/>
              <wp:effectExtent l="0" t="10795" r="6985" b="17780"/>
              <wp:wrapNone/>
              <wp:docPr id="2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ln>
                      <a:effectLst/>
                    </wps:spPr>
                    <wps:bodyPr/>
                  </wps:wsp>
                </a:graphicData>
              </a:graphic>
            </wp:anchor>
          </w:drawing>
        </mc:Choice>
        <mc:Fallback>
          <w:pict>
            <v:line id="直接连接符 5" o:spid="_x0000_s1026" o:spt="20" style="position:absolute;left:0pt;margin-left:0pt;margin-top:9pt;height:0.15pt;width:442.25pt;z-index:251672576;mso-width-relative:page;mso-height-relative:page;" filled="f" stroked="t" coordsize="21600,21600" o:gfxdata="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BN4qPRAAAABgEAAA8AAAAA&#10;AAAAAQAgAAAAIgAAAGRycy9kb3ducmV2LnhtbFBLAQIUABQAAAAIAIdO4kA6ZuYE4gEAAK0DAAAO&#10;AAAAAAAAAAEAIAAAACABAABkcnMvZTJvRG9jLnhtbFBLBQYAAAAABgAGAFkBAAB0BQAAAAA=&#10;">
              <v:fill on="f" focussize="0,0"/>
              <v:stroke weight="1.75pt" color="#005192" joinstyle="round"/>
              <v:imagedata o:title=""/>
              <o:lock v:ext="edit" aspectratio="f"/>
            </v:line>
          </w:pict>
        </mc:Fallback>
      </mc:AlternateContent>
    </w:r>
  </w:p>
  <w:p w14:paraId="2A502502">
    <w:pPr>
      <w:pStyle w:val="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4" w:firstLineChars="1709"/>
      <w:jc w:val="both"/>
      <w:textAlignment w:val="auto"/>
      <w:outlineLvl w:val="9"/>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eastAsia="zh-CN"/>
      </w:rPr>
      <w:t>重庆市市场监督管理局</w:t>
    </w:r>
    <w:r>
      <w:rPr>
        <w:rFonts w:hint="eastAsia" w:ascii="宋体" w:hAnsi="宋体" w:eastAsia="宋体" w:cs="宋体"/>
        <w:b/>
        <w:bCs/>
        <w:color w:val="005192"/>
        <w:sz w:val="28"/>
        <w:szCs w:val="44"/>
        <w:lang w:val="en-US" w:eastAsia="zh-CN"/>
      </w:rPr>
      <w:t>发布</w:t>
    </w:r>
  </w:p>
  <w:p w14:paraId="09DD7489">
    <w:pPr>
      <w:pStyle w:val="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4" w:firstLineChars="1709"/>
      <w:jc w:val="both"/>
      <w:textAlignment w:val="auto"/>
      <w:outlineLvl w:val="9"/>
      <w:rPr>
        <w:rFonts w:hint="eastAsia" w:ascii="宋体" w:hAnsi="宋体" w:eastAsia="宋体" w:cs="宋体"/>
        <w:b/>
        <w:bCs/>
        <w:color w:val="005192"/>
        <w:sz w:val="28"/>
        <w:szCs w:val="44"/>
        <w:lang w:val="en-US" w:eastAsia="zh-CN"/>
      </w:rPr>
    </w:pPr>
  </w:p>
  <w:p w14:paraId="57213B6A">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E0410">
    <w:pPr>
      <w:pStyle w:val="6"/>
      <w:pBdr>
        <w:bottom w:val="none" w:color="auto" w:sz="0" w:space="1"/>
      </w:pBdr>
      <w:jc w:val="left"/>
      <w:rPr>
        <w:rFonts w:hint="eastAsia" w:ascii="宋体" w:hAnsi="宋体" w:eastAsia="宋体" w:cs="宋体"/>
        <w:b/>
        <w:bCs/>
        <w:color w:val="005192"/>
        <w:sz w:val="32"/>
      </w:rPr>
    </w:pPr>
  </w:p>
  <w:p w14:paraId="1ECB8CD8">
    <w:pPr>
      <w:pStyle w:val="6"/>
      <w:pBdr>
        <w:bottom w:val="none" w:color="auto" w:sz="0" w:space="1"/>
      </w:pBdr>
      <w:jc w:val="left"/>
      <w:rPr>
        <w:rFonts w:hint="eastAsia" w:ascii="宋体" w:hAnsi="宋体" w:eastAsia="宋体" w:cs="宋体"/>
        <w:b/>
        <w:bCs/>
        <w:color w:val="005192"/>
        <w:sz w:val="32"/>
        <w:szCs w:val="32"/>
        <w:lang w:val="en-US" w:eastAsia="zh-Hans"/>
      </w:rPr>
    </w:pPr>
    <w:r>
      <w:rPr>
        <w:rFonts w:hint="eastAsia" w:ascii="宋体" w:hAnsi="宋体" w:eastAsia="宋体" w:cs="宋体"/>
        <w:b/>
        <w:bCs/>
        <w:color w:val="005192"/>
        <w:sz w:val="32"/>
      </w:rPr>
      <w:drawing>
        <wp:inline distT="0" distB="0" distL="114300" distR="114300">
          <wp:extent cx="308610" cy="308610"/>
          <wp:effectExtent l="0" t="0" r="11430" b="11430"/>
          <wp:docPr id="28" name="图片 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国徽1024"/>
                  <pic:cNvPicPr>
                    <a:picLocks noChangeAspect="1"/>
                  </pic:cNvPicPr>
                </pic:nvPicPr>
                <pic:blipFill>
                  <a:blip r:embed="rId1"/>
                  <a:stretch>
                    <a:fillRect/>
                  </a:stretch>
                </pic:blipFill>
                <pic:spPr>
                  <a:xfrm>
                    <a:off x="0" y="0"/>
                    <a:ext cx="308610" cy="308610"/>
                  </a:xfrm>
                  <a:prstGeom prst="rect">
                    <a:avLst/>
                  </a:prstGeom>
                  <a:noFill/>
                  <a:ln w="9525">
                    <a:noFill/>
                  </a:ln>
                  <a:effectLst/>
                </pic:spPr>
              </pic:pic>
            </a:graphicData>
          </a:graphic>
        </wp:inline>
      </w:drawing>
    </w:r>
    <w:r>
      <w:rPr>
        <w:rFonts w:hint="eastAsia" w:ascii="宋体" w:hAnsi="宋体" w:eastAsia="宋体" w:cs="宋体"/>
        <w:b/>
        <w:bCs/>
        <w:color w:val="005192"/>
        <w:sz w:val="32"/>
        <w:lang w:eastAsia="zh-CN"/>
      </w:rPr>
      <w:t>重庆市市场监督管理局行政</w:t>
    </w:r>
    <w:r>
      <w:rPr>
        <w:rFonts w:hint="eastAsia" w:ascii="宋体" w:hAnsi="宋体" w:eastAsia="宋体" w:cs="宋体"/>
        <w:b/>
        <w:bCs/>
        <w:color w:val="005192"/>
        <w:sz w:val="32"/>
        <w:szCs w:val="32"/>
        <w:lang w:val="en-US" w:eastAsia="zh-Hans"/>
      </w:rPr>
      <w:t>规范性文件</w:t>
    </w:r>
  </w:p>
  <w:p w14:paraId="461D9C7E">
    <w:pPr>
      <w:pStyle w:val="6"/>
      <w:pBdr>
        <w:bottom w:val="none" w:color="auto" w:sz="0" w:space="1"/>
      </w:pBdr>
      <w:jc w:val="left"/>
    </w:pPr>
    <w:r>
      <w:rPr>
        <w:color w:val="FAFAFA"/>
        <w:sz w:val="32"/>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78105</wp:posOffset>
              </wp:positionV>
              <wp:extent cx="5616575" cy="1905"/>
              <wp:effectExtent l="0" t="10795" r="6985" b="17780"/>
              <wp:wrapNone/>
              <wp:docPr id="3"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ln>
                      <a:effectLst/>
                    </wps:spPr>
                    <wps:bodyPr/>
                  </wps:wsp>
                </a:graphicData>
              </a:graphic>
            </wp:anchor>
          </w:drawing>
        </mc:Choice>
        <mc:Fallback>
          <w:pict>
            <v:line id="直接连接符 5" o:spid="_x0000_s1026" o:spt="20" style="position:absolute;left:0pt;margin-left:0.75pt;margin-top:6.15pt;height:0.15pt;width:442.25pt;z-index:251659264;mso-width-relative:page;mso-height-relative:page;" filled="f" stroked="t" coordsize="21600,21600" o:gfxdata="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3dHp9IAAAAHAQAADwAA&#10;AAAAAAABACAAAAAiAAAAZHJzL2Rvd25yZXYueG1sUEsBAhQAFAAAAAgAh07iQFYTmtLjAQAArAMA&#10;AA4AAAAAAAAAAQAgAAAAIQEAAGRycy9lMm9Eb2MueG1sUEsFBgAAAAAGAAYAWQEAAHYFAAAAAA==&#10;">
              <v:fill on="f" focussize="0,0"/>
              <v:stroke weight="1.75pt" color="#005192" joinstyle="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2C878">
    <w:pPr>
      <w:pStyle w:val="6"/>
      <w:pBdr>
        <w:bottom w:val="none" w:color="auto" w:sz="0" w:space="1"/>
      </w:pBdr>
      <w:jc w:val="left"/>
      <w:rPr>
        <w:rFonts w:hint="eastAsia" w:ascii="宋体" w:hAnsi="宋体" w:eastAsia="宋体" w:cs="宋体"/>
        <w:b/>
        <w:bCs/>
        <w:color w:val="005192"/>
        <w:sz w:val="32"/>
        <w:szCs w:val="32"/>
        <w:lang w:val="en-US" w:eastAsia="zh-Hans"/>
      </w:rPr>
    </w:pPr>
    <w:r>
      <w:rPr>
        <w:rFonts w:hint="eastAsia" w:ascii="宋体" w:hAnsi="宋体" w:eastAsia="宋体" w:cs="宋体"/>
        <w:b/>
        <w:bCs/>
        <w:color w:val="005192"/>
        <w:sz w:val="32"/>
      </w:rPr>
      <w:drawing>
        <wp:inline distT="0" distB="0" distL="114300" distR="114300">
          <wp:extent cx="308610" cy="308610"/>
          <wp:effectExtent l="0" t="0" r="11430" b="11430"/>
          <wp:docPr id="27" name="图片 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国徽1024"/>
                  <pic:cNvPicPr>
                    <a:picLocks noChangeAspect="1"/>
                  </pic:cNvPicPr>
                </pic:nvPicPr>
                <pic:blipFill>
                  <a:blip r:embed="rId1"/>
                  <a:stretch>
                    <a:fillRect/>
                  </a:stretch>
                </pic:blipFill>
                <pic:spPr>
                  <a:xfrm>
                    <a:off x="0" y="0"/>
                    <a:ext cx="308610" cy="308610"/>
                  </a:xfrm>
                  <a:prstGeom prst="rect">
                    <a:avLst/>
                  </a:prstGeom>
                  <a:noFill/>
                  <a:ln w="9525">
                    <a:noFill/>
                  </a:ln>
                  <a:effectLst/>
                </pic:spPr>
              </pic:pic>
            </a:graphicData>
          </a:graphic>
        </wp:inline>
      </w:drawing>
    </w:r>
    <w:r>
      <w:rPr>
        <w:rFonts w:hint="eastAsia" w:ascii="宋体" w:hAnsi="宋体" w:eastAsia="宋体" w:cs="宋体"/>
        <w:b/>
        <w:bCs/>
        <w:color w:val="005192"/>
        <w:sz w:val="32"/>
        <w:lang w:eastAsia="zh-CN"/>
      </w:rPr>
      <w:t>重庆市市场监督管理局行政</w:t>
    </w:r>
    <w:r>
      <w:rPr>
        <w:rFonts w:hint="eastAsia" w:ascii="宋体" w:hAnsi="宋体" w:eastAsia="宋体" w:cs="宋体"/>
        <w:b/>
        <w:bCs/>
        <w:color w:val="005192"/>
        <w:sz w:val="32"/>
        <w:szCs w:val="32"/>
        <w:lang w:val="en-US" w:eastAsia="zh-Hans"/>
      </w:rPr>
      <w:t>规范性文件</w:t>
    </w:r>
  </w:p>
  <w:p w14:paraId="56850B25">
    <w:pPr>
      <w:pStyle w:val="6"/>
      <w:pBdr>
        <w:bottom w:val="none" w:color="auto" w:sz="0" w:space="1"/>
      </w:pBdr>
      <w:jc w:val="left"/>
    </w:pPr>
    <w:r>
      <w:rPr>
        <w:color w:val="FAFAFA"/>
        <w:sz w:val="32"/>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78105</wp:posOffset>
              </wp:positionV>
              <wp:extent cx="5616575" cy="1905"/>
              <wp:effectExtent l="0" t="10795" r="6985" b="17780"/>
              <wp:wrapNone/>
              <wp:docPr id="13"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ln>
                      <a:effectLst/>
                    </wps:spPr>
                    <wps:bodyPr/>
                  </wps:wsp>
                </a:graphicData>
              </a:graphic>
            </wp:anchor>
          </w:drawing>
        </mc:Choice>
        <mc:Fallback>
          <w:pict>
            <v:line id="直接连接符 5" o:spid="_x0000_s1026" o:spt="20" style="position:absolute;left:0pt;margin-left:0.75pt;margin-top:6.15pt;height:0.15pt;width:442.25pt;z-index:251662336;mso-width-relative:page;mso-height-relative:page;" filled="f" stroked="t" coordsize="21600,21600" o:gfxdata="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3dHp9IAAAAHAQAADwAA&#10;AAAAAAABACAAAAAiAAAAZHJzL2Rvd25yZXYueG1sUEsBAhQAFAAAAAgAh07iQGzYL53jAQAArQMA&#10;AA4AAAAAAAAAAQAgAAAAIQEAAGRycy9lMm9Eb2MueG1sUEsFBgAAAAAGAAYAWQEAAHYFAAAAAA==&#10;">
              <v:fill on="f" focussize="0,0"/>
              <v:stroke weight="1.75pt" color="#005192" joinstyle="round"/>
              <v:imagedata o:title=""/>
              <o:lock v:ext="edit" aspectratio="f"/>
            </v:line>
          </w:pict>
        </mc:Fallback>
      </mc:AlternateContent>
    </w:r>
  </w:p>
  <w:p w14:paraId="5CB3C6C9">
    <w:pPr>
      <w:pStyle w:val="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764C9">
    <w:pPr>
      <w:pBdr>
        <w:bottom w:val="none" w:color="auto" w:sz="0" w:space="0"/>
      </w:pBdr>
      <w:jc w:val="righ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重庆市气瓶</w:t>
    </w:r>
    <w:r>
      <w:rPr>
        <w:rFonts w:hint="eastAsia" w:ascii="方正仿宋_GBK" w:hAnsi="方正仿宋_GBK" w:eastAsia="方正仿宋_GBK" w:cs="方正仿宋_GBK"/>
        <w:sz w:val="21"/>
        <w:szCs w:val="21"/>
        <w:lang w:eastAsia="zh-CN"/>
      </w:rPr>
      <w:t>质量</w:t>
    </w:r>
    <w:r>
      <w:rPr>
        <w:rFonts w:hint="eastAsia" w:ascii="方正仿宋_GBK" w:hAnsi="方正仿宋_GBK" w:eastAsia="方正仿宋_GBK" w:cs="方正仿宋_GBK"/>
        <w:sz w:val="21"/>
        <w:szCs w:val="21"/>
      </w:rPr>
      <w:t>安全</w:t>
    </w:r>
    <w:r>
      <w:rPr>
        <w:rFonts w:hint="eastAsia" w:ascii="方正仿宋_GBK" w:hAnsi="方正仿宋_GBK" w:eastAsia="方正仿宋_GBK" w:cs="方正仿宋_GBK"/>
        <w:sz w:val="21"/>
        <w:szCs w:val="21"/>
        <w:lang w:val="en-US" w:eastAsia="zh-Hans"/>
      </w:rPr>
      <w:t>追溯</w:t>
    </w:r>
    <w:r>
      <w:rPr>
        <w:rFonts w:hint="eastAsia" w:ascii="方正仿宋_GBK" w:hAnsi="方正仿宋_GBK" w:eastAsia="方正仿宋_GBK" w:cs="方正仿宋_GBK"/>
        <w:sz w:val="21"/>
        <w:szCs w:val="21"/>
      </w:rPr>
      <w:t>信息数据共享技术要求</w:t>
    </w:r>
  </w:p>
  <w:p w14:paraId="1D494B49">
    <w:pPr>
      <w:pStyle w:val="6"/>
      <w:pBdr>
        <w:bottom w:val="none" w:color="auto" w:sz="0" w:space="1"/>
      </w:pBdr>
      <w:jc w:val="left"/>
      <w:rPr>
        <w:rFonts w:hint="eastAsia" w:ascii="宋体" w:hAnsi="宋体" w:eastAsia="宋体" w:cs="宋体"/>
        <w:b/>
        <w:bCs/>
        <w:color w:val="005192"/>
        <w:sz w:val="32"/>
        <w:szCs w:val="32"/>
        <w:lang w:val="en-US" w:eastAsia="zh-Hans"/>
      </w:rPr>
    </w:pPr>
    <w:r>
      <w:rPr>
        <w:rFonts w:hint="eastAsia" w:ascii="宋体" w:hAnsi="宋体" w:eastAsia="宋体" w:cs="宋体"/>
        <w:b/>
        <w:bCs/>
        <w:color w:val="005192"/>
        <w:sz w:val="32"/>
      </w:rPr>
      <w:drawing>
        <wp:inline distT="0" distB="0" distL="114300" distR="114300">
          <wp:extent cx="308610" cy="308610"/>
          <wp:effectExtent l="0" t="0" r="11430" b="11430"/>
          <wp:docPr id="29" name="图片 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国徽1024"/>
                  <pic:cNvPicPr>
                    <a:picLocks noChangeAspect="1"/>
                  </pic:cNvPicPr>
                </pic:nvPicPr>
                <pic:blipFill>
                  <a:blip r:embed="rId1"/>
                  <a:stretch>
                    <a:fillRect/>
                  </a:stretch>
                </pic:blipFill>
                <pic:spPr>
                  <a:xfrm>
                    <a:off x="0" y="0"/>
                    <a:ext cx="308610" cy="308610"/>
                  </a:xfrm>
                  <a:prstGeom prst="rect">
                    <a:avLst/>
                  </a:prstGeom>
                  <a:noFill/>
                  <a:ln w="9525">
                    <a:noFill/>
                  </a:ln>
                  <a:effectLst/>
                </pic:spPr>
              </pic:pic>
            </a:graphicData>
          </a:graphic>
        </wp:inline>
      </w:drawing>
    </w:r>
    <w:r>
      <w:rPr>
        <w:rFonts w:hint="eastAsia" w:ascii="宋体" w:hAnsi="宋体" w:eastAsia="宋体" w:cs="宋体"/>
        <w:b/>
        <w:bCs/>
        <w:color w:val="005192"/>
        <w:sz w:val="32"/>
        <w:lang w:eastAsia="zh-CN"/>
      </w:rPr>
      <w:t>重庆市市场监督管理局行政</w:t>
    </w:r>
    <w:r>
      <w:rPr>
        <w:rFonts w:hint="eastAsia" w:ascii="宋体" w:hAnsi="宋体" w:eastAsia="宋体" w:cs="宋体"/>
        <w:b/>
        <w:bCs/>
        <w:color w:val="005192"/>
        <w:sz w:val="32"/>
        <w:szCs w:val="32"/>
        <w:lang w:val="en-US" w:eastAsia="zh-Hans"/>
      </w:rPr>
      <w:t>规范性文件</w:t>
    </w:r>
  </w:p>
  <w:p w14:paraId="10B8362D">
    <w:pPr>
      <w:pStyle w:val="6"/>
      <w:pBdr>
        <w:bottom w:val="none" w:color="auto" w:sz="0" w:space="1"/>
      </w:pBdr>
      <w:jc w:val="left"/>
    </w:pPr>
    <w:r>
      <w:rPr>
        <w:color w:val="FAFAFA"/>
        <w:sz w:val="32"/>
      </w:rPr>
      <mc:AlternateContent>
        <mc:Choice Requires="wps">
          <w:drawing>
            <wp:anchor distT="0" distB="0" distL="114300" distR="114300" simplePos="0" relativeHeight="251665408" behindDoc="0" locked="0" layoutInCell="1" allowOverlap="1">
              <wp:simplePos x="0" y="0"/>
              <wp:positionH relativeFrom="column">
                <wp:posOffset>9525</wp:posOffset>
              </wp:positionH>
              <wp:positionV relativeFrom="paragraph">
                <wp:posOffset>78105</wp:posOffset>
              </wp:positionV>
              <wp:extent cx="5616575" cy="1905"/>
              <wp:effectExtent l="0" t="10795" r="6985" b="17780"/>
              <wp:wrapNone/>
              <wp:docPr id="17"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ln>
                      <a:effectLst/>
                    </wps:spPr>
                    <wps:bodyPr/>
                  </wps:wsp>
                </a:graphicData>
              </a:graphic>
            </wp:anchor>
          </w:drawing>
        </mc:Choice>
        <mc:Fallback>
          <w:pict>
            <v:line id="直接连接符 5" o:spid="_x0000_s1026" o:spt="20" style="position:absolute;left:0pt;margin-left:0.75pt;margin-top:6.15pt;height:0.15pt;width:442.25pt;z-index:251665408;mso-width-relative:page;mso-height-relative:page;" filled="f" stroked="t" coordsize="21600,21600" o:gfxdata="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3dHp9IAAAAHAQAADwAA&#10;AAAAAAABACAAAAAiAAAAZHJzL2Rvd25yZXYueG1sUEsBAhQAFAAAAAgAh07iQG/tutLjAQAArQMA&#10;AA4AAAAAAAAAAQAgAAAAIQEAAGRycy9lMm9Eb2MueG1sUEsFBgAAAAAGAAYAWQEAAHYFAAAAAA==&#10;">
              <v:fill on="f" focussize="0,0"/>
              <v:stroke weight="1.75pt" color="#005192" joinstyle="round"/>
              <v:imagedata o:title=""/>
              <o:lock v:ext="edit" aspectratio="f"/>
            </v:line>
          </w:pict>
        </mc:Fallback>
      </mc:AlternateContent>
    </w:r>
  </w:p>
  <w:p w14:paraId="4BA37BD5">
    <w:pPr>
      <w:pStyle w:val="2"/>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2DE24">
    <w:pPr>
      <w:pStyle w:val="6"/>
      <w:pBdr>
        <w:bottom w:val="none" w:color="auto" w:sz="0" w:space="1"/>
      </w:pBdr>
      <w:jc w:val="right"/>
      <w:rPr>
        <w:rFonts w:hint="eastAsia"/>
        <w:sz w:val="21"/>
        <w:szCs w:val="21"/>
      </w:rPr>
    </w:pPr>
    <w:r>
      <w:rPr>
        <w:rFonts w:hint="eastAsia"/>
        <w:sz w:val="21"/>
        <w:szCs w:val="21"/>
        <w:lang w:val="en-US" w:eastAsia="zh-Hans"/>
      </w:rPr>
      <w:t>气瓶使用登记申请</w:t>
    </w:r>
    <w:r>
      <w:rPr>
        <w:rFonts w:hint="eastAsia"/>
        <w:sz w:val="21"/>
        <w:szCs w:val="21"/>
      </w:rPr>
      <w:t>指南</w:t>
    </w:r>
  </w:p>
  <w:p w14:paraId="3F5E8A40">
    <w:pPr>
      <w:pStyle w:val="6"/>
      <w:pBdr>
        <w:bottom w:val="none" w:color="auto" w:sz="0" w:space="1"/>
      </w:pBdr>
      <w:jc w:val="left"/>
      <w:rPr>
        <w:rFonts w:hint="eastAsia" w:ascii="宋体" w:hAnsi="宋体" w:eastAsia="宋体" w:cs="宋体"/>
        <w:b/>
        <w:bCs/>
        <w:color w:val="005192"/>
        <w:sz w:val="32"/>
        <w:szCs w:val="32"/>
        <w:lang w:val="en-US" w:eastAsia="zh-Hans"/>
      </w:rPr>
    </w:pPr>
    <w:r>
      <w:rPr>
        <w:rFonts w:hint="eastAsia" w:ascii="宋体" w:hAnsi="宋体" w:eastAsia="宋体" w:cs="宋体"/>
        <w:b/>
        <w:bCs/>
        <w:color w:val="005192"/>
        <w:sz w:val="32"/>
      </w:rPr>
      <w:drawing>
        <wp:inline distT="0" distB="0" distL="114300" distR="114300">
          <wp:extent cx="308610" cy="308610"/>
          <wp:effectExtent l="0" t="0" r="11430" b="11430"/>
          <wp:docPr id="30" name="图片 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国徽1024"/>
                  <pic:cNvPicPr>
                    <a:picLocks noChangeAspect="1"/>
                  </pic:cNvPicPr>
                </pic:nvPicPr>
                <pic:blipFill>
                  <a:blip r:embed="rId1"/>
                  <a:stretch>
                    <a:fillRect/>
                  </a:stretch>
                </pic:blipFill>
                <pic:spPr>
                  <a:xfrm>
                    <a:off x="0" y="0"/>
                    <a:ext cx="308610" cy="308610"/>
                  </a:xfrm>
                  <a:prstGeom prst="rect">
                    <a:avLst/>
                  </a:prstGeom>
                  <a:noFill/>
                  <a:ln w="9525">
                    <a:noFill/>
                  </a:ln>
                  <a:effectLst/>
                </pic:spPr>
              </pic:pic>
            </a:graphicData>
          </a:graphic>
        </wp:inline>
      </w:drawing>
    </w:r>
    <w:r>
      <w:rPr>
        <w:rFonts w:hint="eastAsia" w:ascii="宋体" w:hAnsi="宋体" w:eastAsia="宋体" w:cs="宋体"/>
        <w:b/>
        <w:bCs/>
        <w:color w:val="005192"/>
        <w:sz w:val="32"/>
        <w:lang w:eastAsia="zh-CN"/>
      </w:rPr>
      <w:t>重庆市市场监督管理局行政</w:t>
    </w:r>
    <w:r>
      <w:rPr>
        <w:rFonts w:hint="eastAsia" w:ascii="宋体" w:hAnsi="宋体" w:eastAsia="宋体" w:cs="宋体"/>
        <w:b/>
        <w:bCs/>
        <w:color w:val="005192"/>
        <w:sz w:val="32"/>
        <w:szCs w:val="32"/>
        <w:lang w:val="en-US" w:eastAsia="zh-Hans"/>
      </w:rPr>
      <w:t>规范性文件</w:t>
    </w:r>
  </w:p>
  <w:p w14:paraId="3045A473">
    <w:pPr>
      <w:pStyle w:val="6"/>
      <w:pBdr>
        <w:bottom w:val="none" w:color="auto" w:sz="0" w:space="1"/>
      </w:pBdr>
      <w:jc w:val="right"/>
      <w:rPr>
        <w:rFonts w:hint="eastAsia"/>
        <w:sz w:val="21"/>
        <w:szCs w:val="21"/>
      </w:rPr>
    </w:pPr>
    <w:r>
      <w:rPr>
        <w:color w:val="FAFAFA"/>
        <w:sz w:val="32"/>
      </w:rPr>
      <mc:AlternateContent>
        <mc:Choice Requires="wps">
          <w:drawing>
            <wp:anchor distT="0" distB="0" distL="114300" distR="114300" simplePos="0" relativeHeight="251670528" behindDoc="0" locked="0" layoutInCell="1" allowOverlap="1">
              <wp:simplePos x="0" y="0"/>
              <wp:positionH relativeFrom="column">
                <wp:align>center</wp:align>
              </wp:positionH>
              <wp:positionV relativeFrom="paragraph">
                <wp:posOffset>132080</wp:posOffset>
              </wp:positionV>
              <wp:extent cx="5616575" cy="1905"/>
              <wp:effectExtent l="0" t="10795" r="6985" b="17780"/>
              <wp:wrapNone/>
              <wp:docPr id="23"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ln>
                      <a:effectLst/>
                    </wps:spPr>
                    <wps:bodyPr/>
                  </wps:wsp>
                </a:graphicData>
              </a:graphic>
            </wp:anchor>
          </w:drawing>
        </mc:Choice>
        <mc:Fallback>
          <w:pict>
            <v:line id="直接连接符 5" o:spid="_x0000_s1026" o:spt="20" style="position:absolute;left:0pt;margin-top:10.4pt;height:0.15pt;width:442.25pt;mso-position-horizontal:center;z-index:251670528;mso-width-relative:page;mso-height-relative:page;" filled="f" stroked="t" coordsize="21600,21600" o:gfxdata="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hOBq10QAAAAYBAAAPAAAA&#10;AAAAAAEAIAAAACIAAABkcnMvZG93bnJldi54bWxQSwECFAAUAAAACACHTuJAmEoBgeMBAACtAwAA&#10;DgAAAAAAAAABACAAAAAgAQAAZHJzL2Uyb0RvYy54bWxQSwUGAAAAAAYABgBZAQAAdQUAAAAA&#10;">
              <v:fill on="f" focussize="0,0"/>
              <v:stroke weight="1.75pt" color="#005192" joinstyle="round"/>
              <v:imagedata o:title=""/>
              <o:lock v:ext="edit" aspectratio="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41A55">
    <w:pPr>
      <w:pStyle w:val="6"/>
      <w:pBdr>
        <w:bottom w:val="none" w:color="auto" w:sz="0" w:space="1"/>
      </w:pBdr>
      <w:jc w:val="right"/>
      <w:rPr>
        <w:sz w:val="21"/>
        <w:szCs w:val="21"/>
      </w:rPr>
    </w:pPr>
    <w:r>
      <w:rPr>
        <w:rFonts w:hint="eastAsia"/>
        <w:sz w:val="21"/>
        <w:szCs w:val="21"/>
        <w:lang w:val="en-US" w:eastAsia="zh-Hans"/>
      </w:rPr>
      <w:t>气瓶使用登记申请</w:t>
    </w:r>
    <w:r>
      <w:rPr>
        <w:rFonts w:hint="eastAsia"/>
        <w:sz w:val="21"/>
        <w:szCs w:val="21"/>
      </w:rPr>
      <w:t>指南</w:t>
    </w:r>
  </w:p>
  <w:p w14:paraId="33059002">
    <w:pPr>
      <w:pStyle w:val="6"/>
      <w:pBdr>
        <w:bottom w:val="none" w:color="auto" w:sz="0" w:space="1"/>
      </w:pBdr>
      <w:jc w:val="left"/>
      <w:rPr>
        <w:rFonts w:hint="eastAsia" w:ascii="宋体" w:hAnsi="宋体" w:eastAsia="宋体" w:cs="宋体"/>
        <w:b/>
        <w:bCs/>
        <w:color w:val="005192"/>
        <w:sz w:val="32"/>
        <w:szCs w:val="32"/>
        <w:lang w:val="en-US" w:eastAsia="zh-Hans"/>
      </w:rPr>
    </w:pPr>
    <w:r>
      <w:rPr>
        <w:rFonts w:hint="eastAsia" w:ascii="宋体" w:hAnsi="宋体" w:eastAsia="宋体" w:cs="宋体"/>
        <w:b/>
        <w:bCs/>
        <w:color w:val="005192"/>
        <w:sz w:val="32"/>
      </w:rPr>
      <w:drawing>
        <wp:inline distT="0" distB="0" distL="114300" distR="114300">
          <wp:extent cx="308610" cy="308610"/>
          <wp:effectExtent l="0" t="0" r="11430" b="11430"/>
          <wp:docPr id="31" name="图片 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国徽1024"/>
                  <pic:cNvPicPr>
                    <a:picLocks noChangeAspect="1"/>
                  </pic:cNvPicPr>
                </pic:nvPicPr>
                <pic:blipFill>
                  <a:blip r:embed="rId1"/>
                  <a:stretch>
                    <a:fillRect/>
                  </a:stretch>
                </pic:blipFill>
                <pic:spPr>
                  <a:xfrm>
                    <a:off x="0" y="0"/>
                    <a:ext cx="308610" cy="308610"/>
                  </a:xfrm>
                  <a:prstGeom prst="rect">
                    <a:avLst/>
                  </a:prstGeom>
                  <a:noFill/>
                  <a:ln w="9525">
                    <a:noFill/>
                  </a:ln>
                  <a:effectLst/>
                </pic:spPr>
              </pic:pic>
            </a:graphicData>
          </a:graphic>
        </wp:inline>
      </w:drawing>
    </w:r>
    <w:r>
      <w:rPr>
        <w:rFonts w:hint="eastAsia" w:ascii="宋体" w:hAnsi="宋体" w:eastAsia="宋体" w:cs="宋体"/>
        <w:b/>
        <w:bCs/>
        <w:color w:val="005192"/>
        <w:sz w:val="32"/>
        <w:lang w:eastAsia="zh-CN"/>
      </w:rPr>
      <w:t>重庆市市场监督管理局行政</w:t>
    </w:r>
    <w:r>
      <w:rPr>
        <w:rFonts w:hint="eastAsia" w:ascii="宋体" w:hAnsi="宋体" w:eastAsia="宋体" w:cs="宋体"/>
        <w:b/>
        <w:bCs/>
        <w:color w:val="005192"/>
        <w:sz w:val="32"/>
        <w:szCs w:val="32"/>
        <w:lang w:val="en-US" w:eastAsia="zh-Hans"/>
      </w:rPr>
      <w:t>规范性文件</w:t>
    </w:r>
  </w:p>
  <w:p w14:paraId="7D481636">
    <w:pPr>
      <w:pStyle w:val="6"/>
      <w:pBdr>
        <w:bottom w:val="none" w:color="auto" w:sz="0" w:space="1"/>
      </w:pBdr>
      <w:jc w:val="right"/>
      <w:rPr>
        <w:rFonts w:hint="eastAsia"/>
        <w:sz w:val="21"/>
        <w:szCs w:val="21"/>
        <w:lang w:eastAsia="zh-CN"/>
      </w:rPr>
    </w:pPr>
    <w:r>
      <w:rPr>
        <w:color w:val="FAFAFA"/>
        <w:sz w:val="32"/>
      </w:rPr>
      <mc:AlternateContent>
        <mc:Choice Requires="wps">
          <w:drawing>
            <wp:anchor distT="0" distB="0" distL="114300" distR="114300" simplePos="0" relativeHeight="251673600" behindDoc="0" locked="0" layoutInCell="1" allowOverlap="1">
              <wp:simplePos x="0" y="0"/>
              <wp:positionH relativeFrom="column">
                <wp:posOffset>635</wp:posOffset>
              </wp:positionH>
              <wp:positionV relativeFrom="paragraph">
                <wp:posOffset>143510</wp:posOffset>
              </wp:positionV>
              <wp:extent cx="5616575" cy="1905"/>
              <wp:effectExtent l="0" t="10795" r="6985" b="17780"/>
              <wp:wrapNone/>
              <wp:docPr id="26"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ln>
                      <a:effectLst/>
                    </wps:spPr>
                    <wps:bodyPr/>
                  </wps:wsp>
                </a:graphicData>
              </a:graphic>
            </wp:anchor>
          </w:drawing>
        </mc:Choice>
        <mc:Fallback>
          <w:pict>
            <v:line id="直接连接符 5" o:spid="_x0000_s1026" o:spt="20" style="position:absolute;left:0pt;margin-left:0.05pt;margin-top:11.3pt;height:0.15pt;width:442.25pt;z-index:251673600;mso-width-relative:page;mso-height-relative:page;" filled="f" stroked="t" coordsize="21600,21600" o:gfxdata="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4hNf6dAAAAAGAQAADwAAAAAA&#10;AAABACAAAAAiAAAAZHJzL2Rvd25yZXYueG1sUEsBAhQAFAAAAAgAh07iQGvwFUbiAQAArQMAAA4A&#10;AAAAAAAAAQAgAAAAHwEAAGRycy9lMm9Eb2MueG1sUEsFBgAAAAAGAAYAWQEAAHMFAAAAAA==&#10;">
              <v:fill on="f" focussize="0,0"/>
              <v:stroke weight="1.75pt" color="#005192"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E34313"/>
    <w:multiLevelType w:val="singleLevel"/>
    <w:tmpl w:val="5FE34313"/>
    <w:lvl w:ilvl="0" w:tentative="0">
      <w:start w:val="1"/>
      <w:numFmt w:val="decimal"/>
      <w:suff w:val="space"/>
      <w:lvlText w:val="%1."/>
      <w:lvlJc w:val="left"/>
    </w:lvl>
  </w:abstractNum>
  <w:abstractNum w:abstractNumId="1">
    <w:nsid w:val="5FE34412"/>
    <w:multiLevelType w:val="singleLevel"/>
    <w:tmpl w:val="5FE34412"/>
    <w:lvl w:ilvl="0" w:tentative="0">
      <w:start w:val="3"/>
      <w:numFmt w:val="chineseCounting"/>
      <w:suff w:val="nothing"/>
      <w:lvlText w:val="%1、"/>
      <w:lvlJc w:val="left"/>
    </w:lvl>
  </w:abstractNum>
  <w:abstractNum w:abstractNumId="2">
    <w:nsid w:val="5FE347A5"/>
    <w:multiLevelType w:val="singleLevel"/>
    <w:tmpl w:val="5FE347A5"/>
    <w:lvl w:ilvl="0" w:tentative="0">
      <w:start w:val="1"/>
      <w:numFmt w:val="decimal"/>
      <w:suff w:val="space"/>
      <w:lvlText w:val="%1."/>
      <w:lvlJc w:val="left"/>
    </w:lvl>
  </w:abstractNum>
  <w:abstractNum w:abstractNumId="3">
    <w:nsid w:val="5FE3499E"/>
    <w:multiLevelType w:val="singleLevel"/>
    <w:tmpl w:val="5FE3499E"/>
    <w:lvl w:ilvl="0" w:tentative="0">
      <w:start w:val="1"/>
      <w:numFmt w:val="decimal"/>
      <w:suff w:val="space"/>
      <w:lvlText w:val="%1."/>
      <w:lvlJc w:val="left"/>
    </w:lvl>
  </w:abstractNum>
  <w:abstractNum w:abstractNumId="4">
    <w:nsid w:val="60093BF2"/>
    <w:multiLevelType w:val="singleLevel"/>
    <w:tmpl w:val="60093BF2"/>
    <w:lvl w:ilvl="0" w:tentative="0">
      <w:start w:val="2"/>
      <w:numFmt w:val="decimal"/>
      <w:suff w:val="nothing"/>
      <w:lvlText w:val="%1."/>
      <w:lvlJc w:val="left"/>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5"/>
  <w:hyphenationZone w:val="360"/>
  <w:doNotHyphenateCaps/>
  <w:drawingGridHorizontalSpacing w:val="315"/>
  <w:drawingGridVerticalSpacing w:val="225"/>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layout v:ext="edit">
      <o:idmap v:ext="edit" data="3"/>
    </o:shapelayout>
  </w:hdrShapeDefaults>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FlNGIyMzAzYzE2Y2RkY2Q5NzEyM2MyOWEzNDgzMmUifQ=="/>
  </w:docVars>
  <w:rsids>
    <w:rsidRoot w:val="00CE3AB1"/>
    <w:rsid w:val="00000382"/>
    <w:rsid w:val="00003093"/>
    <w:rsid w:val="0000329F"/>
    <w:rsid w:val="00007FC6"/>
    <w:rsid w:val="000116DA"/>
    <w:rsid w:val="00013335"/>
    <w:rsid w:val="00014B91"/>
    <w:rsid w:val="00015E64"/>
    <w:rsid w:val="00017121"/>
    <w:rsid w:val="0002225C"/>
    <w:rsid w:val="0002331B"/>
    <w:rsid w:val="0002417D"/>
    <w:rsid w:val="00024B01"/>
    <w:rsid w:val="00026F0E"/>
    <w:rsid w:val="000274E9"/>
    <w:rsid w:val="00030168"/>
    <w:rsid w:val="00031173"/>
    <w:rsid w:val="00031C22"/>
    <w:rsid w:val="00032977"/>
    <w:rsid w:val="00032B25"/>
    <w:rsid w:val="00033BC7"/>
    <w:rsid w:val="00035E05"/>
    <w:rsid w:val="00037023"/>
    <w:rsid w:val="0004032B"/>
    <w:rsid w:val="000415C6"/>
    <w:rsid w:val="00041B53"/>
    <w:rsid w:val="00041E75"/>
    <w:rsid w:val="0004373C"/>
    <w:rsid w:val="00043866"/>
    <w:rsid w:val="00043AB3"/>
    <w:rsid w:val="000460AE"/>
    <w:rsid w:val="000476FF"/>
    <w:rsid w:val="00051EA7"/>
    <w:rsid w:val="00055746"/>
    <w:rsid w:val="00056F10"/>
    <w:rsid w:val="00057F7E"/>
    <w:rsid w:val="000604B2"/>
    <w:rsid w:val="0006085E"/>
    <w:rsid w:val="00060E1C"/>
    <w:rsid w:val="00063AD5"/>
    <w:rsid w:val="00065EDA"/>
    <w:rsid w:val="000660AB"/>
    <w:rsid w:val="00066D40"/>
    <w:rsid w:val="00067F0D"/>
    <w:rsid w:val="00070408"/>
    <w:rsid w:val="000713E8"/>
    <w:rsid w:val="000714DF"/>
    <w:rsid w:val="00071E64"/>
    <w:rsid w:val="000729F4"/>
    <w:rsid w:val="000749FB"/>
    <w:rsid w:val="000761F2"/>
    <w:rsid w:val="000767F3"/>
    <w:rsid w:val="00084781"/>
    <w:rsid w:val="000858A8"/>
    <w:rsid w:val="000901C2"/>
    <w:rsid w:val="00091529"/>
    <w:rsid w:val="0009670D"/>
    <w:rsid w:val="00096AB3"/>
    <w:rsid w:val="000A4164"/>
    <w:rsid w:val="000A7420"/>
    <w:rsid w:val="000A79DD"/>
    <w:rsid w:val="000B1CE9"/>
    <w:rsid w:val="000B1D5E"/>
    <w:rsid w:val="000B43B8"/>
    <w:rsid w:val="000B4781"/>
    <w:rsid w:val="000B5FDB"/>
    <w:rsid w:val="000B6C65"/>
    <w:rsid w:val="000B7B3D"/>
    <w:rsid w:val="000C2038"/>
    <w:rsid w:val="000C2609"/>
    <w:rsid w:val="000C3C38"/>
    <w:rsid w:val="000C622A"/>
    <w:rsid w:val="000C6AF8"/>
    <w:rsid w:val="000C6B0C"/>
    <w:rsid w:val="000C6B21"/>
    <w:rsid w:val="000C702E"/>
    <w:rsid w:val="000C7DF8"/>
    <w:rsid w:val="000D2B51"/>
    <w:rsid w:val="000D2C2B"/>
    <w:rsid w:val="000D3F02"/>
    <w:rsid w:val="000D5654"/>
    <w:rsid w:val="000D6290"/>
    <w:rsid w:val="000D6346"/>
    <w:rsid w:val="000D63AE"/>
    <w:rsid w:val="000D70C0"/>
    <w:rsid w:val="000E0E10"/>
    <w:rsid w:val="000E0E39"/>
    <w:rsid w:val="000E2E8F"/>
    <w:rsid w:val="000E35F1"/>
    <w:rsid w:val="000E3696"/>
    <w:rsid w:val="000E3BE2"/>
    <w:rsid w:val="000E3C75"/>
    <w:rsid w:val="000E4131"/>
    <w:rsid w:val="000E5323"/>
    <w:rsid w:val="000E534A"/>
    <w:rsid w:val="000F045B"/>
    <w:rsid w:val="000F2923"/>
    <w:rsid w:val="000F51C7"/>
    <w:rsid w:val="000F54A2"/>
    <w:rsid w:val="00106917"/>
    <w:rsid w:val="00113397"/>
    <w:rsid w:val="0011527B"/>
    <w:rsid w:val="0011669C"/>
    <w:rsid w:val="00122F31"/>
    <w:rsid w:val="001230FC"/>
    <w:rsid w:val="00125E3B"/>
    <w:rsid w:val="0012609C"/>
    <w:rsid w:val="00126520"/>
    <w:rsid w:val="00130780"/>
    <w:rsid w:val="0013201D"/>
    <w:rsid w:val="00132A20"/>
    <w:rsid w:val="0014002A"/>
    <w:rsid w:val="00140220"/>
    <w:rsid w:val="001411E4"/>
    <w:rsid w:val="00142AA9"/>
    <w:rsid w:val="001456B5"/>
    <w:rsid w:val="00145DF4"/>
    <w:rsid w:val="00145E1D"/>
    <w:rsid w:val="00145F70"/>
    <w:rsid w:val="001508A5"/>
    <w:rsid w:val="001509A5"/>
    <w:rsid w:val="0015389A"/>
    <w:rsid w:val="00153A3D"/>
    <w:rsid w:val="0015694C"/>
    <w:rsid w:val="00160E8A"/>
    <w:rsid w:val="00160F7A"/>
    <w:rsid w:val="00162C80"/>
    <w:rsid w:val="001644EB"/>
    <w:rsid w:val="00166911"/>
    <w:rsid w:val="00166EAB"/>
    <w:rsid w:val="00170182"/>
    <w:rsid w:val="00171FC6"/>
    <w:rsid w:val="00175C23"/>
    <w:rsid w:val="0017677B"/>
    <w:rsid w:val="00180B55"/>
    <w:rsid w:val="00181320"/>
    <w:rsid w:val="00182365"/>
    <w:rsid w:val="00190910"/>
    <w:rsid w:val="00190B5C"/>
    <w:rsid w:val="00192BD7"/>
    <w:rsid w:val="0019633C"/>
    <w:rsid w:val="00197446"/>
    <w:rsid w:val="001A0CE8"/>
    <w:rsid w:val="001A280B"/>
    <w:rsid w:val="001A35F7"/>
    <w:rsid w:val="001A368C"/>
    <w:rsid w:val="001A3C53"/>
    <w:rsid w:val="001A3EB5"/>
    <w:rsid w:val="001A3EDE"/>
    <w:rsid w:val="001A7BC4"/>
    <w:rsid w:val="001B1681"/>
    <w:rsid w:val="001B232E"/>
    <w:rsid w:val="001B236F"/>
    <w:rsid w:val="001B5281"/>
    <w:rsid w:val="001B5FA3"/>
    <w:rsid w:val="001B6981"/>
    <w:rsid w:val="001B796D"/>
    <w:rsid w:val="001C0AE4"/>
    <w:rsid w:val="001C436D"/>
    <w:rsid w:val="001C43B5"/>
    <w:rsid w:val="001C586A"/>
    <w:rsid w:val="001C69ED"/>
    <w:rsid w:val="001C6D8F"/>
    <w:rsid w:val="001C7F40"/>
    <w:rsid w:val="001D01DF"/>
    <w:rsid w:val="001D1323"/>
    <w:rsid w:val="001D1889"/>
    <w:rsid w:val="001D328C"/>
    <w:rsid w:val="001D6275"/>
    <w:rsid w:val="001D735E"/>
    <w:rsid w:val="001D75CD"/>
    <w:rsid w:val="001D7777"/>
    <w:rsid w:val="001E14DC"/>
    <w:rsid w:val="001E1567"/>
    <w:rsid w:val="001E3E01"/>
    <w:rsid w:val="001E5DD4"/>
    <w:rsid w:val="001E6849"/>
    <w:rsid w:val="001E7EA3"/>
    <w:rsid w:val="001F345D"/>
    <w:rsid w:val="001F5290"/>
    <w:rsid w:val="001F5A35"/>
    <w:rsid w:val="001F6064"/>
    <w:rsid w:val="001F6855"/>
    <w:rsid w:val="001F6DA4"/>
    <w:rsid w:val="001F76DB"/>
    <w:rsid w:val="001F7B2F"/>
    <w:rsid w:val="00200EFD"/>
    <w:rsid w:val="002010BC"/>
    <w:rsid w:val="0020136C"/>
    <w:rsid w:val="002045EA"/>
    <w:rsid w:val="00204C4A"/>
    <w:rsid w:val="002052BE"/>
    <w:rsid w:val="0020592C"/>
    <w:rsid w:val="00206690"/>
    <w:rsid w:val="0021037F"/>
    <w:rsid w:val="002103C1"/>
    <w:rsid w:val="002137BE"/>
    <w:rsid w:val="0021392F"/>
    <w:rsid w:val="002140CF"/>
    <w:rsid w:val="002140D8"/>
    <w:rsid w:val="00214A94"/>
    <w:rsid w:val="00215824"/>
    <w:rsid w:val="002166FA"/>
    <w:rsid w:val="00216C56"/>
    <w:rsid w:val="0021707D"/>
    <w:rsid w:val="00220483"/>
    <w:rsid w:val="0022084D"/>
    <w:rsid w:val="00220DF3"/>
    <w:rsid w:val="002220F6"/>
    <w:rsid w:val="00222EB0"/>
    <w:rsid w:val="0022355D"/>
    <w:rsid w:val="00223BF9"/>
    <w:rsid w:val="00224040"/>
    <w:rsid w:val="00224147"/>
    <w:rsid w:val="0022439F"/>
    <w:rsid w:val="00226F12"/>
    <w:rsid w:val="0023028B"/>
    <w:rsid w:val="002316B7"/>
    <w:rsid w:val="00235010"/>
    <w:rsid w:val="00236D56"/>
    <w:rsid w:val="00237E75"/>
    <w:rsid w:val="002428FF"/>
    <w:rsid w:val="00242AFD"/>
    <w:rsid w:val="00245352"/>
    <w:rsid w:val="00245F32"/>
    <w:rsid w:val="00247742"/>
    <w:rsid w:val="00251358"/>
    <w:rsid w:val="0025354C"/>
    <w:rsid w:val="00256678"/>
    <w:rsid w:val="00257070"/>
    <w:rsid w:val="00260946"/>
    <w:rsid w:val="0026223F"/>
    <w:rsid w:val="0026233C"/>
    <w:rsid w:val="0026342D"/>
    <w:rsid w:val="00264224"/>
    <w:rsid w:val="00265878"/>
    <w:rsid w:val="002669DB"/>
    <w:rsid w:val="002678DD"/>
    <w:rsid w:val="00267B54"/>
    <w:rsid w:val="00270AF8"/>
    <w:rsid w:val="00271879"/>
    <w:rsid w:val="00275090"/>
    <w:rsid w:val="00277EC7"/>
    <w:rsid w:val="002802D2"/>
    <w:rsid w:val="00281BDD"/>
    <w:rsid w:val="00282903"/>
    <w:rsid w:val="0028300F"/>
    <w:rsid w:val="0028529E"/>
    <w:rsid w:val="00290500"/>
    <w:rsid w:val="0029229C"/>
    <w:rsid w:val="00292AD6"/>
    <w:rsid w:val="00294488"/>
    <w:rsid w:val="00294F1E"/>
    <w:rsid w:val="00295286"/>
    <w:rsid w:val="00295FDC"/>
    <w:rsid w:val="0029604E"/>
    <w:rsid w:val="002963BC"/>
    <w:rsid w:val="002A04DB"/>
    <w:rsid w:val="002A05F8"/>
    <w:rsid w:val="002A0EE7"/>
    <w:rsid w:val="002A1DED"/>
    <w:rsid w:val="002A1ED7"/>
    <w:rsid w:val="002A452E"/>
    <w:rsid w:val="002A69F6"/>
    <w:rsid w:val="002A7176"/>
    <w:rsid w:val="002B112B"/>
    <w:rsid w:val="002B190E"/>
    <w:rsid w:val="002B2343"/>
    <w:rsid w:val="002B2777"/>
    <w:rsid w:val="002B7A47"/>
    <w:rsid w:val="002C1113"/>
    <w:rsid w:val="002C293B"/>
    <w:rsid w:val="002C5979"/>
    <w:rsid w:val="002C667B"/>
    <w:rsid w:val="002C79F6"/>
    <w:rsid w:val="002D00D5"/>
    <w:rsid w:val="002D1241"/>
    <w:rsid w:val="002D3AF1"/>
    <w:rsid w:val="002E1618"/>
    <w:rsid w:val="002E3E9F"/>
    <w:rsid w:val="002E5373"/>
    <w:rsid w:val="002E5E4E"/>
    <w:rsid w:val="002E792F"/>
    <w:rsid w:val="002F07E9"/>
    <w:rsid w:val="002F0EDC"/>
    <w:rsid w:val="002F1C37"/>
    <w:rsid w:val="002F7604"/>
    <w:rsid w:val="002F7853"/>
    <w:rsid w:val="002F78BD"/>
    <w:rsid w:val="002F7CF4"/>
    <w:rsid w:val="003001CF"/>
    <w:rsid w:val="003018F7"/>
    <w:rsid w:val="00302648"/>
    <w:rsid w:val="00304155"/>
    <w:rsid w:val="00306347"/>
    <w:rsid w:val="003102BA"/>
    <w:rsid w:val="00311C8C"/>
    <w:rsid w:val="00312B2A"/>
    <w:rsid w:val="00313459"/>
    <w:rsid w:val="00314E9E"/>
    <w:rsid w:val="00315C61"/>
    <w:rsid w:val="00315E67"/>
    <w:rsid w:val="00316D18"/>
    <w:rsid w:val="00317A16"/>
    <w:rsid w:val="00323594"/>
    <w:rsid w:val="003247B9"/>
    <w:rsid w:val="00325703"/>
    <w:rsid w:val="00327FAD"/>
    <w:rsid w:val="00330574"/>
    <w:rsid w:val="003319E3"/>
    <w:rsid w:val="00331F3D"/>
    <w:rsid w:val="00332A67"/>
    <w:rsid w:val="00333F1D"/>
    <w:rsid w:val="00336B22"/>
    <w:rsid w:val="00336D04"/>
    <w:rsid w:val="00336FE1"/>
    <w:rsid w:val="00340685"/>
    <w:rsid w:val="003422A9"/>
    <w:rsid w:val="00342B1E"/>
    <w:rsid w:val="00344BEE"/>
    <w:rsid w:val="00346317"/>
    <w:rsid w:val="00350DEA"/>
    <w:rsid w:val="003530C5"/>
    <w:rsid w:val="00355240"/>
    <w:rsid w:val="003570D8"/>
    <w:rsid w:val="00357D61"/>
    <w:rsid w:val="0036009E"/>
    <w:rsid w:val="00360684"/>
    <w:rsid w:val="00360E8E"/>
    <w:rsid w:val="003611A8"/>
    <w:rsid w:val="0036123E"/>
    <w:rsid w:val="00363066"/>
    <w:rsid w:val="00371B13"/>
    <w:rsid w:val="00372810"/>
    <w:rsid w:val="003770C7"/>
    <w:rsid w:val="0037719B"/>
    <w:rsid w:val="00380BB0"/>
    <w:rsid w:val="00380D5A"/>
    <w:rsid w:val="00380EB5"/>
    <w:rsid w:val="00381757"/>
    <w:rsid w:val="0038208F"/>
    <w:rsid w:val="00384420"/>
    <w:rsid w:val="0038564B"/>
    <w:rsid w:val="003903E3"/>
    <w:rsid w:val="003913F0"/>
    <w:rsid w:val="00392691"/>
    <w:rsid w:val="00392F1C"/>
    <w:rsid w:val="003958FD"/>
    <w:rsid w:val="00395F25"/>
    <w:rsid w:val="003A09FD"/>
    <w:rsid w:val="003A29DE"/>
    <w:rsid w:val="003A3CA9"/>
    <w:rsid w:val="003A4168"/>
    <w:rsid w:val="003A5412"/>
    <w:rsid w:val="003A54DB"/>
    <w:rsid w:val="003A6062"/>
    <w:rsid w:val="003A7B14"/>
    <w:rsid w:val="003B3200"/>
    <w:rsid w:val="003B32E3"/>
    <w:rsid w:val="003B3D8A"/>
    <w:rsid w:val="003B42C6"/>
    <w:rsid w:val="003B4FE4"/>
    <w:rsid w:val="003C0386"/>
    <w:rsid w:val="003C0792"/>
    <w:rsid w:val="003C0A11"/>
    <w:rsid w:val="003C0DA0"/>
    <w:rsid w:val="003C3396"/>
    <w:rsid w:val="003C5813"/>
    <w:rsid w:val="003C5DAC"/>
    <w:rsid w:val="003C730F"/>
    <w:rsid w:val="003D010F"/>
    <w:rsid w:val="003D320B"/>
    <w:rsid w:val="003D3543"/>
    <w:rsid w:val="003D3ABF"/>
    <w:rsid w:val="003D43D4"/>
    <w:rsid w:val="003D5597"/>
    <w:rsid w:val="003D5CA0"/>
    <w:rsid w:val="003D61DD"/>
    <w:rsid w:val="003D7775"/>
    <w:rsid w:val="003E0FD8"/>
    <w:rsid w:val="003E4469"/>
    <w:rsid w:val="003F0225"/>
    <w:rsid w:val="003F4E5F"/>
    <w:rsid w:val="003F5E8A"/>
    <w:rsid w:val="003F6559"/>
    <w:rsid w:val="004002C1"/>
    <w:rsid w:val="00401638"/>
    <w:rsid w:val="00401FD1"/>
    <w:rsid w:val="00406782"/>
    <w:rsid w:val="00407B6E"/>
    <w:rsid w:val="00410789"/>
    <w:rsid w:val="00411D13"/>
    <w:rsid w:val="00412BB8"/>
    <w:rsid w:val="004148F8"/>
    <w:rsid w:val="0041595F"/>
    <w:rsid w:val="00415A2B"/>
    <w:rsid w:val="00415B16"/>
    <w:rsid w:val="00416796"/>
    <w:rsid w:val="00416C1B"/>
    <w:rsid w:val="00416E30"/>
    <w:rsid w:val="00417CB6"/>
    <w:rsid w:val="00422B22"/>
    <w:rsid w:val="00422ED4"/>
    <w:rsid w:val="0042331F"/>
    <w:rsid w:val="0042580B"/>
    <w:rsid w:val="00426909"/>
    <w:rsid w:val="004271EF"/>
    <w:rsid w:val="00430559"/>
    <w:rsid w:val="00432138"/>
    <w:rsid w:val="00432546"/>
    <w:rsid w:val="00432DDA"/>
    <w:rsid w:val="00433CAD"/>
    <w:rsid w:val="00436211"/>
    <w:rsid w:val="0044037B"/>
    <w:rsid w:val="004422E1"/>
    <w:rsid w:val="00442BEA"/>
    <w:rsid w:val="00443407"/>
    <w:rsid w:val="00445B06"/>
    <w:rsid w:val="00446F3A"/>
    <w:rsid w:val="00451491"/>
    <w:rsid w:val="00452A7D"/>
    <w:rsid w:val="00452C5B"/>
    <w:rsid w:val="004563B2"/>
    <w:rsid w:val="00456F24"/>
    <w:rsid w:val="00456FE6"/>
    <w:rsid w:val="004648E5"/>
    <w:rsid w:val="00466CDC"/>
    <w:rsid w:val="004670BA"/>
    <w:rsid w:val="0047035B"/>
    <w:rsid w:val="004707C9"/>
    <w:rsid w:val="00472AA6"/>
    <w:rsid w:val="004730AE"/>
    <w:rsid w:val="004735E9"/>
    <w:rsid w:val="00473DA3"/>
    <w:rsid w:val="004756FE"/>
    <w:rsid w:val="004757F9"/>
    <w:rsid w:val="00475856"/>
    <w:rsid w:val="00475D0A"/>
    <w:rsid w:val="0047618E"/>
    <w:rsid w:val="00476FEC"/>
    <w:rsid w:val="00480ADB"/>
    <w:rsid w:val="004813F7"/>
    <w:rsid w:val="00482441"/>
    <w:rsid w:val="00484A69"/>
    <w:rsid w:val="0048562D"/>
    <w:rsid w:val="00486B4A"/>
    <w:rsid w:val="00490890"/>
    <w:rsid w:val="004918FD"/>
    <w:rsid w:val="00493354"/>
    <w:rsid w:val="00497655"/>
    <w:rsid w:val="004A1974"/>
    <w:rsid w:val="004A1B93"/>
    <w:rsid w:val="004A22B3"/>
    <w:rsid w:val="004A276A"/>
    <w:rsid w:val="004A27F8"/>
    <w:rsid w:val="004A2C53"/>
    <w:rsid w:val="004A4E91"/>
    <w:rsid w:val="004A5289"/>
    <w:rsid w:val="004A55B2"/>
    <w:rsid w:val="004A55BD"/>
    <w:rsid w:val="004A5A3E"/>
    <w:rsid w:val="004B00B2"/>
    <w:rsid w:val="004B034D"/>
    <w:rsid w:val="004B05C2"/>
    <w:rsid w:val="004B1AA9"/>
    <w:rsid w:val="004B1AE8"/>
    <w:rsid w:val="004B22A6"/>
    <w:rsid w:val="004B2A16"/>
    <w:rsid w:val="004B353B"/>
    <w:rsid w:val="004B77ED"/>
    <w:rsid w:val="004C1BB7"/>
    <w:rsid w:val="004C2358"/>
    <w:rsid w:val="004C602E"/>
    <w:rsid w:val="004C6C3F"/>
    <w:rsid w:val="004D0001"/>
    <w:rsid w:val="004D05A4"/>
    <w:rsid w:val="004D2B5A"/>
    <w:rsid w:val="004D2FAE"/>
    <w:rsid w:val="004D37D9"/>
    <w:rsid w:val="004D53E2"/>
    <w:rsid w:val="004E045E"/>
    <w:rsid w:val="004E2003"/>
    <w:rsid w:val="004E34B5"/>
    <w:rsid w:val="004E4451"/>
    <w:rsid w:val="004E4AB6"/>
    <w:rsid w:val="004E5B19"/>
    <w:rsid w:val="004E6476"/>
    <w:rsid w:val="004F2EF7"/>
    <w:rsid w:val="004F4E03"/>
    <w:rsid w:val="004F4E3A"/>
    <w:rsid w:val="004F4E6A"/>
    <w:rsid w:val="004F632C"/>
    <w:rsid w:val="00501FED"/>
    <w:rsid w:val="0050495F"/>
    <w:rsid w:val="00504D06"/>
    <w:rsid w:val="00505CF1"/>
    <w:rsid w:val="00506344"/>
    <w:rsid w:val="005063E2"/>
    <w:rsid w:val="005075C4"/>
    <w:rsid w:val="00511CF8"/>
    <w:rsid w:val="00517738"/>
    <w:rsid w:val="00517C76"/>
    <w:rsid w:val="00521D36"/>
    <w:rsid w:val="00523D39"/>
    <w:rsid w:val="00525073"/>
    <w:rsid w:val="0052522F"/>
    <w:rsid w:val="00526832"/>
    <w:rsid w:val="00527BE2"/>
    <w:rsid w:val="00527C67"/>
    <w:rsid w:val="0053488A"/>
    <w:rsid w:val="00534AB0"/>
    <w:rsid w:val="00534BE8"/>
    <w:rsid w:val="00535546"/>
    <w:rsid w:val="005355AE"/>
    <w:rsid w:val="00541744"/>
    <w:rsid w:val="00544048"/>
    <w:rsid w:val="0054409A"/>
    <w:rsid w:val="00544B67"/>
    <w:rsid w:val="00552ABE"/>
    <w:rsid w:val="00553517"/>
    <w:rsid w:val="00553787"/>
    <w:rsid w:val="005537DE"/>
    <w:rsid w:val="005550A0"/>
    <w:rsid w:val="0055528E"/>
    <w:rsid w:val="00555808"/>
    <w:rsid w:val="00555C9A"/>
    <w:rsid w:val="005633B2"/>
    <w:rsid w:val="0056370D"/>
    <w:rsid w:val="005645AA"/>
    <w:rsid w:val="00564F93"/>
    <w:rsid w:val="00566C60"/>
    <w:rsid w:val="00567AB2"/>
    <w:rsid w:val="00567E6D"/>
    <w:rsid w:val="00572219"/>
    <w:rsid w:val="0057299E"/>
    <w:rsid w:val="005735B2"/>
    <w:rsid w:val="00575FE2"/>
    <w:rsid w:val="005768BE"/>
    <w:rsid w:val="005768CC"/>
    <w:rsid w:val="00576B02"/>
    <w:rsid w:val="00576BF2"/>
    <w:rsid w:val="0058062E"/>
    <w:rsid w:val="005813FC"/>
    <w:rsid w:val="00582E9D"/>
    <w:rsid w:val="00584AFF"/>
    <w:rsid w:val="00586EDE"/>
    <w:rsid w:val="00586EE6"/>
    <w:rsid w:val="00587BF5"/>
    <w:rsid w:val="00590FF3"/>
    <w:rsid w:val="00591049"/>
    <w:rsid w:val="0059296C"/>
    <w:rsid w:val="005935FE"/>
    <w:rsid w:val="00593B26"/>
    <w:rsid w:val="00593C9A"/>
    <w:rsid w:val="00594305"/>
    <w:rsid w:val="00594FC3"/>
    <w:rsid w:val="00595909"/>
    <w:rsid w:val="00595EB6"/>
    <w:rsid w:val="005A1AB2"/>
    <w:rsid w:val="005A2689"/>
    <w:rsid w:val="005A36D7"/>
    <w:rsid w:val="005A64F6"/>
    <w:rsid w:val="005B030E"/>
    <w:rsid w:val="005B0E4B"/>
    <w:rsid w:val="005B2CD4"/>
    <w:rsid w:val="005B3681"/>
    <w:rsid w:val="005C176B"/>
    <w:rsid w:val="005C31F3"/>
    <w:rsid w:val="005C361D"/>
    <w:rsid w:val="005C3DA5"/>
    <w:rsid w:val="005C5515"/>
    <w:rsid w:val="005C68AB"/>
    <w:rsid w:val="005C771F"/>
    <w:rsid w:val="005D06DD"/>
    <w:rsid w:val="005D717D"/>
    <w:rsid w:val="005D765C"/>
    <w:rsid w:val="005D78D1"/>
    <w:rsid w:val="005E2129"/>
    <w:rsid w:val="005E4D94"/>
    <w:rsid w:val="005F01D9"/>
    <w:rsid w:val="005F2796"/>
    <w:rsid w:val="005F4EF1"/>
    <w:rsid w:val="005F6171"/>
    <w:rsid w:val="005F7336"/>
    <w:rsid w:val="005F7C32"/>
    <w:rsid w:val="00601AEE"/>
    <w:rsid w:val="00602FB8"/>
    <w:rsid w:val="00606B42"/>
    <w:rsid w:val="00607B3F"/>
    <w:rsid w:val="00610419"/>
    <w:rsid w:val="00611EEE"/>
    <w:rsid w:val="00612373"/>
    <w:rsid w:val="00615CA2"/>
    <w:rsid w:val="006162DD"/>
    <w:rsid w:val="00616B00"/>
    <w:rsid w:val="00617191"/>
    <w:rsid w:val="00617CF7"/>
    <w:rsid w:val="00621730"/>
    <w:rsid w:val="0062280C"/>
    <w:rsid w:val="006230A9"/>
    <w:rsid w:val="006231AB"/>
    <w:rsid w:val="0062542F"/>
    <w:rsid w:val="006265EB"/>
    <w:rsid w:val="0062703C"/>
    <w:rsid w:val="006275AA"/>
    <w:rsid w:val="00630B2B"/>
    <w:rsid w:val="00631FFA"/>
    <w:rsid w:val="006400EF"/>
    <w:rsid w:val="00640E01"/>
    <w:rsid w:val="00640FC0"/>
    <w:rsid w:val="00641C93"/>
    <w:rsid w:val="00642FD9"/>
    <w:rsid w:val="00643053"/>
    <w:rsid w:val="0064596F"/>
    <w:rsid w:val="006461FA"/>
    <w:rsid w:val="00646FA8"/>
    <w:rsid w:val="00647779"/>
    <w:rsid w:val="006507D1"/>
    <w:rsid w:val="00652324"/>
    <w:rsid w:val="006526DA"/>
    <w:rsid w:val="00655BFB"/>
    <w:rsid w:val="006568D4"/>
    <w:rsid w:val="00657738"/>
    <w:rsid w:val="0066022F"/>
    <w:rsid w:val="00660332"/>
    <w:rsid w:val="0066095C"/>
    <w:rsid w:val="00662C3F"/>
    <w:rsid w:val="00663278"/>
    <w:rsid w:val="006637B3"/>
    <w:rsid w:val="00665338"/>
    <w:rsid w:val="0066777D"/>
    <w:rsid w:val="006718B7"/>
    <w:rsid w:val="006734B4"/>
    <w:rsid w:val="00674AF6"/>
    <w:rsid w:val="00674C3A"/>
    <w:rsid w:val="00674F34"/>
    <w:rsid w:val="00677696"/>
    <w:rsid w:val="00680191"/>
    <w:rsid w:val="006812CB"/>
    <w:rsid w:val="0068243F"/>
    <w:rsid w:val="00683589"/>
    <w:rsid w:val="00685C1D"/>
    <w:rsid w:val="00687CBB"/>
    <w:rsid w:val="006912AB"/>
    <w:rsid w:val="006A0687"/>
    <w:rsid w:val="006A2A41"/>
    <w:rsid w:val="006A37F9"/>
    <w:rsid w:val="006A5983"/>
    <w:rsid w:val="006A6056"/>
    <w:rsid w:val="006A72DD"/>
    <w:rsid w:val="006A7719"/>
    <w:rsid w:val="006B0914"/>
    <w:rsid w:val="006B0CB0"/>
    <w:rsid w:val="006B2BBC"/>
    <w:rsid w:val="006B402B"/>
    <w:rsid w:val="006B42D1"/>
    <w:rsid w:val="006B52BB"/>
    <w:rsid w:val="006B678E"/>
    <w:rsid w:val="006C10DA"/>
    <w:rsid w:val="006C292E"/>
    <w:rsid w:val="006C36C2"/>
    <w:rsid w:val="006C6213"/>
    <w:rsid w:val="006C6C44"/>
    <w:rsid w:val="006C7961"/>
    <w:rsid w:val="006D1279"/>
    <w:rsid w:val="006D210F"/>
    <w:rsid w:val="006D2A94"/>
    <w:rsid w:val="006D3E0D"/>
    <w:rsid w:val="006D3FE7"/>
    <w:rsid w:val="006D4CBB"/>
    <w:rsid w:val="006D6265"/>
    <w:rsid w:val="006D7E39"/>
    <w:rsid w:val="006E29AA"/>
    <w:rsid w:val="006E35BD"/>
    <w:rsid w:val="006E3745"/>
    <w:rsid w:val="006E644B"/>
    <w:rsid w:val="006E65FF"/>
    <w:rsid w:val="006E75A6"/>
    <w:rsid w:val="006E794F"/>
    <w:rsid w:val="006F0ECC"/>
    <w:rsid w:val="006F1165"/>
    <w:rsid w:val="006F2093"/>
    <w:rsid w:val="006F292D"/>
    <w:rsid w:val="006F3067"/>
    <w:rsid w:val="006F42C2"/>
    <w:rsid w:val="006F5B19"/>
    <w:rsid w:val="00700DB7"/>
    <w:rsid w:val="00701690"/>
    <w:rsid w:val="0070368B"/>
    <w:rsid w:val="007069BB"/>
    <w:rsid w:val="00710BEB"/>
    <w:rsid w:val="00711FF0"/>
    <w:rsid w:val="00712141"/>
    <w:rsid w:val="007144F4"/>
    <w:rsid w:val="007164B9"/>
    <w:rsid w:val="007164FB"/>
    <w:rsid w:val="00721D23"/>
    <w:rsid w:val="00721FD5"/>
    <w:rsid w:val="0072376D"/>
    <w:rsid w:val="0072529B"/>
    <w:rsid w:val="00725E29"/>
    <w:rsid w:val="007260CA"/>
    <w:rsid w:val="007303B8"/>
    <w:rsid w:val="00733008"/>
    <w:rsid w:val="007332DE"/>
    <w:rsid w:val="00737AE4"/>
    <w:rsid w:val="00740AAD"/>
    <w:rsid w:val="00742385"/>
    <w:rsid w:val="00743812"/>
    <w:rsid w:val="00745ADA"/>
    <w:rsid w:val="0074653F"/>
    <w:rsid w:val="00746629"/>
    <w:rsid w:val="00746685"/>
    <w:rsid w:val="00747577"/>
    <w:rsid w:val="007517B2"/>
    <w:rsid w:val="0075193E"/>
    <w:rsid w:val="00752483"/>
    <w:rsid w:val="007527F6"/>
    <w:rsid w:val="007534DB"/>
    <w:rsid w:val="00753CF7"/>
    <w:rsid w:val="00754ECE"/>
    <w:rsid w:val="00757405"/>
    <w:rsid w:val="00760E60"/>
    <w:rsid w:val="0076159F"/>
    <w:rsid w:val="00764F3C"/>
    <w:rsid w:val="00766BBE"/>
    <w:rsid w:val="00770632"/>
    <w:rsid w:val="00770B22"/>
    <w:rsid w:val="0077352A"/>
    <w:rsid w:val="00773980"/>
    <w:rsid w:val="007741CD"/>
    <w:rsid w:val="00774A71"/>
    <w:rsid w:val="00774FF8"/>
    <w:rsid w:val="00775F80"/>
    <w:rsid w:val="00775F81"/>
    <w:rsid w:val="00782A04"/>
    <w:rsid w:val="00783418"/>
    <w:rsid w:val="007835AD"/>
    <w:rsid w:val="00784A8B"/>
    <w:rsid w:val="00787B1F"/>
    <w:rsid w:val="007916DF"/>
    <w:rsid w:val="0079195B"/>
    <w:rsid w:val="007919A3"/>
    <w:rsid w:val="00791C06"/>
    <w:rsid w:val="00794232"/>
    <w:rsid w:val="0079556B"/>
    <w:rsid w:val="007959AF"/>
    <w:rsid w:val="00796335"/>
    <w:rsid w:val="007A00C5"/>
    <w:rsid w:val="007A0E2B"/>
    <w:rsid w:val="007A1B95"/>
    <w:rsid w:val="007A243D"/>
    <w:rsid w:val="007A3691"/>
    <w:rsid w:val="007A46C8"/>
    <w:rsid w:val="007A493E"/>
    <w:rsid w:val="007A4D7E"/>
    <w:rsid w:val="007A61AE"/>
    <w:rsid w:val="007A6CE0"/>
    <w:rsid w:val="007A73F1"/>
    <w:rsid w:val="007A7771"/>
    <w:rsid w:val="007A7B33"/>
    <w:rsid w:val="007A7E11"/>
    <w:rsid w:val="007B0A9C"/>
    <w:rsid w:val="007B174C"/>
    <w:rsid w:val="007B1F4F"/>
    <w:rsid w:val="007B244B"/>
    <w:rsid w:val="007B3344"/>
    <w:rsid w:val="007B3D6D"/>
    <w:rsid w:val="007B407E"/>
    <w:rsid w:val="007B4F58"/>
    <w:rsid w:val="007C1885"/>
    <w:rsid w:val="007C1BA0"/>
    <w:rsid w:val="007C1C0A"/>
    <w:rsid w:val="007C3278"/>
    <w:rsid w:val="007C3A3B"/>
    <w:rsid w:val="007C41E1"/>
    <w:rsid w:val="007C4A27"/>
    <w:rsid w:val="007C63C4"/>
    <w:rsid w:val="007C67A8"/>
    <w:rsid w:val="007C6A57"/>
    <w:rsid w:val="007D4241"/>
    <w:rsid w:val="007D493E"/>
    <w:rsid w:val="007D49BB"/>
    <w:rsid w:val="007D50E5"/>
    <w:rsid w:val="007D5AE9"/>
    <w:rsid w:val="007E01E1"/>
    <w:rsid w:val="007E04A2"/>
    <w:rsid w:val="007E0DD6"/>
    <w:rsid w:val="007E25A3"/>
    <w:rsid w:val="007E2840"/>
    <w:rsid w:val="007E4AD3"/>
    <w:rsid w:val="007E7945"/>
    <w:rsid w:val="007F2486"/>
    <w:rsid w:val="007F7679"/>
    <w:rsid w:val="007F796B"/>
    <w:rsid w:val="00803F9A"/>
    <w:rsid w:val="0080486D"/>
    <w:rsid w:val="00805493"/>
    <w:rsid w:val="008073F7"/>
    <w:rsid w:val="008149ED"/>
    <w:rsid w:val="008203D2"/>
    <w:rsid w:val="00820AB7"/>
    <w:rsid w:val="0082111A"/>
    <w:rsid w:val="00821D6E"/>
    <w:rsid w:val="00823BB0"/>
    <w:rsid w:val="00826C16"/>
    <w:rsid w:val="0083061C"/>
    <w:rsid w:val="00830995"/>
    <w:rsid w:val="008310EE"/>
    <w:rsid w:val="008322B8"/>
    <w:rsid w:val="00832878"/>
    <w:rsid w:val="00832B54"/>
    <w:rsid w:val="00832ECA"/>
    <w:rsid w:val="008339C6"/>
    <w:rsid w:val="008361FB"/>
    <w:rsid w:val="00836356"/>
    <w:rsid w:val="00836DD7"/>
    <w:rsid w:val="008374B1"/>
    <w:rsid w:val="00837A0C"/>
    <w:rsid w:val="00840B80"/>
    <w:rsid w:val="00841C7D"/>
    <w:rsid w:val="00842651"/>
    <w:rsid w:val="00843D0D"/>
    <w:rsid w:val="00845950"/>
    <w:rsid w:val="008517AE"/>
    <w:rsid w:val="00851896"/>
    <w:rsid w:val="0085205A"/>
    <w:rsid w:val="00852839"/>
    <w:rsid w:val="00854165"/>
    <w:rsid w:val="008565DA"/>
    <w:rsid w:val="00856BE7"/>
    <w:rsid w:val="00857730"/>
    <w:rsid w:val="00857C9F"/>
    <w:rsid w:val="00860505"/>
    <w:rsid w:val="00860B75"/>
    <w:rsid w:val="00862B68"/>
    <w:rsid w:val="0086411B"/>
    <w:rsid w:val="0086665C"/>
    <w:rsid w:val="008710F2"/>
    <w:rsid w:val="00875631"/>
    <w:rsid w:val="00875F96"/>
    <w:rsid w:val="008767A9"/>
    <w:rsid w:val="00876998"/>
    <w:rsid w:val="00876A75"/>
    <w:rsid w:val="0087741D"/>
    <w:rsid w:val="00882B46"/>
    <w:rsid w:val="00883F82"/>
    <w:rsid w:val="00885D0A"/>
    <w:rsid w:val="00891775"/>
    <w:rsid w:val="00891951"/>
    <w:rsid w:val="0089281F"/>
    <w:rsid w:val="0089368F"/>
    <w:rsid w:val="00894DA4"/>
    <w:rsid w:val="00895441"/>
    <w:rsid w:val="00897AE2"/>
    <w:rsid w:val="008A1198"/>
    <w:rsid w:val="008A16C7"/>
    <w:rsid w:val="008A1B40"/>
    <w:rsid w:val="008A1FC1"/>
    <w:rsid w:val="008A2069"/>
    <w:rsid w:val="008A31AB"/>
    <w:rsid w:val="008A3431"/>
    <w:rsid w:val="008A37BF"/>
    <w:rsid w:val="008A4020"/>
    <w:rsid w:val="008A64E8"/>
    <w:rsid w:val="008B0970"/>
    <w:rsid w:val="008B11F2"/>
    <w:rsid w:val="008B5BED"/>
    <w:rsid w:val="008B7C55"/>
    <w:rsid w:val="008C0F4D"/>
    <w:rsid w:val="008C0F68"/>
    <w:rsid w:val="008C48DA"/>
    <w:rsid w:val="008C5684"/>
    <w:rsid w:val="008C654B"/>
    <w:rsid w:val="008C6BCA"/>
    <w:rsid w:val="008C6E8B"/>
    <w:rsid w:val="008C7550"/>
    <w:rsid w:val="008C7983"/>
    <w:rsid w:val="008C7EB9"/>
    <w:rsid w:val="008C7EC8"/>
    <w:rsid w:val="008D0FFD"/>
    <w:rsid w:val="008D19C7"/>
    <w:rsid w:val="008D1FF5"/>
    <w:rsid w:val="008D36F6"/>
    <w:rsid w:val="008E0C57"/>
    <w:rsid w:val="008E3E59"/>
    <w:rsid w:val="008E403C"/>
    <w:rsid w:val="008E46EB"/>
    <w:rsid w:val="008E525D"/>
    <w:rsid w:val="008E5D86"/>
    <w:rsid w:val="008E6156"/>
    <w:rsid w:val="008E6565"/>
    <w:rsid w:val="008F0689"/>
    <w:rsid w:val="008F29F8"/>
    <w:rsid w:val="008F2FEB"/>
    <w:rsid w:val="008F37A9"/>
    <w:rsid w:val="008F3EB1"/>
    <w:rsid w:val="008F45C8"/>
    <w:rsid w:val="008F4AF5"/>
    <w:rsid w:val="008F5CAD"/>
    <w:rsid w:val="008F5EFC"/>
    <w:rsid w:val="00900F59"/>
    <w:rsid w:val="009010D0"/>
    <w:rsid w:val="00905624"/>
    <w:rsid w:val="0090597F"/>
    <w:rsid w:val="009111D4"/>
    <w:rsid w:val="009127E4"/>
    <w:rsid w:val="00912D37"/>
    <w:rsid w:val="009144A2"/>
    <w:rsid w:val="00915305"/>
    <w:rsid w:val="0091584A"/>
    <w:rsid w:val="00915BDF"/>
    <w:rsid w:val="00917804"/>
    <w:rsid w:val="00920BFE"/>
    <w:rsid w:val="009220AD"/>
    <w:rsid w:val="00923EAB"/>
    <w:rsid w:val="00924F1A"/>
    <w:rsid w:val="00924FA4"/>
    <w:rsid w:val="00925447"/>
    <w:rsid w:val="00925D10"/>
    <w:rsid w:val="00925FAE"/>
    <w:rsid w:val="009275E5"/>
    <w:rsid w:val="0093094B"/>
    <w:rsid w:val="009312AE"/>
    <w:rsid w:val="00932605"/>
    <w:rsid w:val="009343FB"/>
    <w:rsid w:val="00935F67"/>
    <w:rsid w:val="00935FDB"/>
    <w:rsid w:val="0093693A"/>
    <w:rsid w:val="00937477"/>
    <w:rsid w:val="00937A22"/>
    <w:rsid w:val="00940C90"/>
    <w:rsid w:val="0094338D"/>
    <w:rsid w:val="0094342A"/>
    <w:rsid w:val="00944A1B"/>
    <w:rsid w:val="00952FF8"/>
    <w:rsid w:val="0095359D"/>
    <w:rsid w:val="009565C1"/>
    <w:rsid w:val="00960845"/>
    <w:rsid w:val="009608AB"/>
    <w:rsid w:val="00960CBA"/>
    <w:rsid w:val="009636F2"/>
    <w:rsid w:val="00963F82"/>
    <w:rsid w:val="009645A2"/>
    <w:rsid w:val="009671F5"/>
    <w:rsid w:val="009677B5"/>
    <w:rsid w:val="00967A48"/>
    <w:rsid w:val="00971B4F"/>
    <w:rsid w:val="009738C6"/>
    <w:rsid w:val="00974996"/>
    <w:rsid w:val="009766D9"/>
    <w:rsid w:val="00976D3F"/>
    <w:rsid w:val="009778FB"/>
    <w:rsid w:val="0098484C"/>
    <w:rsid w:val="00990553"/>
    <w:rsid w:val="00991F30"/>
    <w:rsid w:val="0099578F"/>
    <w:rsid w:val="009A0002"/>
    <w:rsid w:val="009A0286"/>
    <w:rsid w:val="009A17CF"/>
    <w:rsid w:val="009A2369"/>
    <w:rsid w:val="009A326B"/>
    <w:rsid w:val="009A5FAA"/>
    <w:rsid w:val="009A6B0B"/>
    <w:rsid w:val="009B0912"/>
    <w:rsid w:val="009B0A9A"/>
    <w:rsid w:val="009B3011"/>
    <w:rsid w:val="009B3F6C"/>
    <w:rsid w:val="009B4213"/>
    <w:rsid w:val="009B51B7"/>
    <w:rsid w:val="009B5ABC"/>
    <w:rsid w:val="009B71DC"/>
    <w:rsid w:val="009C48DC"/>
    <w:rsid w:val="009C7F74"/>
    <w:rsid w:val="009D07B0"/>
    <w:rsid w:val="009D089F"/>
    <w:rsid w:val="009D15D5"/>
    <w:rsid w:val="009D1802"/>
    <w:rsid w:val="009D3705"/>
    <w:rsid w:val="009D3DCE"/>
    <w:rsid w:val="009E1DFA"/>
    <w:rsid w:val="009E1FEE"/>
    <w:rsid w:val="009E2A91"/>
    <w:rsid w:val="009E32E7"/>
    <w:rsid w:val="009E7151"/>
    <w:rsid w:val="009E7DBD"/>
    <w:rsid w:val="009F4DE8"/>
    <w:rsid w:val="009F52B4"/>
    <w:rsid w:val="00A00825"/>
    <w:rsid w:val="00A01204"/>
    <w:rsid w:val="00A03A5F"/>
    <w:rsid w:val="00A03D46"/>
    <w:rsid w:val="00A0508B"/>
    <w:rsid w:val="00A05B28"/>
    <w:rsid w:val="00A06A61"/>
    <w:rsid w:val="00A14577"/>
    <w:rsid w:val="00A14D9B"/>
    <w:rsid w:val="00A14DDA"/>
    <w:rsid w:val="00A167FB"/>
    <w:rsid w:val="00A21BAC"/>
    <w:rsid w:val="00A23BA5"/>
    <w:rsid w:val="00A26337"/>
    <w:rsid w:val="00A26F75"/>
    <w:rsid w:val="00A307AE"/>
    <w:rsid w:val="00A31C9B"/>
    <w:rsid w:val="00A322EF"/>
    <w:rsid w:val="00A335C8"/>
    <w:rsid w:val="00A34CCD"/>
    <w:rsid w:val="00A34E90"/>
    <w:rsid w:val="00A376C8"/>
    <w:rsid w:val="00A378F3"/>
    <w:rsid w:val="00A43770"/>
    <w:rsid w:val="00A475F1"/>
    <w:rsid w:val="00A47AAA"/>
    <w:rsid w:val="00A51228"/>
    <w:rsid w:val="00A5130D"/>
    <w:rsid w:val="00A51AA8"/>
    <w:rsid w:val="00A55473"/>
    <w:rsid w:val="00A56F21"/>
    <w:rsid w:val="00A57E76"/>
    <w:rsid w:val="00A607D0"/>
    <w:rsid w:val="00A60EDC"/>
    <w:rsid w:val="00A620EF"/>
    <w:rsid w:val="00A621AE"/>
    <w:rsid w:val="00A62796"/>
    <w:rsid w:val="00A62E0E"/>
    <w:rsid w:val="00A64F69"/>
    <w:rsid w:val="00A65D57"/>
    <w:rsid w:val="00A65FE0"/>
    <w:rsid w:val="00A67198"/>
    <w:rsid w:val="00A70862"/>
    <w:rsid w:val="00A70D5A"/>
    <w:rsid w:val="00A71A6C"/>
    <w:rsid w:val="00A72ACD"/>
    <w:rsid w:val="00A72C3A"/>
    <w:rsid w:val="00A72FB9"/>
    <w:rsid w:val="00A741DC"/>
    <w:rsid w:val="00A74D00"/>
    <w:rsid w:val="00A76F43"/>
    <w:rsid w:val="00A80907"/>
    <w:rsid w:val="00A80D05"/>
    <w:rsid w:val="00A81210"/>
    <w:rsid w:val="00A81B04"/>
    <w:rsid w:val="00A8279C"/>
    <w:rsid w:val="00A82ACC"/>
    <w:rsid w:val="00A83961"/>
    <w:rsid w:val="00A83F6F"/>
    <w:rsid w:val="00A86D2B"/>
    <w:rsid w:val="00A879E4"/>
    <w:rsid w:val="00A87BCF"/>
    <w:rsid w:val="00A92905"/>
    <w:rsid w:val="00A93088"/>
    <w:rsid w:val="00A9318A"/>
    <w:rsid w:val="00A94393"/>
    <w:rsid w:val="00A95E83"/>
    <w:rsid w:val="00A961F2"/>
    <w:rsid w:val="00A9736E"/>
    <w:rsid w:val="00AA037D"/>
    <w:rsid w:val="00AA3A50"/>
    <w:rsid w:val="00AA5DCF"/>
    <w:rsid w:val="00AA66EE"/>
    <w:rsid w:val="00AB021E"/>
    <w:rsid w:val="00AB1FF0"/>
    <w:rsid w:val="00AB2B4D"/>
    <w:rsid w:val="00AB33DD"/>
    <w:rsid w:val="00AB47D5"/>
    <w:rsid w:val="00AB47DB"/>
    <w:rsid w:val="00AB49AD"/>
    <w:rsid w:val="00AB6040"/>
    <w:rsid w:val="00AB6417"/>
    <w:rsid w:val="00AB6EC4"/>
    <w:rsid w:val="00AC06CA"/>
    <w:rsid w:val="00AC23E1"/>
    <w:rsid w:val="00AC2503"/>
    <w:rsid w:val="00AD4150"/>
    <w:rsid w:val="00AD5CCB"/>
    <w:rsid w:val="00AD644C"/>
    <w:rsid w:val="00AD6B03"/>
    <w:rsid w:val="00AD75A8"/>
    <w:rsid w:val="00AD7ED1"/>
    <w:rsid w:val="00AE165D"/>
    <w:rsid w:val="00AE1C2B"/>
    <w:rsid w:val="00AE34B5"/>
    <w:rsid w:val="00AE37B5"/>
    <w:rsid w:val="00AE4491"/>
    <w:rsid w:val="00AE48FF"/>
    <w:rsid w:val="00AE4AE8"/>
    <w:rsid w:val="00AE593A"/>
    <w:rsid w:val="00AE73E5"/>
    <w:rsid w:val="00AE7DF0"/>
    <w:rsid w:val="00AF0302"/>
    <w:rsid w:val="00AF05BC"/>
    <w:rsid w:val="00AF1F6F"/>
    <w:rsid w:val="00AF241B"/>
    <w:rsid w:val="00AF3B5C"/>
    <w:rsid w:val="00AF4B25"/>
    <w:rsid w:val="00AF515F"/>
    <w:rsid w:val="00B005D1"/>
    <w:rsid w:val="00B010DC"/>
    <w:rsid w:val="00B02D28"/>
    <w:rsid w:val="00B04492"/>
    <w:rsid w:val="00B1012C"/>
    <w:rsid w:val="00B14920"/>
    <w:rsid w:val="00B1562F"/>
    <w:rsid w:val="00B15AFB"/>
    <w:rsid w:val="00B21660"/>
    <w:rsid w:val="00B21F0D"/>
    <w:rsid w:val="00B2418F"/>
    <w:rsid w:val="00B25152"/>
    <w:rsid w:val="00B25D7F"/>
    <w:rsid w:val="00B25DA1"/>
    <w:rsid w:val="00B31AEC"/>
    <w:rsid w:val="00B33937"/>
    <w:rsid w:val="00B363E3"/>
    <w:rsid w:val="00B370B3"/>
    <w:rsid w:val="00B37873"/>
    <w:rsid w:val="00B40EC6"/>
    <w:rsid w:val="00B44189"/>
    <w:rsid w:val="00B45963"/>
    <w:rsid w:val="00B467AD"/>
    <w:rsid w:val="00B46EAC"/>
    <w:rsid w:val="00B521BE"/>
    <w:rsid w:val="00B5316B"/>
    <w:rsid w:val="00B54524"/>
    <w:rsid w:val="00B5461D"/>
    <w:rsid w:val="00B5566A"/>
    <w:rsid w:val="00B55C17"/>
    <w:rsid w:val="00B568CA"/>
    <w:rsid w:val="00B615D8"/>
    <w:rsid w:val="00B618AC"/>
    <w:rsid w:val="00B621AB"/>
    <w:rsid w:val="00B62302"/>
    <w:rsid w:val="00B6232D"/>
    <w:rsid w:val="00B64CB4"/>
    <w:rsid w:val="00B6690F"/>
    <w:rsid w:val="00B67B40"/>
    <w:rsid w:val="00B67BCA"/>
    <w:rsid w:val="00B72FA8"/>
    <w:rsid w:val="00B7536B"/>
    <w:rsid w:val="00B763A1"/>
    <w:rsid w:val="00B826EB"/>
    <w:rsid w:val="00B84751"/>
    <w:rsid w:val="00B8494A"/>
    <w:rsid w:val="00B870C1"/>
    <w:rsid w:val="00B9069B"/>
    <w:rsid w:val="00B91D9C"/>
    <w:rsid w:val="00B93A30"/>
    <w:rsid w:val="00B94AB3"/>
    <w:rsid w:val="00B96627"/>
    <w:rsid w:val="00BA2005"/>
    <w:rsid w:val="00BA28A7"/>
    <w:rsid w:val="00BA3266"/>
    <w:rsid w:val="00BA60DC"/>
    <w:rsid w:val="00BA6B34"/>
    <w:rsid w:val="00BB04EE"/>
    <w:rsid w:val="00BB403C"/>
    <w:rsid w:val="00BB4E1C"/>
    <w:rsid w:val="00BC18BD"/>
    <w:rsid w:val="00BC1FCD"/>
    <w:rsid w:val="00BC36E9"/>
    <w:rsid w:val="00BC3715"/>
    <w:rsid w:val="00BC5266"/>
    <w:rsid w:val="00BC5BFA"/>
    <w:rsid w:val="00BC67BD"/>
    <w:rsid w:val="00BC6EAF"/>
    <w:rsid w:val="00BC7D81"/>
    <w:rsid w:val="00BD09B6"/>
    <w:rsid w:val="00BD1F5E"/>
    <w:rsid w:val="00BD2187"/>
    <w:rsid w:val="00BD2C23"/>
    <w:rsid w:val="00BD32EC"/>
    <w:rsid w:val="00BD376E"/>
    <w:rsid w:val="00BD5308"/>
    <w:rsid w:val="00BD585E"/>
    <w:rsid w:val="00BD6FF8"/>
    <w:rsid w:val="00BE2B93"/>
    <w:rsid w:val="00BE3107"/>
    <w:rsid w:val="00BE4897"/>
    <w:rsid w:val="00BE5F12"/>
    <w:rsid w:val="00BE5F7A"/>
    <w:rsid w:val="00BE73AC"/>
    <w:rsid w:val="00BF0FED"/>
    <w:rsid w:val="00BF31F8"/>
    <w:rsid w:val="00BF33BE"/>
    <w:rsid w:val="00BF38D6"/>
    <w:rsid w:val="00BF3C1E"/>
    <w:rsid w:val="00BF3E2A"/>
    <w:rsid w:val="00BF5967"/>
    <w:rsid w:val="00BF5E3C"/>
    <w:rsid w:val="00BF6395"/>
    <w:rsid w:val="00BF664F"/>
    <w:rsid w:val="00BF6B85"/>
    <w:rsid w:val="00BF7610"/>
    <w:rsid w:val="00C025CF"/>
    <w:rsid w:val="00C03838"/>
    <w:rsid w:val="00C046EE"/>
    <w:rsid w:val="00C0530B"/>
    <w:rsid w:val="00C068AF"/>
    <w:rsid w:val="00C10869"/>
    <w:rsid w:val="00C10C4D"/>
    <w:rsid w:val="00C13F06"/>
    <w:rsid w:val="00C16C53"/>
    <w:rsid w:val="00C20921"/>
    <w:rsid w:val="00C2092F"/>
    <w:rsid w:val="00C219A6"/>
    <w:rsid w:val="00C22CAC"/>
    <w:rsid w:val="00C2344D"/>
    <w:rsid w:val="00C24086"/>
    <w:rsid w:val="00C259E3"/>
    <w:rsid w:val="00C25DB4"/>
    <w:rsid w:val="00C33CAD"/>
    <w:rsid w:val="00C3502E"/>
    <w:rsid w:val="00C40344"/>
    <w:rsid w:val="00C4048E"/>
    <w:rsid w:val="00C4121F"/>
    <w:rsid w:val="00C41547"/>
    <w:rsid w:val="00C41F3F"/>
    <w:rsid w:val="00C436F3"/>
    <w:rsid w:val="00C43896"/>
    <w:rsid w:val="00C4461E"/>
    <w:rsid w:val="00C44B4C"/>
    <w:rsid w:val="00C45EAC"/>
    <w:rsid w:val="00C46540"/>
    <w:rsid w:val="00C50448"/>
    <w:rsid w:val="00C5060F"/>
    <w:rsid w:val="00C506EA"/>
    <w:rsid w:val="00C512E0"/>
    <w:rsid w:val="00C51825"/>
    <w:rsid w:val="00C52073"/>
    <w:rsid w:val="00C52331"/>
    <w:rsid w:val="00C609E9"/>
    <w:rsid w:val="00C61B0B"/>
    <w:rsid w:val="00C61F68"/>
    <w:rsid w:val="00C62314"/>
    <w:rsid w:val="00C633D2"/>
    <w:rsid w:val="00C63AE6"/>
    <w:rsid w:val="00C700EA"/>
    <w:rsid w:val="00C74178"/>
    <w:rsid w:val="00C81540"/>
    <w:rsid w:val="00C81BA6"/>
    <w:rsid w:val="00C820D0"/>
    <w:rsid w:val="00C86C66"/>
    <w:rsid w:val="00C90238"/>
    <w:rsid w:val="00C91605"/>
    <w:rsid w:val="00C92A4B"/>
    <w:rsid w:val="00C9346F"/>
    <w:rsid w:val="00C93652"/>
    <w:rsid w:val="00C94455"/>
    <w:rsid w:val="00C9497A"/>
    <w:rsid w:val="00C94C33"/>
    <w:rsid w:val="00C957C9"/>
    <w:rsid w:val="00C9630F"/>
    <w:rsid w:val="00C963C8"/>
    <w:rsid w:val="00CA03B8"/>
    <w:rsid w:val="00CA0828"/>
    <w:rsid w:val="00CA102E"/>
    <w:rsid w:val="00CA40B0"/>
    <w:rsid w:val="00CA6D37"/>
    <w:rsid w:val="00CB17B7"/>
    <w:rsid w:val="00CB271C"/>
    <w:rsid w:val="00CB2D6D"/>
    <w:rsid w:val="00CB34D2"/>
    <w:rsid w:val="00CB3596"/>
    <w:rsid w:val="00CB40FF"/>
    <w:rsid w:val="00CB4639"/>
    <w:rsid w:val="00CB4FA8"/>
    <w:rsid w:val="00CB7034"/>
    <w:rsid w:val="00CC14CA"/>
    <w:rsid w:val="00CC1892"/>
    <w:rsid w:val="00CC28B5"/>
    <w:rsid w:val="00CC2B6F"/>
    <w:rsid w:val="00CC41B9"/>
    <w:rsid w:val="00CC6BF9"/>
    <w:rsid w:val="00CD05B6"/>
    <w:rsid w:val="00CD1289"/>
    <w:rsid w:val="00CD1563"/>
    <w:rsid w:val="00CD215C"/>
    <w:rsid w:val="00CD2B45"/>
    <w:rsid w:val="00CD30CA"/>
    <w:rsid w:val="00CD4451"/>
    <w:rsid w:val="00CD5423"/>
    <w:rsid w:val="00CD6589"/>
    <w:rsid w:val="00CD766D"/>
    <w:rsid w:val="00CD7D8D"/>
    <w:rsid w:val="00CE21FB"/>
    <w:rsid w:val="00CE2DB9"/>
    <w:rsid w:val="00CE3AB1"/>
    <w:rsid w:val="00CE4C45"/>
    <w:rsid w:val="00CE70F4"/>
    <w:rsid w:val="00CF3694"/>
    <w:rsid w:val="00CF4BFB"/>
    <w:rsid w:val="00CF64DE"/>
    <w:rsid w:val="00D003A7"/>
    <w:rsid w:val="00D01BBC"/>
    <w:rsid w:val="00D04A3B"/>
    <w:rsid w:val="00D0591C"/>
    <w:rsid w:val="00D059C4"/>
    <w:rsid w:val="00D067F1"/>
    <w:rsid w:val="00D06CD4"/>
    <w:rsid w:val="00D10662"/>
    <w:rsid w:val="00D149EA"/>
    <w:rsid w:val="00D17447"/>
    <w:rsid w:val="00D17BCF"/>
    <w:rsid w:val="00D2106F"/>
    <w:rsid w:val="00D266AA"/>
    <w:rsid w:val="00D2753C"/>
    <w:rsid w:val="00D31737"/>
    <w:rsid w:val="00D317CE"/>
    <w:rsid w:val="00D3260C"/>
    <w:rsid w:val="00D32E49"/>
    <w:rsid w:val="00D32EB9"/>
    <w:rsid w:val="00D35C13"/>
    <w:rsid w:val="00D36772"/>
    <w:rsid w:val="00D3709F"/>
    <w:rsid w:val="00D37FDF"/>
    <w:rsid w:val="00D44201"/>
    <w:rsid w:val="00D449A0"/>
    <w:rsid w:val="00D45301"/>
    <w:rsid w:val="00D458C9"/>
    <w:rsid w:val="00D51B3F"/>
    <w:rsid w:val="00D56306"/>
    <w:rsid w:val="00D57352"/>
    <w:rsid w:val="00D629FE"/>
    <w:rsid w:val="00D64930"/>
    <w:rsid w:val="00D6531C"/>
    <w:rsid w:val="00D66062"/>
    <w:rsid w:val="00D670CB"/>
    <w:rsid w:val="00D70611"/>
    <w:rsid w:val="00D71EB8"/>
    <w:rsid w:val="00D729CA"/>
    <w:rsid w:val="00D72A74"/>
    <w:rsid w:val="00D7510F"/>
    <w:rsid w:val="00D76291"/>
    <w:rsid w:val="00D80C4C"/>
    <w:rsid w:val="00D821D8"/>
    <w:rsid w:val="00D82C34"/>
    <w:rsid w:val="00D83C6D"/>
    <w:rsid w:val="00D83E69"/>
    <w:rsid w:val="00D852CF"/>
    <w:rsid w:val="00D856F4"/>
    <w:rsid w:val="00D856F8"/>
    <w:rsid w:val="00D87744"/>
    <w:rsid w:val="00D9153C"/>
    <w:rsid w:val="00D93A82"/>
    <w:rsid w:val="00D93A98"/>
    <w:rsid w:val="00D93FF7"/>
    <w:rsid w:val="00D941AB"/>
    <w:rsid w:val="00D960DF"/>
    <w:rsid w:val="00D9789E"/>
    <w:rsid w:val="00D97E6F"/>
    <w:rsid w:val="00DA00D5"/>
    <w:rsid w:val="00DA0622"/>
    <w:rsid w:val="00DA0667"/>
    <w:rsid w:val="00DA0EB1"/>
    <w:rsid w:val="00DA105E"/>
    <w:rsid w:val="00DA1465"/>
    <w:rsid w:val="00DA1609"/>
    <w:rsid w:val="00DA21F5"/>
    <w:rsid w:val="00DA3254"/>
    <w:rsid w:val="00DA35B9"/>
    <w:rsid w:val="00DA478B"/>
    <w:rsid w:val="00DA4A04"/>
    <w:rsid w:val="00DB09F4"/>
    <w:rsid w:val="00DB1E63"/>
    <w:rsid w:val="00DB2EB6"/>
    <w:rsid w:val="00DB347E"/>
    <w:rsid w:val="00DB58A0"/>
    <w:rsid w:val="00DB58CB"/>
    <w:rsid w:val="00DB69B6"/>
    <w:rsid w:val="00DB7B65"/>
    <w:rsid w:val="00DC5A62"/>
    <w:rsid w:val="00DC69E4"/>
    <w:rsid w:val="00DD19A5"/>
    <w:rsid w:val="00DD3D7D"/>
    <w:rsid w:val="00DD517B"/>
    <w:rsid w:val="00DD5BEF"/>
    <w:rsid w:val="00DD5EBE"/>
    <w:rsid w:val="00DE0422"/>
    <w:rsid w:val="00DE0530"/>
    <w:rsid w:val="00DE05A3"/>
    <w:rsid w:val="00DE0DF8"/>
    <w:rsid w:val="00DE43AF"/>
    <w:rsid w:val="00DE4C9C"/>
    <w:rsid w:val="00DF0E0A"/>
    <w:rsid w:val="00DF1864"/>
    <w:rsid w:val="00DF4C16"/>
    <w:rsid w:val="00DF66B4"/>
    <w:rsid w:val="00DF7206"/>
    <w:rsid w:val="00E024B3"/>
    <w:rsid w:val="00E0443C"/>
    <w:rsid w:val="00E06582"/>
    <w:rsid w:val="00E076A9"/>
    <w:rsid w:val="00E13489"/>
    <w:rsid w:val="00E14E9B"/>
    <w:rsid w:val="00E15DFA"/>
    <w:rsid w:val="00E20280"/>
    <w:rsid w:val="00E22566"/>
    <w:rsid w:val="00E27703"/>
    <w:rsid w:val="00E30C6E"/>
    <w:rsid w:val="00E31A4F"/>
    <w:rsid w:val="00E33D63"/>
    <w:rsid w:val="00E34F8C"/>
    <w:rsid w:val="00E356F8"/>
    <w:rsid w:val="00E3733F"/>
    <w:rsid w:val="00E375C2"/>
    <w:rsid w:val="00E4144F"/>
    <w:rsid w:val="00E435D2"/>
    <w:rsid w:val="00E44203"/>
    <w:rsid w:val="00E44F19"/>
    <w:rsid w:val="00E4513F"/>
    <w:rsid w:val="00E460EF"/>
    <w:rsid w:val="00E46AC7"/>
    <w:rsid w:val="00E46C01"/>
    <w:rsid w:val="00E47ED6"/>
    <w:rsid w:val="00E51F52"/>
    <w:rsid w:val="00E529E1"/>
    <w:rsid w:val="00E54ED2"/>
    <w:rsid w:val="00E56B85"/>
    <w:rsid w:val="00E60C18"/>
    <w:rsid w:val="00E6122D"/>
    <w:rsid w:val="00E635BE"/>
    <w:rsid w:val="00E6378F"/>
    <w:rsid w:val="00E64996"/>
    <w:rsid w:val="00E67216"/>
    <w:rsid w:val="00E67469"/>
    <w:rsid w:val="00E70704"/>
    <w:rsid w:val="00E724A2"/>
    <w:rsid w:val="00E72D46"/>
    <w:rsid w:val="00E75662"/>
    <w:rsid w:val="00E76B34"/>
    <w:rsid w:val="00E7720F"/>
    <w:rsid w:val="00E81D50"/>
    <w:rsid w:val="00E834CC"/>
    <w:rsid w:val="00E84742"/>
    <w:rsid w:val="00E8643F"/>
    <w:rsid w:val="00E87622"/>
    <w:rsid w:val="00E90435"/>
    <w:rsid w:val="00E9287C"/>
    <w:rsid w:val="00E92B24"/>
    <w:rsid w:val="00E92BE7"/>
    <w:rsid w:val="00E9438F"/>
    <w:rsid w:val="00E96C3A"/>
    <w:rsid w:val="00E97C0B"/>
    <w:rsid w:val="00E97E09"/>
    <w:rsid w:val="00EA1CF8"/>
    <w:rsid w:val="00EA243C"/>
    <w:rsid w:val="00EA2742"/>
    <w:rsid w:val="00EA29CF"/>
    <w:rsid w:val="00EB79E0"/>
    <w:rsid w:val="00EC00A4"/>
    <w:rsid w:val="00EC2B8B"/>
    <w:rsid w:val="00EC3225"/>
    <w:rsid w:val="00EC33C3"/>
    <w:rsid w:val="00EC35AD"/>
    <w:rsid w:val="00EC48F5"/>
    <w:rsid w:val="00EC551F"/>
    <w:rsid w:val="00EC5EFB"/>
    <w:rsid w:val="00EC766B"/>
    <w:rsid w:val="00ED0073"/>
    <w:rsid w:val="00ED0537"/>
    <w:rsid w:val="00ED0C25"/>
    <w:rsid w:val="00ED13D8"/>
    <w:rsid w:val="00ED2697"/>
    <w:rsid w:val="00ED3B7D"/>
    <w:rsid w:val="00ED4623"/>
    <w:rsid w:val="00ED579A"/>
    <w:rsid w:val="00ED59ED"/>
    <w:rsid w:val="00ED6047"/>
    <w:rsid w:val="00ED6521"/>
    <w:rsid w:val="00ED65C3"/>
    <w:rsid w:val="00ED6CFE"/>
    <w:rsid w:val="00ED7A52"/>
    <w:rsid w:val="00EE0584"/>
    <w:rsid w:val="00EE06C4"/>
    <w:rsid w:val="00EE24C6"/>
    <w:rsid w:val="00EE31E5"/>
    <w:rsid w:val="00EE3534"/>
    <w:rsid w:val="00EE568F"/>
    <w:rsid w:val="00EE57B8"/>
    <w:rsid w:val="00EE6212"/>
    <w:rsid w:val="00EE67AA"/>
    <w:rsid w:val="00EE682F"/>
    <w:rsid w:val="00EE6B56"/>
    <w:rsid w:val="00EE6C60"/>
    <w:rsid w:val="00EE6EBD"/>
    <w:rsid w:val="00EE788D"/>
    <w:rsid w:val="00EE7911"/>
    <w:rsid w:val="00EF2CE5"/>
    <w:rsid w:val="00EF3886"/>
    <w:rsid w:val="00EF7852"/>
    <w:rsid w:val="00F010BE"/>
    <w:rsid w:val="00F016F6"/>
    <w:rsid w:val="00F051E3"/>
    <w:rsid w:val="00F11B1B"/>
    <w:rsid w:val="00F121C4"/>
    <w:rsid w:val="00F1262F"/>
    <w:rsid w:val="00F138E3"/>
    <w:rsid w:val="00F15134"/>
    <w:rsid w:val="00F17245"/>
    <w:rsid w:val="00F20AE0"/>
    <w:rsid w:val="00F21D33"/>
    <w:rsid w:val="00F22A55"/>
    <w:rsid w:val="00F23101"/>
    <w:rsid w:val="00F26226"/>
    <w:rsid w:val="00F26537"/>
    <w:rsid w:val="00F27FB2"/>
    <w:rsid w:val="00F30799"/>
    <w:rsid w:val="00F32897"/>
    <w:rsid w:val="00F32D25"/>
    <w:rsid w:val="00F341A9"/>
    <w:rsid w:val="00F36B44"/>
    <w:rsid w:val="00F44932"/>
    <w:rsid w:val="00F4630A"/>
    <w:rsid w:val="00F46CA7"/>
    <w:rsid w:val="00F47D50"/>
    <w:rsid w:val="00F52CC4"/>
    <w:rsid w:val="00F53B51"/>
    <w:rsid w:val="00F54212"/>
    <w:rsid w:val="00F56DB0"/>
    <w:rsid w:val="00F60282"/>
    <w:rsid w:val="00F6153D"/>
    <w:rsid w:val="00F654FA"/>
    <w:rsid w:val="00F66E71"/>
    <w:rsid w:val="00F67769"/>
    <w:rsid w:val="00F67AF9"/>
    <w:rsid w:val="00F7023B"/>
    <w:rsid w:val="00F7348A"/>
    <w:rsid w:val="00F73653"/>
    <w:rsid w:val="00F758DF"/>
    <w:rsid w:val="00F76DF5"/>
    <w:rsid w:val="00F7733F"/>
    <w:rsid w:val="00F81A1F"/>
    <w:rsid w:val="00F82061"/>
    <w:rsid w:val="00F82C7D"/>
    <w:rsid w:val="00F83A68"/>
    <w:rsid w:val="00F85A25"/>
    <w:rsid w:val="00F85BAC"/>
    <w:rsid w:val="00F87669"/>
    <w:rsid w:val="00F87913"/>
    <w:rsid w:val="00F90088"/>
    <w:rsid w:val="00F92D15"/>
    <w:rsid w:val="00F92DC1"/>
    <w:rsid w:val="00F93083"/>
    <w:rsid w:val="00F93C6E"/>
    <w:rsid w:val="00F95BF4"/>
    <w:rsid w:val="00F97404"/>
    <w:rsid w:val="00FA043E"/>
    <w:rsid w:val="00FA10F8"/>
    <w:rsid w:val="00FA1E25"/>
    <w:rsid w:val="00FA1F6D"/>
    <w:rsid w:val="00FA3857"/>
    <w:rsid w:val="00FA3B5D"/>
    <w:rsid w:val="00FA45C2"/>
    <w:rsid w:val="00FA7966"/>
    <w:rsid w:val="00FB2049"/>
    <w:rsid w:val="00FB2CCC"/>
    <w:rsid w:val="00FB30B9"/>
    <w:rsid w:val="00FB45D2"/>
    <w:rsid w:val="00FB50D8"/>
    <w:rsid w:val="00FB6857"/>
    <w:rsid w:val="00FB7547"/>
    <w:rsid w:val="00FC02D5"/>
    <w:rsid w:val="00FC0A73"/>
    <w:rsid w:val="00FC12A9"/>
    <w:rsid w:val="00FC246C"/>
    <w:rsid w:val="00FC2E38"/>
    <w:rsid w:val="00FC3414"/>
    <w:rsid w:val="00FC42E0"/>
    <w:rsid w:val="00FC5561"/>
    <w:rsid w:val="00FC5672"/>
    <w:rsid w:val="00FC5835"/>
    <w:rsid w:val="00FC5F2B"/>
    <w:rsid w:val="00FC6196"/>
    <w:rsid w:val="00FC68C8"/>
    <w:rsid w:val="00FC6FFC"/>
    <w:rsid w:val="00FC70AE"/>
    <w:rsid w:val="00FC729F"/>
    <w:rsid w:val="00FD0E83"/>
    <w:rsid w:val="00FD18F1"/>
    <w:rsid w:val="00FD1F6A"/>
    <w:rsid w:val="00FD2509"/>
    <w:rsid w:val="00FD25F5"/>
    <w:rsid w:val="00FD371D"/>
    <w:rsid w:val="00FD3A28"/>
    <w:rsid w:val="00FD423B"/>
    <w:rsid w:val="00FD5F7F"/>
    <w:rsid w:val="00FD67EC"/>
    <w:rsid w:val="00FE0C99"/>
    <w:rsid w:val="00FE0FC6"/>
    <w:rsid w:val="00FE5C93"/>
    <w:rsid w:val="00FE5EF8"/>
    <w:rsid w:val="00FF4347"/>
    <w:rsid w:val="00FF43E0"/>
    <w:rsid w:val="00FF464C"/>
    <w:rsid w:val="00FF4C39"/>
    <w:rsid w:val="01FA341A"/>
    <w:rsid w:val="042F76BE"/>
    <w:rsid w:val="077A5038"/>
    <w:rsid w:val="09771982"/>
    <w:rsid w:val="12F73E9B"/>
    <w:rsid w:val="192C5135"/>
    <w:rsid w:val="1CF86AC4"/>
    <w:rsid w:val="1D16001C"/>
    <w:rsid w:val="20264985"/>
    <w:rsid w:val="235B1C57"/>
    <w:rsid w:val="27854499"/>
    <w:rsid w:val="28315A03"/>
    <w:rsid w:val="2C4959EC"/>
    <w:rsid w:val="2D035699"/>
    <w:rsid w:val="2D0E53A7"/>
    <w:rsid w:val="320E1020"/>
    <w:rsid w:val="33546CB8"/>
    <w:rsid w:val="34DC344C"/>
    <w:rsid w:val="36D15B05"/>
    <w:rsid w:val="3D0D5C68"/>
    <w:rsid w:val="3E350F4E"/>
    <w:rsid w:val="4065567E"/>
    <w:rsid w:val="4B161173"/>
    <w:rsid w:val="4D914430"/>
    <w:rsid w:val="50407AE2"/>
    <w:rsid w:val="53087649"/>
    <w:rsid w:val="577848F6"/>
    <w:rsid w:val="58EE55CE"/>
    <w:rsid w:val="61C112D7"/>
    <w:rsid w:val="656869E7"/>
    <w:rsid w:val="74DA220E"/>
    <w:rsid w:val="7BFCAB37"/>
    <w:rsid w:val="7C532A0D"/>
    <w:rsid w:val="7E7535BB"/>
    <w:rsid w:val="9DBFDF2E"/>
    <w:rsid w:val="C3BD2056"/>
    <w:rsid w:val="CF7F6F49"/>
    <w:rsid w:val="FBFD14D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2">
    <w:name w:val="heading 1"/>
    <w:basedOn w:val="1"/>
    <w:next w:val="1"/>
    <w:qFormat/>
    <w:locked/>
    <w:uiPriority w:val="0"/>
    <w:pPr>
      <w:keepNext/>
      <w:keepLines/>
      <w:ind w:firstLine="0" w:firstLineChars="0"/>
      <w:jc w:val="center"/>
      <w:outlineLvl w:val="0"/>
    </w:pPr>
    <w:rPr>
      <w:rFonts w:ascii="Times New Roman" w:hAnsi="Times New Roman" w:eastAsia="方正小标宋_GBK"/>
      <w:kern w:val="44"/>
      <w:sz w:val="44"/>
    </w:rPr>
  </w:style>
  <w:style w:type="character" w:default="1" w:styleId="9">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3">
    <w:name w:val="Date"/>
    <w:basedOn w:val="1"/>
    <w:next w:val="1"/>
    <w:qFormat/>
    <w:uiPriority w:val="0"/>
    <w:rPr>
      <w:rFonts w:ascii="仿宋_GB2312" w:eastAsia="仿宋_GB2312"/>
    </w:rPr>
  </w:style>
  <w:style w:type="paragraph" w:styleId="4">
    <w:name w:val="Balloon Text"/>
    <w:basedOn w:val="1"/>
    <w:semiHidden/>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page number"/>
    <w:basedOn w:val="9"/>
    <w:qFormat/>
    <w:uiPriority w:val="0"/>
    <w:rPr>
      <w:rFonts w:cs="Times New Roman"/>
    </w:rPr>
  </w:style>
  <w:style w:type="paragraph" w:customStyle="1" w:styleId="11">
    <w:name w:val="Char Char Char Char Char Char Char Char Char Char Char Char Char Char Char Char Char Char Char Char Char Char"/>
    <w:basedOn w:val="1"/>
    <w:qFormat/>
    <w:uiPriority w:val="0"/>
    <w:rPr>
      <w:rFonts w:ascii="宋体" w:hAnsi="宋体" w:eastAsia="宋体" w:cs="Courier New"/>
      <w:szCs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 (Beijing) Limited</Company>
  <Pages>27</Pages>
  <Words>6491</Words>
  <Characters>7216</Characters>
  <Lines>1</Lines>
  <Paragraphs>1</Paragraphs>
  <TotalTime>0</TotalTime>
  <ScaleCrop>false</ScaleCrop>
  <LinksUpToDate>false</LinksUpToDate>
  <CharactersWithSpaces>7319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2019-02-12T07:10:00Z</dcterms:created>
  <dc:creator>Lenovo User</dc:creator>
  <cp:lastModifiedBy>柏威夏寺</cp:lastModifiedBy>
  <cp:lastPrinted>2019-08-29T02:07:00Z</cp:lastPrinted>
  <dcterms:modified xsi:type="dcterms:W3CDTF">2025-04-16T14:49:00Z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E3425ACB4F1F46B49507214A2C5800DF_13</vt:lpwstr>
  </property>
  <property fmtid="{D5CDD505-2E9C-101B-9397-08002B2CF9AE}" pid="4" name="KSOTemplateDocerSaveRecord">
    <vt:lpwstr>eyJoZGlkIjoiMThhODY4NzdkMjE4NWVmNzc0NTBlMDQxN2NlOTFmODgiLCJ1c2VySWQiOiI1ODE4MDA4NjMifQ==</vt:lpwstr>
  </property>
</Properties>
</file>