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2E" w:rsidRPr="0048726C" w:rsidRDefault="00177E2E" w:rsidP="0048726C">
      <w:pPr>
        <w:spacing w:line="540" w:lineRule="exact"/>
        <w:rPr>
          <w:sz w:val="44"/>
          <w:szCs w:val="44"/>
        </w:rPr>
      </w:pPr>
      <w:bookmarkStart w:id="0" w:name="_GoBack"/>
      <w:bookmarkEnd w:id="0"/>
    </w:p>
    <w:p w:rsidR="00177E2E" w:rsidRDefault="00177E2E" w:rsidP="0048726C">
      <w:pPr>
        <w:spacing w:line="540" w:lineRule="exact"/>
        <w:jc w:val="center"/>
        <w:rPr>
          <w:rFonts w:eastAsia="方正小标宋_GBK"/>
          <w:spacing w:val="-8"/>
          <w:sz w:val="44"/>
          <w:szCs w:val="44"/>
        </w:rPr>
      </w:pPr>
      <w:bookmarkStart w:id="1" w:name="zw"/>
      <w:bookmarkEnd w:id="1"/>
    </w:p>
    <w:p w:rsidR="00177E2E" w:rsidRDefault="000E55B6" w:rsidP="0048726C">
      <w:pPr>
        <w:spacing w:line="540" w:lineRule="exact"/>
        <w:jc w:val="center"/>
        <w:rPr>
          <w:rFonts w:eastAsia="方正小标宋_GBK"/>
          <w:spacing w:val="-8"/>
          <w:sz w:val="44"/>
          <w:szCs w:val="44"/>
        </w:rPr>
      </w:pPr>
      <w:r>
        <w:rPr>
          <w:rFonts w:eastAsia="方正小标宋_GBK"/>
          <w:spacing w:val="-8"/>
          <w:sz w:val="44"/>
          <w:szCs w:val="44"/>
        </w:rPr>
        <w:t>重庆市</w:t>
      </w:r>
      <w:r>
        <w:rPr>
          <w:rFonts w:eastAsia="方正小标宋_GBK" w:hint="eastAsia"/>
          <w:spacing w:val="-8"/>
          <w:sz w:val="44"/>
          <w:szCs w:val="44"/>
        </w:rPr>
        <w:t>市场监督管理</w:t>
      </w:r>
      <w:r>
        <w:rPr>
          <w:rFonts w:eastAsia="方正小标宋_GBK"/>
          <w:spacing w:val="-8"/>
          <w:sz w:val="44"/>
          <w:szCs w:val="44"/>
        </w:rPr>
        <w:t>局</w:t>
      </w:r>
    </w:p>
    <w:p w:rsidR="00177E2E" w:rsidRDefault="000E55B6" w:rsidP="0048726C">
      <w:pPr>
        <w:spacing w:line="540" w:lineRule="exact"/>
        <w:jc w:val="center"/>
        <w:rPr>
          <w:rFonts w:eastAsia="方正小标宋_GBK"/>
          <w:spacing w:val="-8"/>
          <w:sz w:val="44"/>
          <w:szCs w:val="44"/>
        </w:rPr>
      </w:pPr>
      <w:r>
        <w:rPr>
          <w:rFonts w:eastAsia="方正小标宋_GBK" w:hint="eastAsia"/>
          <w:spacing w:val="-8"/>
          <w:sz w:val="44"/>
          <w:szCs w:val="44"/>
        </w:rPr>
        <w:t>关于进一步放宽市场</w:t>
      </w:r>
      <w:r>
        <w:rPr>
          <w:rFonts w:eastAsia="方正小标宋_GBK"/>
          <w:spacing w:val="-8"/>
          <w:sz w:val="44"/>
          <w:szCs w:val="44"/>
        </w:rPr>
        <w:t>主体住所（经营场所）</w:t>
      </w:r>
    </w:p>
    <w:p w:rsidR="00177E2E" w:rsidRDefault="000E55B6" w:rsidP="0048726C">
      <w:pPr>
        <w:spacing w:line="540" w:lineRule="exact"/>
        <w:jc w:val="center"/>
        <w:rPr>
          <w:rFonts w:eastAsia="方正小标宋_GBK"/>
          <w:spacing w:val="-8"/>
          <w:sz w:val="44"/>
          <w:szCs w:val="44"/>
        </w:rPr>
      </w:pPr>
      <w:r>
        <w:rPr>
          <w:rFonts w:eastAsia="方正小标宋_GBK"/>
          <w:spacing w:val="-8"/>
          <w:sz w:val="44"/>
          <w:szCs w:val="44"/>
        </w:rPr>
        <w:t>登记</w:t>
      </w:r>
      <w:r>
        <w:rPr>
          <w:rFonts w:eastAsia="方正小标宋_GBK" w:hint="eastAsia"/>
          <w:spacing w:val="-8"/>
          <w:sz w:val="44"/>
          <w:szCs w:val="44"/>
        </w:rPr>
        <w:t>条件的实施意见</w:t>
      </w:r>
    </w:p>
    <w:p w:rsidR="00177E2E" w:rsidRPr="0048726C" w:rsidRDefault="000E55B6" w:rsidP="0048726C">
      <w:pPr>
        <w:spacing w:line="600" w:lineRule="exact"/>
        <w:jc w:val="center"/>
        <w:rPr>
          <w:szCs w:val="32"/>
        </w:rPr>
      </w:pPr>
      <w:r w:rsidRPr="0048726C">
        <w:rPr>
          <w:rFonts w:hint="eastAsia"/>
          <w:szCs w:val="32"/>
        </w:rPr>
        <w:t>渝市监发</w:t>
      </w:r>
      <w:r w:rsidRPr="0048726C">
        <w:rPr>
          <w:rFonts w:hint="eastAsia"/>
          <w:color w:val="000000"/>
          <w:szCs w:val="32"/>
        </w:rPr>
        <w:t>〔</w:t>
      </w:r>
      <w:r w:rsidRPr="0048726C">
        <w:rPr>
          <w:color w:val="000000"/>
          <w:szCs w:val="32"/>
        </w:rPr>
        <w:t>2021</w:t>
      </w:r>
      <w:r w:rsidRPr="0048726C">
        <w:rPr>
          <w:rFonts w:hint="eastAsia"/>
          <w:color w:val="000000"/>
          <w:szCs w:val="32"/>
        </w:rPr>
        <w:t>〕</w:t>
      </w:r>
      <w:r w:rsidRPr="0048726C">
        <w:rPr>
          <w:color w:val="000000"/>
          <w:szCs w:val="32"/>
        </w:rPr>
        <w:t>53</w:t>
      </w:r>
      <w:r w:rsidRPr="0048726C">
        <w:rPr>
          <w:rFonts w:hint="eastAsia"/>
          <w:color w:val="000000"/>
          <w:szCs w:val="32"/>
        </w:rPr>
        <w:t>号</w:t>
      </w:r>
    </w:p>
    <w:p w:rsidR="00177E2E" w:rsidRPr="0048726C" w:rsidRDefault="00177E2E" w:rsidP="0048726C">
      <w:pPr>
        <w:spacing w:line="600" w:lineRule="exact"/>
        <w:rPr>
          <w:szCs w:val="32"/>
        </w:rPr>
      </w:pPr>
    </w:p>
    <w:p w:rsidR="00177E2E" w:rsidRDefault="000E55B6" w:rsidP="0048726C">
      <w:pPr>
        <w:spacing w:line="600" w:lineRule="exact"/>
        <w:rPr>
          <w:szCs w:val="32"/>
        </w:rPr>
      </w:pPr>
      <w:r>
        <w:rPr>
          <w:szCs w:val="32"/>
        </w:rPr>
        <w:t>各区县（自治县）市场监管局，两江新区、高新区、重庆经开区、万盛经开区市场监管局：</w:t>
      </w:r>
    </w:p>
    <w:p w:rsidR="00177E2E" w:rsidRDefault="000E55B6" w:rsidP="0048726C">
      <w:pPr>
        <w:spacing w:line="600" w:lineRule="exact"/>
        <w:ind w:firstLineChars="200" w:firstLine="632"/>
        <w:rPr>
          <w:spacing w:val="-6"/>
          <w:szCs w:val="32"/>
        </w:rPr>
      </w:pPr>
      <w:r>
        <w:rPr>
          <w:szCs w:val="32"/>
        </w:rPr>
        <w:t>为持续优化营商环境，降低市场主体准入制度性成本，充分释放场地资源，根据《重庆市优化营商环境条例》、《重庆市人民政府办公厅关于印发重庆市全面推行证明事项告知承诺制实施方案的通知》（渝府办发〔</w:t>
      </w:r>
      <w:r>
        <w:rPr>
          <w:szCs w:val="32"/>
        </w:rPr>
        <w:t>2021</w:t>
      </w:r>
      <w:r>
        <w:rPr>
          <w:rFonts w:hint="eastAsia"/>
          <w:szCs w:val="32"/>
        </w:rPr>
        <w:t>〕</w:t>
      </w:r>
      <w:r>
        <w:rPr>
          <w:szCs w:val="32"/>
        </w:rPr>
        <w:t>9</w:t>
      </w:r>
      <w:r>
        <w:rPr>
          <w:szCs w:val="32"/>
        </w:rPr>
        <w:t>号）精神，现就进一步放宽市场</w:t>
      </w:r>
      <w:r>
        <w:rPr>
          <w:spacing w:val="-6"/>
          <w:szCs w:val="32"/>
        </w:rPr>
        <w:t>主体住所（经营场所）（以下简称</w:t>
      </w:r>
      <w:r>
        <w:rPr>
          <w:rFonts w:hint="eastAsia"/>
          <w:spacing w:val="-6"/>
          <w:szCs w:val="32"/>
        </w:rPr>
        <w:t>“</w:t>
      </w:r>
      <w:r>
        <w:rPr>
          <w:spacing w:val="-6"/>
          <w:szCs w:val="32"/>
        </w:rPr>
        <w:t>住所</w:t>
      </w:r>
      <w:r>
        <w:rPr>
          <w:rFonts w:hint="eastAsia"/>
          <w:spacing w:val="-6"/>
          <w:szCs w:val="32"/>
        </w:rPr>
        <w:t>”</w:t>
      </w:r>
      <w:r>
        <w:rPr>
          <w:spacing w:val="-6"/>
          <w:szCs w:val="32"/>
        </w:rPr>
        <w:t>）登记条件提出如下意见。</w:t>
      </w:r>
    </w:p>
    <w:p w:rsidR="00177E2E" w:rsidRDefault="000E55B6" w:rsidP="0048726C">
      <w:pPr>
        <w:numPr>
          <w:ilvl w:val="0"/>
          <w:numId w:val="1"/>
        </w:numPr>
        <w:spacing w:line="600" w:lineRule="exact"/>
        <w:ind w:firstLineChars="200" w:firstLine="632"/>
        <w:rPr>
          <w:rFonts w:eastAsia="方正黑体_GBK"/>
          <w:szCs w:val="32"/>
        </w:rPr>
      </w:pPr>
      <w:r>
        <w:rPr>
          <w:rFonts w:eastAsia="方正黑体_GBK"/>
          <w:szCs w:val="32"/>
        </w:rPr>
        <w:t>总体要求</w:t>
      </w:r>
    </w:p>
    <w:p w:rsidR="00177E2E" w:rsidRDefault="000E55B6" w:rsidP="0048726C">
      <w:pPr>
        <w:spacing w:line="600" w:lineRule="exact"/>
        <w:ind w:firstLineChars="200" w:firstLine="632"/>
        <w:rPr>
          <w:rFonts w:eastAsia="方正楷体_GBK"/>
          <w:szCs w:val="32"/>
        </w:rPr>
      </w:pPr>
      <w:r>
        <w:rPr>
          <w:rFonts w:eastAsia="方正楷体_GBK"/>
          <w:szCs w:val="32"/>
        </w:rPr>
        <w:t>（一）指导思想</w:t>
      </w:r>
    </w:p>
    <w:p w:rsidR="00177E2E" w:rsidRDefault="000E55B6" w:rsidP="0048726C">
      <w:pPr>
        <w:spacing w:line="600" w:lineRule="exact"/>
        <w:ind w:firstLineChars="200" w:firstLine="632"/>
        <w:rPr>
          <w:szCs w:val="32"/>
        </w:rPr>
      </w:pPr>
      <w:r>
        <w:rPr>
          <w:szCs w:val="32"/>
        </w:rPr>
        <w:t>以习近平新时代中国特色社会主义思想为指导，全面贯彻党的十九大和十九届二中、三中、四中、五中全会精神，坚持问题导向、高效便民、协同推进、风险可控原则，以更大力度深化</w:t>
      </w:r>
      <w:r>
        <w:rPr>
          <w:rFonts w:hint="eastAsia"/>
          <w:szCs w:val="32"/>
        </w:rPr>
        <w:t>“</w:t>
      </w:r>
      <w:r>
        <w:rPr>
          <w:szCs w:val="32"/>
        </w:rPr>
        <w:t>放管服</w:t>
      </w:r>
      <w:r>
        <w:rPr>
          <w:rFonts w:hint="eastAsia"/>
          <w:szCs w:val="32"/>
        </w:rPr>
        <w:t>”</w:t>
      </w:r>
      <w:r>
        <w:rPr>
          <w:szCs w:val="32"/>
        </w:rPr>
        <w:t>改革，推进政府职能转变</w:t>
      </w:r>
      <w:r>
        <w:rPr>
          <w:szCs w:val="32"/>
        </w:rPr>
        <w:t>，着力破除市场主体住所登记中的不合理限制，支持市场主体充分利用各类场地资源降低创业门</w:t>
      </w:r>
      <w:r>
        <w:rPr>
          <w:szCs w:val="32"/>
        </w:rPr>
        <w:lastRenderedPageBreak/>
        <w:t>槛和成本，进一步激发市场活力、增强发展动力。</w:t>
      </w:r>
    </w:p>
    <w:p w:rsidR="00177E2E" w:rsidRDefault="000E55B6" w:rsidP="0048726C">
      <w:pPr>
        <w:spacing w:line="600" w:lineRule="exact"/>
        <w:ind w:firstLineChars="200" w:firstLine="632"/>
        <w:rPr>
          <w:rFonts w:eastAsia="方正楷体_GBK"/>
          <w:szCs w:val="32"/>
        </w:rPr>
      </w:pPr>
      <w:r>
        <w:rPr>
          <w:rFonts w:eastAsia="方正楷体_GBK"/>
          <w:szCs w:val="32"/>
        </w:rPr>
        <w:t>（二）基本原则</w:t>
      </w:r>
    </w:p>
    <w:p w:rsidR="00177E2E" w:rsidRDefault="000E55B6" w:rsidP="0048726C">
      <w:pPr>
        <w:spacing w:line="600" w:lineRule="exact"/>
        <w:ind w:firstLineChars="200" w:firstLine="632"/>
        <w:rPr>
          <w:szCs w:val="32"/>
        </w:rPr>
      </w:pPr>
      <w:r>
        <w:rPr>
          <w:szCs w:val="32"/>
        </w:rPr>
        <w:t>1</w:t>
      </w:r>
      <w:r>
        <w:rPr>
          <w:szCs w:val="32"/>
        </w:rPr>
        <w:t>．简政放权、依法行政。</w:t>
      </w:r>
      <w:r>
        <w:rPr>
          <w:szCs w:val="32"/>
        </w:rPr>
        <w:t>按照少限制、多放宽、少干预、多引导的原则，着力营造宽松便捷的市场准入环境，进一步为市场主体放权赋能。法律、法规对住所条件有明确规定的，从其规定，法律法规没有规定的，不擅自增设住所登记条件。</w:t>
      </w:r>
    </w:p>
    <w:p w:rsidR="00177E2E" w:rsidRDefault="000E55B6" w:rsidP="0048726C">
      <w:pPr>
        <w:spacing w:line="600" w:lineRule="exact"/>
        <w:ind w:firstLineChars="200" w:firstLine="632"/>
        <w:rPr>
          <w:szCs w:val="32"/>
        </w:rPr>
      </w:pPr>
      <w:r>
        <w:rPr>
          <w:szCs w:val="32"/>
        </w:rPr>
        <w:t>2</w:t>
      </w:r>
      <w:r>
        <w:rPr>
          <w:szCs w:val="32"/>
        </w:rPr>
        <w:t>．统一规范、高效便捷。</w:t>
      </w:r>
      <w:r>
        <w:rPr>
          <w:szCs w:val="32"/>
        </w:rPr>
        <w:t>全面落实主体责任，申请人对申请材料的真实性、合法性、有效性负责，市场监管部门对申请材料实行形式审查，优化登记流程，不断提升注册登记便利度。</w:t>
      </w:r>
    </w:p>
    <w:p w:rsidR="00177E2E" w:rsidRDefault="000E55B6" w:rsidP="0048726C">
      <w:pPr>
        <w:spacing w:line="600" w:lineRule="exact"/>
        <w:ind w:firstLineChars="200" w:firstLine="632"/>
        <w:rPr>
          <w:szCs w:val="32"/>
        </w:rPr>
      </w:pPr>
      <w:r>
        <w:rPr>
          <w:szCs w:val="32"/>
        </w:rPr>
        <w:t>3</w:t>
      </w:r>
      <w:r>
        <w:rPr>
          <w:szCs w:val="32"/>
        </w:rPr>
        <w:t>．放管结合、放管并重。</w:t>
      </w:r>
      <w:r>
        <w:rPr>
          <w:szCs w:val="32"/>
        </w:rPr>
        <w:t>坚持</w:t>
      </w:r>
      <w:r>
        <w:rPr>
          <w:rFonts w:hint="eastAsia"/>
          <w:szCs w:val="32"/>
        </w:rPr>
        <w:t>“</w:t>
      </w:r>
      <w:r>
        <w:rPr>
          <w:szCs w:val="32"/>
        </w:rPr>
        <w:t>谁审批、谁负责、谁主管、谁负责</w:t>
      </w:r>
      <w:r>
        <w:rPr>
          <w:rFonts w:hint="eastAsia"/>
          <w:szCs w:val="32"/>
        </w:rPr>
        <w:t>”</w:t>
      </w:r>
      <w:r>
        <w:rPr>
          <w:szCs w:val="32"/>
        </w:rPr>
        <w:t>原则，在放宽住所登记条件同时，落实好监管职责。建立健全部门信息共享、综合监管、信用惩戒等协同监管机制，以</w:t>
      </w:r>
      <w:r>
        <w:rPr>
          <w:rFonts w:hint="eastAsia"/>
          <w:szCs w:val="32"/>
        </w:rPr>
        <w:t>“</w:t>
      </w:r>
      <w:r>
        <w:rPr>
          <w:szCs w:val="32"/>
        </w:rPr>
        <w:t>管得住</w:t>
      </w:r>
      <w:r>
        <w:rPr>
          <w:rFonts w:hint="eastAsia"/>
          <w:szCs w:val="32"/>
        </w:rPr>
        <w:t>”</w:t>
      </w:r>
      <w:r>
        <w:rPr>
          <w:szCs w:val="32"/>
        </w:rPr>
        <w:t>，保障</w:t>
      </w:r>
      <w:r>
        <w:rPr>
          <w:rFonts w:hint="eastAsia"/>
          <w:szCs w:val="32"/>
        </w:rPr>
        <w:t>“</w:t>
      </w:r>
      <w:r>
        <w:rPr>
          <w:szCs w:val="32"/>
        </w:rPr>
        <w:t>放得开</w:t>
      </w:r>
      <w:r>
        <w:rPr>
          <w:rFonts w:hint="eastAsia"/>
          <w:szCs w:val="32"/>
        </w:rPr>
        <w:t>”</w:t>
      </w:r>
      <w:r>
        <w:rPr>
          <w:szCs w:val="32"/>
        </w:rPr>
        <w:t>，一体化协同推进改革。</w:t>
      </w:r>
    </w:p>
    <w:p w:rsidR="00177E2E" w:rsidRDefault="000E55B6" w:rsidP="0048726C">
      <w:pPr>
        <w:spacing w:line="600" w:lineRule="exact"/>
        <w:ind w:firstLineChars="200" w:firstLine="632"/>
        <w:rPr>
          <w:rFonts w:eastAsia="方正黑体_GBK"/>
          <w:szCs w:val="32"/>
        </w:rPr>
      </w:pPr>
      <w:r>
        <w:rPr>
          <w:rFonts w:eastAsia="方正黑体_GBK"/>
          <w:szCs w:val="32"/>
        </w:rPr>
        <w:t>二、放宽住所登记条件的主要内容</w:t>
      </w:r>
    </w:p>
    <w:p w:rsidR="00177E2E" w:rsidRDefault="000E55B6" w:rsidP="0048726C">
      <w:pPr>
        <w:spacing w:line="600" w:lineRule="exact"/>
        <w:ind w:firstLineChars="200" w:firstLine="632"/>
        <w:rPr>
          <w:rFonts w:eastAsia="方正楷体_GBK"/>
          <w:szCs w:val="32"/>
        </w:rPr>
      </w:pPr>
      <w:r>
        <w:rPr>
          <w:rFonts w:eastAsia="方正楷体_GBK"/>
          <w:szCs w:val="32"/>
        </w:rPr>
        <w:t>（一）实行住所登记申报承诺制</w:t>
      </w:r>
    </w:p>
    <w:p w:rsidR="00177E2E" w:rsidRDefault="000E55B6" w:rsidP="0048726C">
      <w:pPr>
        <w:spacing w:line="600" w:lineRule="exact"/>
        <w:ind w:firstLineChars="200" w:firstLine="632"/>
        <w:rPr>
          <w:szCs w:val="32"/>
        </w:rPr>
      </w:pPr>
      <w:r>
        <w:rPr>
          <w:szCs w:val="32"/>
        </w:rPr>
        <w:t>1</w:t>
      </w:r>
      <w:r>
        <w:rPr>
          <w:rFonts w:hint="eastAsia"/>
          <w:szCs w:val="32"/>
        </w:rPr>
        <w:t>．适用范围。</w:t>
      </w:r>
      <w:r>
        <w:rPr>
          <w:rFonts w:hint="eastAsia"/>
          <w:szCs w:val="32"/>
        </w:rPr>
        <w:t>在本市范围内依法登记的公司、非公司企业法人、个人独资企业、合伙企业、农民专业合作</w:t>
      </w:r>
      <w:r>
        <w:rPr>
          <w:rFonts w:hint="eastAsia"/>
          <w:szCs w:val="32"/>
        </w:rPr>
        <w:t>社（联合社）及分支机构，外国公司分支机构，个体工商户。</w:t>
      </w:r>
    </w:p>
    <w:p w:rsidR="00177E2E" w:rsidRDefault="000E55B6" w:rsidP="0048726C">
      <w:pPr>
        <w:spacing w:line="600" w:lineRule="exact"/>
        <w:ind w:firstLineChars="200" w:firstLine="632"/>
        <w:rPr>
          <w:szCs w:val="32"/>
        </w:rPr>
      </w:pPr>
      <w:r>
        <w:rPr>
          <w:szCs w:val="32"/>
        </w:rPr>
        <w:t>2</w:t>
      </w:r>
      <w:r>
        <w:rPr>
          <w:rFonts w:hint="eastAsia"/>
          <w:szCs w:val="32"/>
        </w:rPr>
        <w:t>．主要内容。</w:t>
      </w:r>
      <w:r>
        <w:rPr>
          <w:rFonts w:hint="eastAsia"/>
          <w:szCs w:val="32"/>
        </w:rPr>
        <w:t>申报人规范、准确填报地址信息，提交《市场主体住所（经营场所）</w:t>
      </w:r>
      <w:r>
        <w:rPr>
          <w:szCs w:val="32"/>
        </w:rPr>
        <w:t>登记申报承诺书》，对其拟作为住所的房</w:t>
      </w:r>
      <w:r>
        <w:rPr>
          <w:szCs w:val="32"/>
        </w:rPr>
        <w:lastRenderedPageBreak/>
        <w:t>屋权属关系、使用功能及法定用途作出符合事实的承诺，并对承诺内容的真实性、合法性和有效性负责。市场监管部门按其申报承诺的地址核定住所，并在营业执照住所栏后标注</w:t>
      </w:r>
      <w:r>
        <w:rPr>
          <w:rFonts w:hint="eastAsia"/>
          <w:szCs w:val="32"/>
        </w:rPr>
        <w:t>“</w:t>
      </w:r>
      <w:r>
        <w:rPr>
          <w:szCs w:val="32"/>
        </w:rPr>
        <w:t>自主承诺</w:t>
      </w:r>
      <w:r>
        <w:rPr>
          <w:rFonts w:hint="eastAsia"/>
          <w:szCs w:val="32"/>
        </w:rPr>
        <w:t>”</w:t>
      </w:r>
      <w:r>
        <w:rPr>
          <w:szCs w:val="32"/>
        </w:rPr>
        <w:t>字样。从事涉及需许可的经营项目，市场主体登记的住所应当与相关许可、审批文件记载的住所地址一致。</w:t>
      </w:r>
    </w:p>
    <w:p w:rsidR="00177E2E" w:rsidRDefault="000E55B6" w:rsidP="0048726C">
      <w:pPr>
        <w:spacing w:line="600" w:lineRule="exact"/>
        <w:ind w:firstLineChars="200" w:firstLine="632"/>
        <w:rPr>
          <w:szCs w:val="32"/>
          <w:shd w:val="clear" w:color="auto" w:fill="FFFFFF"/>
          <w:lang w:bidi="ar"/>
        </w:rPr>
      </w:pPr>
      <w:r>
        <w:rPr>
          <w:szCs w:val="32"/>
        </w:rPr>
        <w:t>3</w:t>
      </w:r>
      <w:r>
        <w:rPr>
          <w:rFonts w:hint="eastAsia"/>
          <w:szCs w:val="32"/>
        </w:rPr>
        <w:t>．不适用情形。</w:t>
      </w:r>
      <w:r>
        <w:rPr>
          <w:szCs w:val="32"/>
          <w:shd w:val="clear" w:color="auto" w:fill="FFFFFF"/>
          <w:lang w:bidi="ar"/>
        </w:rPr>
        <w:t>属于下列情形的市场主体不适用住所登记申报</w:t>
      </w:r>
      <w:r>
        <w:rPr>
          <w:rFonts w:hint="eastAsia"/>
          <w:szCs w:val="32"/>
          <w:shd w:val="clear" w:color="auto" w:fill="FFFFFF"/>
          <w:lang w:bidi="ar"/>
        </w:rPr>
        <w:t>承诺制：</w:t>
      </w:r>
    </w:p>
    <w:p w:rsidR="00177E2E" w:rsidRDefault="000E55B6" w:rsidP="0048726C">
      <w:pPr>
        <w:spacing w:line="600" w:lineRule="exact"/>
        <w:ind w:firstLineChars="200" w:firstLine="632"/>
        <w:rPr>
          <w:szCs w:val="32"/>
          <w:shd w:val="clear" w:color="auto" w:fill="FFFFFF"/>
          <w:lang w:bidi="ar"/>
        </w:rPr>
      </w:pPr>
      <w:r>
        <w:rPr>
          <w:rFonts w:hint="eastAsia"/>
          <w:szCs w:val="32"/>
          <w:shd w:val="clear" w:color="auto" w:fill="FFFFFF"/>
          <w:lang w:bidi="ar"/>
        </w:rPr>
        <w:t>⑴申请人自愿按一般程序办理住所登记的；</w:t>
      </w:r>
    </w:p>
    <w:p w:rsidR="00177E2E" w:rsidRDefault="000E55B6" w:rsidP="0048726C">
      <w:pPr>
        <w:spacing w:line="600" w:lineRule="exact"/>
        <w:ind w:firstLineChars="200" w:firstLine="632"/>
        <w:rPr>
          <w:szCs w:val="32"/>
        </w:rPr>
      </w:pPr>
      <w:r>
        <w:rPr>
          <w:rFonts w:hint="eastAsia"/>
          <w:szCs w:val="32"/>
          <w:shd w:val="clear" w:color="auto" w:fill="FFFFFF"/>
          <w:lang w:bidi="ar"/>
        </w:rPr>
        <w:t>⑵</w:t>
      </w:r>
      <w:r>
        <w:rPr>
          <w:rFonts w:hint="eastAsia"/>
          <w:szCs w:val="32"/>
        </w:rPr>
        <w:t>申请人不愿承诺、无法承诺或者不愿配合行政机关事中事后核查的；</w:t>
      </w:r>
    </w:p>
    <w:p w:rsidR="00177E2E" w:rsidRDefault="000E55B6" w:rsidP="0048726C">
      <w:pPr>
        <w:spacing w:line="600" w:lineRule="exact"/>
        <w:ind w:firstLineChars="200" w:firstLine="632"/>
        <w:rPr>
          <w:szCs w:val="32"/>
          <w:shd w:val="clear" w:color="auto" w:fill="FFFFFF"/>
          <w:lang w:bidi="ar"/>
        </w:rPr>
      </w:pPr>
      <w:r>
        <w:rPr>
          <w:rFonts w:hint="eastAsia"/>
          <w:szCs w:val="32"/>
          <w:shd w:val="clear" w:color="auto" w:fill="FFFFFF"/>
          <w:lang w:bidi="ar"/>
        </w:rPr>
        <w:t>⑶有关单位或个人已对该住所的真实性、合法性提出异议的；</w:t>
      </w:r>
    </w:p>
    <w:p w:rsidR="00177E2E" w:rsidRDefault="000E55B6" w:rsidP="0048726C">
      <w:pPr>
        <w:spacing w:line="600" w:lineRule="exact"/>
        <w:ind w:firstLineChars="200" w:firstLine="632"/>
        <w:rPr>
          <w:szCs w:val="32"/>
          <w:shd w:val="clear" w:color="auto" w:fill="FFFFFF"/>
          <w:lang w:bidi="ar"/>
        </w:rPr>
      </w:pPr>
      <w:r>
        <w:rPr>
          <w:rFonts w:hint="eastAsia"/>
          <w:szCs w:val="32"/>
          <w:shd w:val="clear" w:color="auto" w:fill="FFFFFF"/>
          <w:lang w:bidi="ar"/>
        </w:rPr>
        <w:t>⑷失信被执行人、严重违法失信企业，以及企业法定代表人作为投资人新设立市场主体的；</w:t>
      </w:r>
    </w:p>
    <w:p w:rsidR="00177E2E" w:rsidRDefault="000E55B6" w:rsidP="0048726C">
      <w:pPr>
        <w:spacing w:line="600" w:lineRule="exact"/>
        <w:ind w:firstLineChars="200" w:firstLine="632"/>
        <w:rPr>
          <w:szCs w:val="32"/>
          <w:shd w:val="clear" w:color="auto" w:fill="FFFFFF"/>
          <w:lang w:bidi="ar"/>
        </w:rPr>
      </w:pPr>
      <w:r>
        <w:rPr>
          <w:rFonts w:hint="eastAsia"/>
          <w:szCs w:val="32"/>
          <w:shd w:val="clear" w:color="auto" w:fill="FFFFFF"/>
          <w:lang w:bidi="ar"/>
        </w:rPr>
        <w:t>⑸因登记的住所无法取得联系被列入经营异常名录未移出的；</w:t>
      </w:r>
    </w:p>
    <w:p w:rsidR="00177E2E" w:rsidRDefault="000E55B6" w:rsidP="0048726C">
      <w:pPr>
        <w:spacing w:line="600" w:lineRule="exact"/>
        <w:ind w:firstLineChars="200" w:firstLine="632"/>
        <w:rPr>
          <w:szCs w:val="32"/>
          <w:shd w:val="clear" w:color="auto" w:fill="FFFFFF"/>
          <w:lang w:bidi="ar"/>
        </w:rPr>
      </w:pPr>
      <w:r>
        <w:rPr>
          <w:rFonts w:hint="eastAsia"/>
          <w:szCs w:val="32"/>
          <w:shd w:val="clear" w:color="auto" w:fill="FFFFFF"/>
          <w:lang w:bidi="ar"/>
        </w:rPr>
        <w:t>⑹法定用途为住宅的城镇居住用房作为住所登记的；</w:t>
      </w:r>
    </w:p>
    <w:p w:rsidR="00177E2E" w:rsidRDefault="000E55B6" w:rsidP="0048726C">
      <w:pPr>
        <w:spacing w:line="600" w:lineRule="exact"/>
        <w:ind w:firstLineChars="200" w:firstLine="632"/>
        <w:rPr>
          <w:szCs w:val="32"/>
          <w:shd w:val="clear" w:color="auto" w:fill="FFFFFF"/>
          <w:lang w:bidi="ar"/>
        </w:rPr>
      </w:pPr>
      <w:r>
        <w:rPr>
          <w:rFonts w:hint="eastAsia"/>
          <w:szCs w:val="32"/>
          <w:shd w:val="clear" w:color="auto" w:fill="FFFFFF"/>
          <w:lang w:bidi="ar"/>
        </w:rPr>
        <w:t>⑺登</w:t>
      </w:r>
      <w:r>
        <w:rPr>
          <w:szCs w:val="32"/>
          <w:shd w:val="clear" w:color="auto" w:fill="FFFFFF"/>
          <w:lang w:bidi="ar"/>
        </w:rPr>
        <w:t>记机关认为不适用申报承诺制的其他情形。</w:t>
      </w:r>
    </w:p>
    <w:p w:rsidR="00177E2E" w:rsidRDefault="000E55B6" w:rsidP="0048726C">
      <w:pPr>
        <w:shd w:val="clear" w:color="auto" w:fill="FFFFFF"/>
        <w:spacing w:line="600" w:lineRule="exact"/>
        <w:ind w:firstLineChars="200" w:firstLine="632"/>
        <w:rPr>
          <w:szCs w:val="32"/>
        </w:rPr>
      </w:pPr>
      <w:r>
        <w:rPr>
          <w:szCs w:val="32"/>
        </w:rPr>
        <w:t>不适用住所登记申报承诺制的市场主体，办理登记时按一般程序办理，依法</w:t>
      </w:r>
      <w:r>
        <w:rPr>
          <w:szCs w:val="32"/>
          <w:shd w:val="clear" w:color="auto" w:fill="FFFFFF"/>
          <w:lang w:bidi="ar"/>
        </w:rPr>
        <w:t>提交房屋产权证明（不动产权证书、房地产权证、</w:t>
      </w:r>
      <w:r>
        <w:rPr>
          <w:szCs w:val="32"/>
        </w:rPr>
        <w:lastRenderedPageBreak/>
        <w:t>商品房买卖合</w:t>
      </w:r>
      <w:r>
        <w:rPr>
          <w:szCs w:val="32"/>
        </w:rPr>
        <w:t>同、房屋规划许可证、占道经营许可证等</w:t>
      </w:r>
      <w:r>
        <w:rPr>
          <w:szCs w:val="32"/>
          <w:shd w:val="clear" w:color="auto" w:fill="FFFFFF"/>
          <w:lang w:bidi="ar"/>
        </w:rPr>
        <w:t>）、租赁合同等材料。利用住宅从事经营活动申办</w:t>
      </w:r>
      <w:r>
        <w:rPr>
          <w:rFonts w:hint="eastAsia"/>
          <w:szCs w:val="32"/>
          <w:shd w:val="clear" w:color="auto" w:fill="FFFFFF"/>
          <w:lang w:bidi="ar"/>
        </w:rPr>
        <w:t>住所</w:t>
      </w:r>
      <w:r>
        <w:rPr>
          <w:szCs w:val="32"/>
          <w:shd w:val="clear" w:color="auto" w:fill="FFFFFF"/>
          <w:lang w:bidi="ar"/>
        </w:rPr>
        <w:t>登记的，还应提交有利害关系的业主一致同意将住宅改为经营性用房的意见</w:t>
      </w:r>
      <w:r>
        <w:rPr>
          <w:szCs w:val="32"/>
        </w:rPr>
        <w:t>。</w:t>
      </w:r>
    </w:p>
    <w:p w:rsidR="00177E2E" w:rsidRDefault="000E55B6" w:rsidP="0048726C">
      <w:pPr>
        <w:numPr>
          <w:ilvl w:val="0"/>
          <w:numId w:val="2"/>
        </w:numPr>
        <w:shd w:val="clear" w:color="auto" w:fill="FFFFFF"/>
        <w:spacing w:line="600" w:lineRule="exact"/>
        <w:ind w:firstLineChars="200" w:firstLine="632"/>
        <w:jc w:val="left"/>
        <w:rPr>
          <w:rFonts w:eastAsia="方正楷体_GBK"/>
          <w:szCs w:val="32"/>
        </w:rPr>
      </w:pPr>
      <w:r>
        <w:rPr>
          <w:rFonts w:eastAsia="方正楷体_GBK"/>
          <w:szCs w:val="32"/>
        </w:rPr>
        <w:t>实行住所负面清单管理</w:t>
      </w:r>
    </w:p>
    <w:p w:rsidR="00177E2E" w:rsidRDefault="000E55B6" w:rsidP="0048726C">
      <w:pPr>
        <w:shd w:val="clear" w:color="auto" w:fill="FFFFFF"/>
        <w:spacing w:line="600" w:lineRule="exact"/>
        <w:ind w:firstLineChars="200" w:firstLine="632"/>
        <w:jc w:val="left"/>
        <w:rPr>
          <w:szCs w:val="32"/>
          <w:lang w:bidi="ar"/>
        </w:rPr>
      </w:pPr>
      <w:r>
        <w:rPr>
          <w:szCs w:val="32"/>
        </w:rPr>
        <w:t>1</w:t>
      </w:r>
      <w:r>
        <w:rPr>
          <w:szCs w:val="32"/>
        </w:rPr>
        <w:t>．市场主体在经登记的住所从事生产经营活动，应当遵守土地管理、城乡规划、生态环保、安全使用、租赁管理等有关法律、法规及管理规约。</w:t>
      </w:r>
      <w:r>
        <w:rPr>
          <w:szCs w:val="32"/>
          <w:lang w:bidi="ar"/>
        </w:rPr>
        <w:t>不得扰乱市场经济秩序，不得损害社会公共利益。</w:t>
      </w:r>
    </w:p>
    <w:p w:rsidR="00177E2E" w:rsidRDefault="000E55B6" w:rsidP="0048726C">
      <w:pPr>
        <w:spacing w:line="600" w:lineRule="exact"/>
        <w:ind w:firstLineChars="200" w:firstLine="632"/>
        <w:rPr>
          <w:szCs w:val="32"/>
        </w:rPr>
      </w:pPr>
      <w:r>
        <w:rPr>
          <w:szCs w:val="32"/>
        </w:rPr>
        <w:t>2</w:t>
      </w:r>
      <w:r>
        <w:rPr>
          <w:szCs w:val="32"/>
        </w:rPr>
        <w:t>．违法建筑、纳入政府征收范围的建筑以及法律、法规规定禁止用于经营活动的其他建筑，不得作为市场主体的住所。</w:t>
      </w:r>
      <w:r>
        <w:rPr>
          <w:szCs w:val="32"/>
        </w:rPr>
        <w:br/>
        <w:t xml:space="preserve">    </w:t>
      </w:r>
      <w:r>
        <w:rPr>
          <w:szCs w:val="32"/>
        </w:rPr>
        <w:t>3</w:t>
      </w:r>
      <w:r>
        <w:rPr>
          <w:rFonts w:hint="eastAsia"/>
          <w:szCs w:val="32"/>
        </w:rPr>
        <w:t>．</w:t>
      </w:r>
      <w:r>
        <w:rPr>
          <w:szCs w:val="32"/>
        </w:rPr>
        <w:t>从事易燃易爆、危险品生产、经营、储存等可能存在安全隐患，以及生产加工</w:t>
      </w:r>
      <w:r>
        <w:rPr>
          <w:rFonts w:hint="eastAsia"/>
          <w:szCs w:val="32"/>
        </w:rPr>
        <w:t>、</w:t>
      </w:r>
      <w:r>
        <w:rPr>
          <w:szCs w:val="32"/>
        </w:rPr>
        <w:t>歌舞娱乐</w:t>
      </w:r>
      <w:r>
        <w:rPr>
          <w:rFonts w:hint="eastAsia"/>
          <w:szCs w:val="32"/>
        </w:rPr>
        <w:t>、</w:t>
      </w:r>
      <w:r>
        <w:rPr>
          <w:szCs w:val="32"/>
        </w:rPr>
        <w:t>餐饮服务等经营项目可能产生噪音、油烟、异味、废气</w:t>
      </w:r>
      <w:r>
        <w:rPr>
          <w:rFonts w:hint="eastAsia"/>
          <w:szCs w:val="32"/>
        </w:rPr>
        <w:t>污染</w:t>
      </w:r>
      <w:r>
        <w:rPr>
          <w:szCs w:val="32"/>
        </w:rPr>
        <w:t>的市场主体，不得将住宅作为住所进行登记。</w:t>
      </w:r>
    </w:p>
    <w:p w:rsidR="00177E2E" w:rsidRDefault="000E55B6" w:rsidP="0048726C">
      <w:pPr>
        <w:shd w:val="clear" w:color="auto" w:fill="FFFFFF"/>
        <w:spacing w:line="600" w:lineRule="exact"/>
        <w:ind w:firstLineChars="200" w:firstLine="632"/>
        <w:rPr>
          <w:szCs w:val="32"/>
        </w:rPr>
      </w:pPr>
      <w:r>
        <w:rPr>
          <w:szCs w:val="32"/>
          <w:shd w:val="clear" w:color="auto" w:fill="FFFFFF"/>
        </w:rPr>
        <w:t>市场主</w:t>
      </w:r>
      <w:r>
        <w:rPr>
          <w:szCs w:val="32"/>
        </w:rPr>
        <w:t>体住所禁止性规定实行清单管理，市局将会同相关部门</w:t>
      </w:r>
      <w:r>
        <w:rPr>
          <w:szCs w:val="32"/>
          <w:shd w:val="clear" w:color="auto" w:fill="FFFFFF"/>
        </w:rPr>
        <w:t>根据法律、法规对市场主体住所相关禁止性规定进行梳理，分批次进行公布，并实施动态更新</w:t>
      </w:r>
      <w:r>
        <w:rPr>
          <w:szCs w:val="32"/>
        </w:rPr>
        <w:t>。各区县局应加强与同级相关部门的沟通，结合本地区城乡规划和管理的实际，进一步明确禁止住所登记的具体区域，向社会公布。</w:t>
      </w:r>
    </w:p>
    <w:p w:rsidR="00177E2E" w:rsidRDefault="000E55B6" w:rsidP="0048726C">
      <w:pPr>
        <w:shd w:val="clear" w:color="auto" w:fill="FFFFFF"/>
        <w:spacing w:line="600" w:lineRule="exact"/>
        <w:ind w:firstLineChars="200" w:firstLine="632"/>
        <w:rPr>
          <w:rFonts w:eastAsia="方正楷体_GBK"/>
          <w:szCs w:val="32"/>
        </w:rPr>
      </w:pPr>
      <w:r>
        <w:rPr>
          <w:rFonts w:eastAsia="方正楷体_GBK"/>
          <w:szCs w:val="32"/>
        </w:rPr>
        <w:t>（三）创新住所登记方式</w:t>
      </w:r>
    </w:p>
    <w:p w:rsidR="00177E2E" w:rsidRDefault="000E55B6" w:rsidP="0048726C">
      <w:pPr>
        <w:spacing w:line="600" w:lineRule="exact"/>
        <w:ind w:firstLineChars="200" w:firstLine="632"/>
        <w:rPr>
          <w:szCs w:val="32"/>
          <w:shd w:val="clear" w:color="auto" w:fill="FFFFFF"/>
          <w:lang w:bidi="ar"/>
        </w:rPr>
      </w:pPr>
      <w:r>
        <w:rPr>
          <w:szCs w:val="32"/>
        </w:rPr>
        <w:lastRenderedPageBreak/>
        <w:t>1</w:t>
      </w:r>
      <w:r>
        <w:rPr>
          <w:szCs w:val="32"/>
        </w:rPr>
        <w:t>．法律、法规未对市场主体住所做出禁止性或者限制性规定的，同</w:t>
      </w:r>
      <w:r>
        <w:rPr>
          <w:szCs w:val="32"/>
        </w:rPr>
        <w:t>一地址可以作为多个市场主体的住所进行登记。</w:t>
      </w:r>
      <w:r>
        <w:rPr>
          <w:szCs w:val="32"/>
          <w:shd w:val="clear" w:color="auto" w:fill="FFFFFF"/>
          <w:lang w:bidi="ar"/>
        </w:rPr>
        <w:t>原市场主体已不在其登记住所开展经营活动但未办理变更登记或注销登记的，该地址可由新市场主体作为住所申办登记。</w:t>
      </w:r>
    </w:p>
    <w:p w:rsidR="00177E2E" w:rsidRDefault="000E55B6" w:rsidP="0048726C">
      <w:pPr>
        <w:spacing w:line="600" w:lineRule="exact"/>
        <w:ind w:firstLineChars="200" w:firstLine="632"/>
        <w:rPr>
          <w:szCs w:val="32"/>
        </w:rPr>
      </w:pPr>
      <w:r>
        <w:rPr>
          <w:szCs w:val="32"/>
        </w:rPr>
        <w:t>2</w:t>
      </w:r>
      <w:r>
        <w:rPr>
          <w:szCs w:val="32"/>
        </w:rPr>
        <w:t>．多个市场主体可以以一家托管机构的地址作为其住所进行登记。经各区县（自治县）人民政府、产业园区管委会以及相关部门认定的各类创业园、产业园、创客空间、孵化园的运营单位，依法登记的律师事务所、会计师事务所可以作为托管机构，为入驻市场主体提供地址托管，集群注册。托管机构负责入驻市场主体的信息联络、文书送达签收，并配合相关部门开展监管工作。市场主体集群注册登记的具体</w:t>
      </w:r>
      <w:r>
        <w:rPr>
          <w:szCs w:val="32"/>
        </w:rPr>
        <w:t>管理办法由市局另行制定。</w:t>
      </w:r>
    </w:p>
    <w:p w:rsidR="00177E2E" w:rsidRDefault="000E55B6" w:rsidP="0048726C">
      <w:pPr>
        <w:spacing w:line="600" w:lineRule="exact"/>
        <w:ind w:firstLineChars="200" w:firstLine="632"/>
        <w:rPr>
          <w:szCs w:val="32"/>
        </w:rPr>
      </w:pPr>
      <w:r>
        <w:rPr>
          <w:szCs w:val="32"/>
        </w:rPr>
        <w:t>3</w:t>
      </w:r>
      <w:r>
        <w:rPr>
          <w:rFonts w:hint="eastAsia"/>
          <w:szCs w:val="32"/>
        </w:rPr>
        <w:t>．除个体工商户外，市场主体可以在住所外设立多个符合规定的生产经营场所，生产经营场所与住所属同一区县市场监管局登记管辖区域的，可以申请经营场所备案；不属同一区县市场监管局登记管辖区域的，应当向生产经营场所所在地市场监管局申请分支机构登记。</w:t>
      </w:r>
      <w:r>
        <w:rPr>
          <w:rFonts w:hint="eastAsia"/>
          <w:szCs w:val="32"/>
          <w:shd w:val="clear" w:color="auto" w:fill="FFFFFF"/>
        </w:rPr>
        <w:t>企业申报的</w:t>
      </w:r>
      <w:r>
        <w:rPr>
          <w:rFonts w:hint="eastAsia"/>
          <w:szCs w:val="32"/>
          <w:shd w:val="clear" w:color="auto" w:fill="FFFFFF"/>
        </w:rPr>
        <w:t>“</w:t>
      </w:r>
      <w:r>
        <w:rPr>
          <w:rFonts w:hint="eastAsia"/>
          <w:szCs w:val="32"/>
          <w:shd w:val="clear" w:color="auto" w:fill="FFFFFF"/>
        </w:rPr>
        <w:t>一照多址</w:t>
      </w:r>
      <w:r>
        <w:rPr>
          <w:rFonts w:hint="eastAsia"/>
          <w:szCs w:val="32"/>
          <w:shd w:val="clear" w:color="auto" w:fill="FFFFFF"/>
        </w:rPr>
        <w:t>”</w:t>
      </w:r>
      <w:r>
        <w:rPr>
          <w:rFonts w:hint="eastAsia"/>
          <w:szCs w:val="32"/>
          <w:shd w:val="clear" w:color="auto" w:fill="FFFFFF"/>
        </w:rPr>
        <w:t>，由登记机关将多个地址信息记载于营业执照，并通过国家企业信用信息公示系统（重庆）对外公示。</w:t>
      </w:r>
    </w:p>
    <w:p w:rsidR="00177E2E" w:rsidRDefault="000E55B6" w:rsidP="0048726C">
      <w:pPr>
        <w:spacing w:line="600" w:lineRule="exact"/>
        <w:ind w:firstLineChars="200" w:firstLine="632"/>
        <w:rPr>
          <w:szCs w:val="32"/>
        </w:rPr>
      </w:pPr>
      <w:r>
        <w:rPr>
          <w:szCs w:val="32"/>
        </w:rPr>
        <w:t>4</w:t>
      </w:r>
      <w:r>
        <w:rPr>
          <w:rFonts w:hint="eastAsia"/>
          <w:szCs w:val="32"/>
        </w:rPr>
        <w:t>．个体</w:t>
      </w:r>
      <w:r>
        <w:rPr>
          <w:szCs w:val="32"/>
        </w:rPr>
        <w:t>工商户仅通过网络开展经营活动的，可以将一个或者多个网络经营场所登记为经营场所，营业执照经营场所栏记载</w:t>
      </w:r>
      <w:r>
        <w:rPr>
          <w:szCs w:val="32"/>
        </w:rPr>
        <w:lastRenderedPageBreak/>
        <w:t>网络经营场所网址。</w:t>
      </w:r>
    </w:p>
    <w:p w:rsidR="00177E2E" w:rsidRDefault="000E55B6" w:rsidP="0048726C">
      <w:pPr>
        <w:spacing w:line="600" w:lineRule="exact"/>
        <w:ind w:firstLineChars="200" w:firstLine="632"/>
        <w:rPr>
          <w:rFonts w:eastAsia="方正黑体_GBK"/>
          <w:szCs w:val="32"/>
        </w:rPr>
      </w:pPr>
      <w:r>
        <w:rPr>
          <w:rFonts w:eastAsia="方正黑体_GBK"/>
          <w:szCs w:val="32"/>
        </w:rPr>
        <w:t>三、加强住所监督管理</w:t>
      </w:r>
    </w:p>
    <w:p w:rsidR="00177E2E" w:rsidRDefault="000E55B6" w:rsidP="0048726C">
      <w:pPr>
        <w:spacing w:line="600" w:lineRule="exact"/>
        <w:ind w:firstLineChars="200" w:firstLine="632"/>
        <w:rPr>
          <w:szCs w:val="32"/>
        </w:rPr>
      </w:pPr>
      <w:r>
        <w:rPr>
          <w:szCs w:val="32"/>
        </w:rPr>
        <w:t>强化底线思维和风险意识，切实加强对市场主体住所的监管，通过下列方式，对市场主体登记住所与实际情况是否相符进行核查和处置</w:t>
      </w:r>
    </w:p>
    <w:p w:rsidR="00177E2E" w:rsidRDefault="000E55B6" w:rsidP="0048726C">
      <w:pPr>
        <w:spacing w:line="600" w:lineRule="exact"/>
        <w:ind w:firstLineChars="200" w:firstLine="632"/>
        <w:rPr>
          <w:szCs w:val="32"/>
        </w:rPr>
      </w:pPr>
      <w:r>
        <w:rPr>
          <w:rFonts w:eastAsia="方正楷体_GBK"/>
          <w:szCs w:val="32"/>
        </w:rPr>
        <w:t>（一）</w:t>
      </w:r>
      <w:r>
        <w:rPr>
          <w:rFonts w:eastAsia="方正楷体_GBK"/>
          <w:szCs w:val="32"/>
        </w:rPr>
        <w:t>做好日常监管。</w:t>
      </w:r>
      <w:r>
        <w:rPr>
          <w:rFonts w:hint="eastAsia"/>
          <w:szCs w:val="32"/>
        </w:rPr>
        <w:t>开展部门联合</w:t>
      </w:r>
      <w:r>
        <w:rPr>
          <w:rFonts w:hint="eastAsia"/>
          <w:szCs w:val="32"/>
        </w:rPr>
        <w:t>“</w:t>
      </w:r>
      <w:r>
        <w:rPr>
          <w:rFonts w:hint="eastAsia"/>
          <w:szCs w:val="32"/>
        </w:rPr>
        <w:t>双随机、一公开</w:t>
      </w:r>
      <w:r>
        <w:rPr>
          <w:rFonts w:hint="eastAsia"/>
          <w:szCs w:val="32"/>
        </w:rPr>
        <w:t>”</w:t>
      </w:r>
      <w:r>
        <w:rPr>
          <w:rFonts w:hint="eastAsia"/>
          <w:szCs w:val="32"/>
        </w:rPr>
        <w:t>抽查；对实行申报承诺制的新登记和住所变更的市场主体开展</w:t>
      </w:r>
      <w:r>
        <w:rPr>
          <w:rFonts w:hint="eastAsia"/>
          <w:szCs w:val="32"/>
        </w:rPr>
        <w:t>“</w:t>
      </w:r>
      <w:r>
        <w:rPr>
          <w:rFonts w:hint="eastAsia"/>
          <w:szCs w:val="32"/>
        </w:rPr>
        <w:t>双随机、一公开</w:t>
      </w:r>
      <w:r>
        <w:rPr>
          <w:rFonts w:hint="eastAsia"/>
          <w:szCs w:val="32"/>
        </w:rPr>
        <w:t>”</w:t>
      </w:r>
      <w:r>
        <w:rPr>
          <w:rFonts w:hint="eastAsia"/>
          <w:szCs w:val="32"/>
        </w:rPr>
        <w:t>专项抽查，抽查和处置结果通过国家企业信用信息公示系统（重庆）进行公示。</w:t>
      </w:r>
    </w:p>
    <w:p w:rsidR="00177E2E" w:rsidRDefault="000E55B6" w:rsidP="0048726C">
      <w:pPr>
        <w:spacing w:line="600" w:lineRule="exact"/>
        <w:ind w:firstLineChars="200" w:firstLine="632"/>
        <w:rPr>
          <w:szCs w:val="32"/>
        </w:rPr>
      </w:pPr>
      <w:r>
        <w:rPr>
          <w:rFonts w:eastAsia="方正楷体_GBK"/>
          <w:szCs w:val="32"/>
        </w:rPr>
        <w:t>（二）</w:t>
      </w:r>
      <w:r>
        <w:rPr>
          <w:rFonts w:eastAsia="方正楷体_GBK"/>
          <w:szCs w:val="32"/>
        </w:rPr>
        <w:t>突出重点监管。</w:t>
      </w:r>
      <w:r>
        <w:rPr>
          <w:szCs w:val="32"/>
        </w:rPr>
        <w:t>对通过日常监管、随机抽查、投诉举报、上级交办、部门转办等发现登记住所与承诺不符，且无法取得联系的市场主体，依法列入经营异常名录，通过国家信用信息公示系统（重</w:t>
      </w:r>
      <w:r>
        <w:rPr>
          <w:szCs w:val="32"/>
        </w:rPr>
        <w:t>庆）向社会公示；市场主体不予配合检查情节严重的，依法实施</w:t>
      </w:r>
      <w:r>
        <w:rPr>
          <w:rFonts w:hint="eastAsia"/>
          <w:szCs w:val="32"/>
        </w:rPr>
        <w:t>惩戒，对外公示。</w:t>
      </w:r>
    </w:p>
    <w:p w:rsidR="00177E2E" w:rsidRDefault="000E55B6" w:rsidP="0048726C">
      <w:pPr>
        <w:spacing w:line="600" w:lineRule="exact"/>
        <w:ind w:firstLineChars="200" w:firstLine="632"/>
        <w:rPr>
          <w:szCs w:val="32"/>
        </w:rPr>
      </w:pPr>
      <w:r>
        <w:rPr>
          <w:rFonts w:eastAsia="方正楷体_GBK"/>
          <w:szCs w:val="32"/>
        </w:rPr>
        <w:t>（三）</w:t>
      </w:r>
      <w:r>
        <w:rPr>
          <w:rFonts w:eastAsia="方正楷体_GBK"/>
          <w:szCs w:val="32"/>
        </w:rPr>
        <w:t>实行联合惩戒。</w:t>
      </w:r>
      <w:r>
        <w:rPr>
          <w:rFonts w:hint="eastAsia"/>
          <w:szCs w:val="32"/>
        </w:rPr>
        <w:t>对作出虚假承诺或不实承诺申报登记的市场主体，依法责令限期整改、撤销登记或者给予行政处罚，相关信息实时导入全市告知承诺系统，实施分类精准监管和部门联合惩戒，对企业法定代表人（负责人）任职资格予以限制。涉嫌犯罪的，依法移送司法机关。</w:t>
      </w:r>
    </w:p>
    <w:p w:rsidR="00177E2E" w:rsidRDefault="000E55B6" w:rsidP="0048726C">
      <w:pPr>
        <w:spacing w:line="600" w:lineRule="exact"/>
        <w:ind w:firstLineChars="200" w:firstLine="632"/>
        <w:rPr>
          <w:szCs w:val="32"/>
        </w:rPr>
      </w:pPr>
      <w:r>
        <w:rPr>
          <w:rFonts w:eastAsia="方正楷体_GBK"/>
          <w:szCs w:val="32"/>
        </w:rPr>
        <w:t>（四）</w:t>
      </w:r>
      <w:r>
        <w:rPr>
          <w:rFonts w:eastAsia="方正楷体_GBK"/>
          <w:szCs w:val="32"/>
        </w:rPr>
        <w:t>发挥社会监督。</w:t>
      </w:r>
      <w:r>
        <w:rPr>
          <w:rFonts w:hint="eastAsia"/>
          <w:szCs w:val="32"/>
        </w:rPr>
        <w:t>依托重庆企业信用码等载体，将市场</w:t>
      </w:r>
      <w:r>
        <w:rPr>
          <w:rFonts w:hint="eastAsia"/>
          <w:szCs w:val="32"/>
        </w:rPr>
        <w:lastRenderedPageBreak/>
        <w:t>主体住所申报承诺内容予以公示，接受社会监督。</w:t>
      </w:r>
      <w:r>
        <w:rPr>
          <w:rFonts w:hint="eastAsia"/>
          <w:szCs w:val="32"/>
        </w:rPr>
        <w:t>畅通</w:t>
      </w:r>
      <w:r>
        <w:rPr>
          <w:rFonts w:hint="eastAsia"/>
          <w:szCs w:val="32"/>
        </w:rPr>
        <w:t>住所登记不实承诺的电话、网络举报投诉</w:t>
      </w:r>
      <w:r>
        <w:rPr>
          <w:rFonts w:hint="eastAsia"/>
          <w:szCs w:val="32"/>
        </w:rPr>
        <w:t>渠道</w:t>
      </w:r>
      <w:r>
        <w:rPr>
          <w:rFonts w:hint="eastAsia"/>
          <w:szCs w:val="32"/>
        </w:rPr>
        <w:t>，依法对投诉举报进行处理。</w:t>
      </w:r>
    </w:p>
    <w:p w:rsidR="00177E2E" w:rsidRDefault="000E55B6" w:rsidP="0048726C">
      <w:pPr>
        <w:spacing w:line="600" w:lineRule="exact"/>
        <w:ind w:firstLineChars="200" w:firstLine="632"/>
        <w:rPr>
          <w:szCs w:val="32"/>
        </w:rPr>
      </w:pPr>
      <w:r>
        <w:rPr>
          <w:rFonts w:eastAsia="方正楷体_GBK"/>
          <w:szCs w:val="32"/>
        </w:rPr>
        <w:t>（五）</w:t>
      </w:r>
      <w:r>
        <w:rPr>
          <w:rFonts w:eastAsia="方正楷体_GBK"/>
          <w:szCs w:val="32"/>
        </w:rPr>
        <w:t>强化部门协同。</w:t>
      </w:r>
      <w:r>
        <w:rPr>
          <w:rFonts w:hint="eastAsia"/>
          <w:szCs w:val="32"/>
        </w:rPr>
        <w:t>市局加</w:t>
      </w:r>
      <w:r>
        <w:rPr>
          <w:szCs w:val="32"/>
        </w:rPr>
        <w:t>强与规划自然资源部门的信息共享，通过实现不动产登记和市场主体登记信息互通共享，对市场主体住所申报信息进行核验。对不动产登记信息比对存疑的市场主体，纳入重点监管，提高双随机抽查比例，依法依</w:t>
      </w:r>
      <w:r>
        <w:rPr>
          <w:rFonts w:hint="eastAsia"/>
          <w:szCs w:val="32"/>
        </w:rPr>
        <w:t>规</w:t>
      </w:r>
      <w:r>
        <w:rPr>
          <w:szCs w:val="32"/>
        </w:rPr>
        <w:t>进行处理；</w:t>
      </w:r>
    </w:p>
    <w:p w:rsidR="00177E2E" w:rsidRDefault="000E55B6" w:rsidP="0048726C">
      <w:pPr>
        <w:spacing w:line="600" w:lineRule="exact"/>
        <w:ind w:firstLineChars="200" w:firstLine="632"/>
        <w:rPr>
          <w:szCs w:val="32"/>
        </w:rPr>
      </w:pPr>
      <w:r>
        <w:rPr>
          <w:szCs w:val="32"/>
        </w:rPr>
        <w:t>按照</w:t>
      </w:r>
      <w:r>
        <w:rPr>
          <w:rFonts w:hint="eastAsia"/>
          <w:szCs w:val="32"/>
        </w:rPr>
        <w:t>“</w:t>
      </w:r>
      <w:r>
        <w:rPr>
          <w:szCs w:val="32"/>
        </w:rPr>
        <w:t>谁审批、谁监管，谁主管、谁监管</w:t>
      </w:r>
      <w:r>
        <w:rPr>
          <w:rFonts w:hint="eastAsia"/>
          <w:szCs w:val="32"/>
        </w:rPr>
        <w:t>”</w:t>
      </w:r>
      <w:r>
        <w:rPr>
          <w:szCs w:val="32"/>
        </w:rPr>
        <w:t>原则，对于在监管中发现属于规划自然资源、住房城乡、公安、生态环境、消防、城市管理、应急管理等部门职责的违法行为，各区县局应及时抄送移交相关部门依法处理。</w:t>
      </w:r>
    </w:p>
    <w:p w:rsidR="00177E2E" w:rsidRDefault="000E55B6" w:rsidP="0048726C">
      <w:pPr>
        <w:spacing w:line="600" w:lineRule="exact"/>
        <w:ind w:firstLineChars="200" w:firstLine="632"/>
        <w:rPr>
          <w:szCs w:val="32"/>
        </w:rPr>
      </w:pPr>
      <w:r>
        <w:rPr>
          <w:szCs w:val="32"/>
        </w:rPr>
        <w:t>相关部门依托国家企业信用信息公示系统（重庆）和市政务</w:t>
      </w:r>
      <w:r>
        <w:rPr>
          <w:rFonts w:hint="eastAsia"/>
          <w:szCs w:val="32"/>
        </w:rPr>
        <w:t>数据资源共享系统</w:t>
      </w:r>
      <w:r>
        <w:rPr>
          <w:szCs w:val="32"/>
        </w:rPr>
        <w:t>实现市场主体登记、许可、监管、信用信息的互联互</w:t>
      </w:r>
      <w:r>
        <w:rPr>
          <w:szCs w:val="32"/>
        </w:rPr>
        <w:t>通，加强对市场主体住所的协同联动监管。</w:t>
      </w:r>
    </w:p>
    <w:p w:rsidR="00177E2E" w:rsidRDefault="000E55B6" w:rsidP="0048726C">
      <w:pPr>
        <w:numPr>
          <w:ilvl w:val="0"/>
          <w:numId w:val="3"/>
        </w:numPr>
        <w:spacing w:line="600" w:lineRule="exact"/>
        <w:ind w:firstLineChars="200" w:firstLine="632"/>
        <w:rPr>
          <w:rFonts w:eastAsia="方正黑体_GBK"/>
          <w:szCs w:val="32"/>
        </w:rPr>
      </w:pPr>
      <w:r>
        <w:rPr>
          <w:rFonts w:eastAsia="方正黑体_GBK"/>
          <w:szCs w:val="32"/>
        </w:rPr>
        <w:t>工作要求</w:t>
      </w:r>
    </w:p>
    <w:p w:rsidR="00177E2E" w:rsidRDefault="000E55B6" w:rsidP="0048726C">
      <w:pPr>
        <w:spacing w:line="600" w:lineRule="exact"/>
        <w:ind w:firstLineChars="200" w:firstLine="632"/>
        <w:jc w:val="left"/>
        <w:rPr>
          <w:szCs w:val="32"/>
        </w:rPr>
      </w:pPr>
      <w:r>
        <w:rPr>
          <w:rFonts w:eastAsia="方正楷体_GBK"/>
          <w:szCs w:val="32"/>
        </w:rPr>
        <w:t>（一）准确把握改革精神，增强统筹能力。</w:t>
      </w:r>
      <w:r>
        <w:rPr>
          <w:szCs w:val="32"/>
        </w:rPr>
        <w:t>各区县局要切实提高政治站位，准确把握住所登记改革的新要求，在推动</w:t>
      </w:r>
      <w:r>
        <w:rPr>
          <w:rFonts w:hint="eastAsia"/>
          <w:szCs w:val="32"/>
        </w:rPr>
        <w:t>“</w:t>
      </w:r>
      <w:r>
        <w:rPr>
          <w:szCs w:val="32"/>
        </w:rPr>
        <w:t>放得开</w:t>
      </w:r>
      <w:r>
        <w:rPr>
          <w:rFonts w:hint="eastAsia"/>
          <w:szCs w:val="32"/>
        </w:rPr>
        <w:t>”</w:t>
      </w:r>
      <w:r>
        <w:rPr>
          <w:szCs w:val="32"/>
        </w:rPr>
        <w:t>的同时，坚持</w:t>
      </w:r>
      <w:r>
        <w:rPr>
          <w:rFonts w:hint="eastAsia"/>
          <w:szCs w:val="32"/>
        </w:rPr>
        <w:t>“</w:t>
      </w:r>
      <w:r>
        <w:rPr>
          <w:szCs w:val="32"/>
        </w:rPr>
        <w:t>管得住</w:t>
      </w:r>
      <w:r>
        <w:rPr>
          <w:rFonts w:hint="eastAsia"/>
          <w:szCs w:val="32"/>
        </w:rPr>
        <w:t>”</w:t>
      </w:r>
      <w:r>
        <w:rPr>
          <w:szCs w:val="32"/>
        </w:rPr>
        <w:t>的底线思维。落实放管结合、放管并重的要求，按照依法依规、归口管理、属地负责、协同监管、信用约束的原则，进一步完善机制、细化措施，确保任务落地落</w:t>
      </w:r>
      <w:r>
        <w:rPr>
          <w:szCs w:val="32"/>
        </w:rPr>
        <w:lastRenderedPageBreak/>
        <w:t>实。</w:t>
      </w:r>
    </w:p>
    <w:p w:rsidR="00177E2E" w:rsidRDefault="000E55B6" w:rsidP="0048726C">
      <w:pPr>
        <w:spacing w:line="600" w:lineRule="exact"/>
        <w:ind w:firstLineChars="200" w:firstLine="632"/>
        <w:jc w:val="left"/>
        <w:rPr>
          <w:szCs w:val="32"/>
        </w:rPr>
      </w:pPr>
      <w:r>
        <w:rPr>
          <w:rFonts w:eastAsia="方正楷体_GBK"/>
          <w:szCs w:val="32"/>
        </w:rPr>
        <w:t>（二）强化沟通协作，注重分析研判。</w:t>
      </w:r>
      <w:r>
        <w:rPr>
          <w:szCs w:val="32"/>
        </w:rPr>
        <w:t>市局建立风险研判预警机制，通过系统</w:t>
      </w:r>
      <w:r>
        <w:rPr>
          <w:color w:val="000000"/>
          <w:szCs w:val="32"/>
        </w:rPr>
        <w:t>对同一地址登记注册数量过多的情形进行警示提示，及时发现可能存在的风险隐患。各区县局应加强登记审查，必要时启动实质</w:t>
      </w:r>
      <w:r>
        <w:rPr>
          <w:color w:val="000000"/>
          <w:szCs w:val="32"/>
        </w:rPr>
        <w:t>审查。同时要加强</w:t>
      </w:r>
      <w:r>
        <w:rPr>
          <w:szCs w:val="32"/>
        </w:rPr>
        <w:t>与规划自然资源、城市管理、住房城乡</w:t>
      </w:r>
      <w:r>
        <w:rPr>
          <w:rFonts w:hint="eastAsia"/>
          <w:szCs w:val="32"/>
        </w:rPr>
        <w:t>、生态环境</w:t>
      </w:r>
      <w:r>
        <w:rPr>
          <w:szCs w:val="32"/>
        </w:rPr>
        <w:t>等部门</w:t>
      </w:r>
      <w:r>
        <w:rPr>
          <w:rFonts w:hint="eastAsia"/>
          <w:szCs w:val="32"/>
        </w:rPr>
        <w:t>以及</w:t>
      </w:r>
      <w:r>
        <w:rPr>
          <w:szCs w:val="32"/>
        </w:rPr>
        <w:t>街道乡镇的对接，建立工作协调机制，定期召开联席会议，对注册登记、日常监管、投诉举报等渠道发现的异常情况进行综合研判，确定重点监管行业，突出事中事后监管的针对性。</w:t>
      </w:r>
    </w:p>
    <w:p w:rsidR="00177E2E" w:rsidRDefault="000E55B6" w:rsidP="0048726C">
      <w:pPr>
        <w:spacing w:line="600" w:lineRule="exact"/>
        <w:ind w:firstLineChars="200" w:firstLine="632"/>
        <w:jc w:val="left"/>
        <w:rPr>
          <w:szCs w:val="32"/>
        </w:rPr>
      </w:pPr>
      <w:r>
        <w:rPr>
          <w:rFonts w:eastAsia="方正楷体_GBK"/>
          <w:szCs w:val="32"/>
        </w:rPr>
        <w:t>（三）加强宣传引导，营造良好氛围。</w:t>
      </w:r>
      <w:r>
        <w:rPr>
          <w:szCs w:val="32"/>
        </w:rPr>
        <w:t>各区县局要采取多种方式向社会公众和有关部门宣传改革政策，引导社会各界知晓改革内容，协同推进改革，使社会公众和市场主体充分享受改革红利。改革过程中，要强化对改革实施效果的跟踪调查，注意收集办事群众遇到的问题和困难，提出解决意见，及时上报市局。</w:t>
      </w:r>
    </w:p>
    <w:p w:rsidR="00177E2E" w:rsidRDefault="00177E2E" w:rsidP="0048726C">
      <w:pPr>
        <w:spacing w:line="600" w:lineRule="exact"/>
        <w:ind w:firstLineChars="200" w:firstLine="632"/>
        <w:jc w:val="left"/>
        <w:rPr>
          <w:szCs w:val="32"/>
        </w:rPr>
      </w:pPr>
    </w:p>
    <w:p w:rsidR="00177E2E" w:rsidRDefault="000E55B6" w:rsidP="0048726C">
      <w:pPr>
        <w:spacing w:line="600" w:lineRule="exact"/>
        <w:ind w:firstLineChars="200" w:firstLine="632"/>
        <w:jc w:val="left"/>
        <w:rPr>
          <w:szCs w:val="32"/>
        </w:rPr>
      </w:pPr>
      <w:r>
        <w:rPr>
          <w:szCs w:val="32"/>
        </w:rPr>
        <w:t>附件：</w:t>
      </w:r>
      <w:r>
        <w:rPr>
          <w:szCs w:val="32"/>
        </w:rPr>
        <w:t>1</w:t>
      </w:r>
      <w:r>
        <w:rPr>
          <w:rFonts w:hint="eastAsia"/>
          <w:szCs w:val="32"/>
        </w:rPr>
        <w:t>．</w:t>
      </w:r>
      <w:r>
        <w:rPr>
          <w:rFonts w:hint="eastAsia"/>
          <w:szCs w:val="32"/>
        </w:rPr>
        <w:t>市场主体住所（经营场所）登记申报承诺书</w:t>
      </w:r>
    </w:p>
    <w:p w:rsidR="00177E2E" w:rsidRDefault="000E55B6" w:rsidP="0048726C">
      <w:pPr>
        <w:spacing w:line="600" w:lineRule="exact"/>
        <w:ind w:firstLineChars="200" w:firstLine="632"/>
        <w:jc w:val="left"/>
        <w:rPr>
          <w:szCs w:val="32"/>
        </w:rPr>
      </w:pPr>
      <w:r>
        <w:rPr>
          <w:rFonts w:hint="eastAsia"/>
          <w:szCs w:val="32"/>
        </w:rPr>
        <w:t xml:space="preserve">　　　</w:t>
      </w:r>
      <w:r>
        <w:rPr>
          <w:szCs w:val="32"/>
        </w:rPr>
        <w:t>2</w:t>
      </w:r>
      <w:r>
        <w:rPr>
          <w:rFonts w:hint="eastAsia"/>
          <w:szCs w:val="32"/>
        </w:rPr>
        <w:t>．</w:t>
      </w:r>
      <w:r>
        <w:rPr>
          <w:szCs w:val="32"/>
        </w:rPr>
        <w:t>市场主体住所（经营场所）禁设参考目录</w:t>
      </w:r>
    </w:p>
    <w:p w:rsidR="00177E2E" w:rsidRDefault="00177E2E" w:rsidP="0048726C">
      <w:pPr>
        <w:spacing w:line="600" w:lineRule="exact"/>
        <w:jc w:val="left"/>
        <w:rPr>
          <w:szCs w:val="32"/>
        </w:rPr>
      </w:pPr>
    </w:p>
    <w:p w:rsidR="00177E2E" w:rsidRDefault="000E55B6" w:rsidP="0048726C">
      <w:pPr>
        <w:tabs>
          <w:tab w:val="left" w:pos="5681"/>
        </w:tabs>
        <w:spacing w:line="600" w:lineRule="exact"/>
        <w:ind w:firstLineChars="1600" w:firstLine="5054"/>
        <w:rPr>
          <w:szCs w:val="32"/>
        </w:rPr>
      </w:pPr>
      <w:r>
        <w:rPr>
          <w:szCs w:val="32"/>
        </w:rPr>
        <w:t>重庆市市场监督管理局</w:t>
      </w:r>
    </w:p>
    <w:p w:rsidR="00177E2E" w:rsidRDefault="000E55B6" w:rsidP="0048726C">
      <w:pPr>
        <w:shd w:val="clear" w:color="auto" w:fill="FFFFFF"/>
        <w:spacing w:line="600" w:lineRule="exact"/>
        <w:ind w:firstLineChars="1800" w:firstLine="5685"/>
        <w:rPr>
          <w:szCs w:val="32"/>
        </w:rPr>
      </w:pPr>
      <w:r>
        <w:rPr>
          <w:szCs w:val="32"/>
        </w:rPr>
        <w:t>2021</w:t>
      </w:r>
      <w:r>
        <w:rPr>
          <w:szCs w:val="32"/>
        </w:rPr>
        <w:t>年</w:t>
      </w:r>
      <w:r>
        <w:rPr>
          <w:szCs w:val="32"/>
        </w:rPr>
        <w:t>7</w:t>
      </w:r>
      <w:r>
        <w:rPr>
          <w:szCs w:val="32"/>
        </w:rPr>
        <w:t>月</w:t>
      </w:r>
      <w:r>
        <w:rPr>
          <w:rFonts w:hint="eastAsia"/>
          <w:szCs w:val="32"/>
        </w:rPr>
        <w:t>6</w:t>
      </w:r>
      <w:r>
        <w:rPr>
          <w:rFonts w:hint="eastAsia"/>
          <w:szCs w:val="32"/>
        </w:rPr>
        <w:t>日</w:t>
      </w:r>
    </w:p>
    <w:p w:rsidR="00177E2E" w:rsidRDefault="00177E2E">
      <w:pPr>
        <w:shd w:val="clear" w:color="auto" w:fill="FFFFFF"/>
        <w:ind w:firstLineChars="200" w:firstLine="632"/>
        <w:rPr>
          <w:szCs w:val="32"/>
        </w:rPr>
      </w:pPr>
    </w:p>
    <w:p w:rsidR="00177E2E" w:rsidRDefault="00177E2E"/>
    <w:p w:rsidR="00177E2E" w:rsidRDefault="000E55B6">
      <w:pP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附件</w:t>
      </w:r>
      <w:r>
        <w:rPr>
          <w:rFonts w:ascii="方正黑体_GBK" w:eastAsia="方正黑体_GBK" w:hAnsi="方正黑体_GBK" w:cs="方正黑体_GBK" w:hint="eastAsia"/>
          <w:sz w:val="28"/>
          <w:szCs w:val="28"/>
        </w:rPr>
        <w:t>1</w:t>
      </w:r>
    </w:p>
    <w:p w:rsidR="00177E2E" w:rsidRPr="0048726C" w:rsidRDefault="000E55B6" w:rsidP="0048726C">
      <w:pPr>
        <w:spacing w:line="540" w:lineRule="exact"/>
        <w:jc w:val="center"/>
        <w:rPr>
          <w:rFonts w:ascii="方正小标宋_GBK" w:eastAsia="方正小标宋_GBK" w:hAnsi="方正小标宋_GBK" w:cs="方正小标宋_GBK"/>
          <w:sz w:val="44"/>
          <w:szCs w:val="44"/>
        </w:rPr>
      </w:pPr>
      <w:r w:rsidRPr="0048726C">
        <w:rPr>
          <w:rFonts w:ascii="方正小标宋_GBK" w:eastAsia="方正小标宋_GBK" w:hAnsi="方正小标宋_GBK" w:cs="方正小标宋_GBK" w:hint="eastAsia"/>
          <w:sz w:val="44"/>
          <w:szCs w:val="44"/>
        </w:rPr>
        <w:t>市场主体住所（经营场所）登记申报承诺书</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7203"/>
      </w:tblGrid>
      <w:tr w:rsidR="00177E2E">
        <w:trPr>
          <w:trHeight w:val="569"/>
        </w:trPr>
        <w:tc>
          <w:tcPr>
            <w:tcW w:w="2049" w:type="dxa"/>
            <w:vAlign w:val="center"/>
          </w:tcPr>
          <w:p w:rsidR="00177E2E" w:rsidRDefault="000E55B6">
            <w:pPr>
              <w:jc w:val="center"/>
              <w:rPr>
                <w:rFonts w:eastAsia="黑体"/>
                <w:sz w:val="21"/>
                <w:szCs w:val="21"/>
              </w:rPr>
            </w:pPr>
            <w:r>
              <w:rPr>
                <w:rFonts w:eastAsia="黑体"/>
                <w:sz w:val="21"/>
                <w:szCs w:val="21"/>
              </w:rPr>
              <w:t>企业名称</w:t>
            </w:r>
          </w:p>
          <w:p w:rsidR="00177E2E" w:rsidRDefault="000E55B6">
            <w:pPr>
              <w:jc w:val="center"/>
              <w:rPr>
                <w:rFonts w:eastAsia="黑体"/>
                <w:sz w:val="21"/>
                <w:szCs w:val="21"/>
              </w:rPr>
            </w:pPr>
            <w:r>
              <w:rPr>
                <w:rFonts w:eastAsia="黑体"/>
                <w:sz w:val="21"/>
                <w:szCs w:val="21"/>
              </w:rPr>
              <w:t>（经营者姓名）</w:t>
            </w:r>
          </w:p>
        </w:tc>
        <w:tc>
          <w:tcPr>
            <w:tcW w:w="7203" w:type="dxa"/>
            <w:vAlign w:val="center"/>
          </w:tcPr>
          <w:p w:rsidR="00177E2E" w:rsidRDefault="00177E2E">
            <w:pPr>
              <w:spacing w:line="320" w:lineRule="exact"/>
              <w:jc w:val="center"/>
              <w:rPr>
                <w:b/>
                <w:bCs/>
                <w:sz w:val="21"/>
                <w:szCs w:val="21"/>
              </w:rPr>
            </w:pPr>
          </w:p>
        </w:tc>
      </w:tr>
      <w:tr w:rsidR="00177E2E">
        <w:trPr>
          <w:trHeight w:val="464"/>
        </w:trPr>
        <w:tc>
          <w:tcPr>
            <w:tcW w:w="2049" w:type="dxa"/>
            <w:vAlign w:val="center"/>
          </w:tcPr>
          <w:p w:rsidR="00177E2E" w:rsidRDefault="000E55B6">
            <w:pPr>
              <w:jc w:val="center"/>
              <w:rPr>
                <w:rFonts w:eastAsia="黑体"/>
                <w:sz w:val="21"/>
                <w:szCs w:val="21"/>
              </w:rPr>
            </w:pPr>
            <w:r>
              <w:rPr>
                <w:rFonts w:eastAsia="黑体"/>
                <w:sz w:val="21"/>
                <w:szCs w:val="21"/>
              </w:rPr>
              <w:t>住所（经营场所）</w:t>
            </w:r>
          </w:p>
        </w:tc>
        <w:tc>
          <w:tcPr>
            <w:tcW w:w="7203" w:type="dxa"/>
            <w:vAlign w:val="center"/>
          </w:tcPr>
          <w:p w:rsidR="00177E2E" w:rsidRDefault="000E55B6">
            <w:pPr>
              <w:spacing w:line="320" w:lineRule="exact"/>
              <w:jc w:val="center"/>
              <w:rPr>
                <w:sz w:val="21"/>
                <w:szCs w:val="21"/>
              </w:rPr>
            </w:pPr>
            <w:r>
              <w:rPr>
                <w:sz w:val="21"/>
                <w:szCs w:val="21"/>
              </w:rPr>
              <w:t>重庆市</w:t>
            </w:r>
            <w:r>
              <w:rPr>
                <w:sz w:val="21"/>
                <w:szCs w:val="21"/>
              </w:rPr>
              <w:t xml:space="preserve">       </w:t>
            </w:r>
            <w:r>
              <w:rPr>
                <w:sz w:val="21"/>
                <w:szCs w:val="21"/>
              </w:rPr>
              <w:t>区</w:t>
            </w:r>
            <w:r>
              <w:rPr>
                <w:rFonts w:hint="eastAsia"/>
                <w:sz w:val="21"/>
                <w:szCs w:val="21"/>
              </w:rPr>
              <w:t>（县）</w:t>
            </w:r>
            <w:r>
              <w:rPr>
                <w:sz w:val="21"/>
                <w:szCs w:val="21"/>
              </w:rPr>
              <w:t xml:space="preserve">      </w:t>
            </w:r>
            <w:r>
              <w:rPr>
                <w:sz w:val="21"/>
                <w:szCs w:val="21"/>
              </w:rPr>
              <w:t>街道（乡</w:t>
            </w:r>
            <w:r>
              <w:rPr>
                <w:sz w:val="21"/>
                <w:szCs w:val="21"/>
              </w:rPr>
              <w:t>/</w:t>
            </w:r>
            <w:r>
              <w:rPr>
                <w:sz w:val="21"/>
                <w:szCs w:val="21"/>
              </w:rPr>
              <w:t>镇）</w:t>
            </w:r>
            <w:r>
              <w:rPr>
                <w:sz w:val="21"/>
                <w:szCs w:val="21"/>
              </w:rPr>
              <w:t xml:space="preserve">       </w:t>
            </w:r>
            <w:r>
              <w:rPr>
                <w:sz w:val="21"/>
                <w:szCs w:val="21"/>
              </w:rPr>
              <w:t>路（村</w:t>
            </w:r>
            <w:r>
              <w:rPr>
                <w:sz w:val="21"/>
                <w:szCs w:val="21"/>
              </w:rPr>
              <w:t>/</w:t>
            </w:r>
            <w:r>
              <w:rPr>
                <w:sz w:val="21"/>
                <w:szCs w:val="21"/>
              </w:rPr>
              <w:t>社区）</w:t>
            </w:r>
            <w:r>
              <w:rPr>
                <w:sz w:val="21"/>
                <w:szCs w:val="21"/>
              </w:rPr>
              <w:t xml:space="preserve">       </w:t>
            </w:r>
            <w:r>
              <w:rPr>
                <w:sz w:val="21"/>
                <w:szCs w:val="21"/>
              </w:rPr>
              <w:t>号</w:t>
            </w:r>
          </w:p>
        </w:tc>
      </w:tr>
      <w:tr w:rsidR="00177E2E">
        <w:trPr>
          <w:trHeight w:val="494"/>
        </w:trPr>
        <w:tc>
          <w:tcPr>
            <w:tcW w:w="2049" w:type="dxa"/>
            <w:vAlign w:val="center"/>
          </w:tcPr>
          <w:p w:rsidR="00177E2E" w:rsidRDefault="000E55B6">
            <w:pPr>
              <w:jc w:val="center"/>
              <w:rPr>
                <w:rFonts w:eastAsia="黑体"/>
                <w:sz w:val="21"/>
                <w:szCs w:val="21"/>
              </w:rPr>
            </w:pPr>
            <w:r>
              <w:rPr>
                <w:rFonts w:eastAsia="黑体"/>
                <w:sz w:val="21"/>
                <w:szCs w:val="21"/>
              </w:rPr>
              <w:t>房屋性质</w:t>
            </w:r>
          </w:p>
        </w:tc>
        <w:tc>
          <w:tcPr>
            <w:tcW w:w="7203" w:type="dxa"/>
            <w:vAlign w:val="center"/>
          </w:tcPr>
          <w:p w:rsidR="00177E2E" w:rsidRDefault="000E55B6">
            <w:pPr>
              <w:spacing w:line="320" w:lineRule="exact"/>
              <w:rPr>
                <w:sz w:val="21"/>
                <w:szCs w:val="21"/>
              </w:rPr>
            </w:pPr>
            <w:r>
              <w:rPr>
                <w:sz w:val="21"/>
                <w:szCs w:val="21"/>
              </w:rPr>
              <w:t>□</w:t>
            </w:r>
            <w:r>
              <w:rPr>
                <w:sz w:val="21"/>
                <w:szCs w:val="21"/>
              </w:rPr>
              <w:t>非住宅</w:t>
            </w:r>
            <w:r>
              <w:rPr>
                <w:sz w:val="21"/>
                <w:szCs w:val="21"/>
              </w:rPr>
              <w:t xml:space="preserve">         </w:t>
            </w:r>
            <w:r>
              <w:rPr>
                <w:rFonts w:hint="eastAsia"/>
                <w:sz w:val="21"/>
                <w:szCs w:val="21"/>
              </w:rPr>
              <w:t xml:space="preserve">     </w:t>
            </w:r>
            <w:r>
              <w:rPr>
                <w:sz w:val="21"/>
                <w:szCs w:val="21"/>
              </w:rPr>
              <w:t>□</w:t>
            </w:r>
            <w:r>
              <w:rPr>
                <w:rFonts w:hint="eastAsia"/>
                <w:sz w:val="21"/>
                <w:szCs w:val="21"/>
              </w:rPr>
              <w:t>农村住宅</w:t>
            </w:r>
          </w:p>
        </w:tc>
      </w:tr>
      <w:tr w:rsidR="00177E2E">
        <w:trPr>
          <w:trHeight w:val="479"/>
        </w:trPr>
        <w:tc>
          <w:tcPr>
            <w:tcW w:w="2049" w:type="dxa"/>
            <w:vAlign w:val="center"/>
          </w:tcPr>
          <w:p w:rsidR="00177E2E" w:rsidRDefault="000E55B6">
            <w:pPr>
              <w:jc w:val="center"/>
              <w:rPr>
                <w:rFonts w:eastAsia="黑体"/>
                <w:sz w:val="21"/>
                <w:szCs w:val="21"/>
              </w:rPr>
            </w:pPr>
            <w:r>
              <w:rPr>
                <w:rFonts w:eastAsia="黑体"/>
                <w:sz w:val="21"/>
                <w:szCs w:val="21"/>
              </w:rPr>
              <w:t>房屋权属</w:t>
            </w:r>
          </w:p>
        </w:tc>
        <w:tc>
          <w:tcPr>
            <w:tcW w:w="7203" w:type="dxa"/>
            <w:vAlign w:val="center"/>
          </w:tcPr>
          <w:p w:rsidR="00177E2E" w:rsidRDefault="000E55B6">
            <w:pPr>
              <w:spacing w:line="320" w:lineRule="exact"/>
              <w:rPr>
                <w:sz w:val="21"/>
                <w:szCs w:val="21"/>
              </w:rPr>
            </w:pPr>
            <w:r>
              <w:rPr>
                <w:sz w:val="21"/>
                <w:szCs w:val="21"/>
              </w:rPr>
              <w:t>□</w:t>
            </w:r>
            <w:r>
              <w:rPr>
                <w:sz w:val="21"/>
                <w:szCs w:val="21"/>
              </w:rPr>
              <w:t>自有</w:t>
            </w:r>
            <w:r>
              <w:rPr>
                <w:sz w:val="21"/>
                <w:szCs w:val="21"/>
              </w:rPr>
              <w:t xml:space="preserve">           □</w:t>
            </w:r>
            <w:r>
              <w:rPr>
                <w:sz w:val="21"/>
                <w:szCs w:val="21"/>
              </w:rPr>
              <w:t>租赁</w:t>
            </w:r>
            <w:r>
              <w:rPr>
                <w:sz w:val="21"/>
                <w:szCs w:val="21"/>
              </w:rPr>
              <w:t xml:space="preserve">           □</w:t>
            </w:r>
            <w:r>
              <w:rPr>
                <w:sz w:val="21"/>
                <w:szCs w:val="21"/>
              </w:rPr>
              <w:t>无偿使用</w:t>
            </w:r>
            <w:r>
              <w:rPr>
                <w:sz w:val="21"/>
                <w:szCs w:val="21"/>
              </w:rPr>
              <w:t xml:space="preserve">          □</w:t>
            </w:r>
            <w:r>
              <w:rPr>
                <w:sz w:val="21"/>
                <w:szCs w:val="21"/>
              </w:rPr>
              <w:t>其他</w:t>
            </w:r>
          </w:p>
        </w:tc>
      </w:tr>
      <w:tr w:rsidR="00177E2E">
        <w:trPr>
          <w:trHeight w:val="479"/>
        </w:trPr>
        <w:tc>
          <w:tcPr>
            <w:tcW w:w="2049" w:type="dxa"/>
            <w:vMerge w:val="restart"/>
            <w:vAlign w:val="center"/>
          </w:tcPr>
          <w:p w:rsidR="00177E2E" w:rsidRDefault="000E55B6">
            <w:pPr>
              <w:jc w:val="center"/>
              <w:rPr>
                <w:rFonts w:eastAsia="黑体"/>
                <w:sz w:val="21"/>
                <w:szCs w:val="21"/>
              </w:rPr>
            </w:pPr>
            <w:r>
              <w:rPr>
                <w:rFonts w:eastAsia="黑体"/>
                <w:sz w:val="21"/>
                <w:szCs w:val="21"/>
              </w:rPr>
              <w:t>产权</w:t>
            </w:r>
            <w:r>
              <w:rPr>
                <w:rFonts w:eastAsia="黑体" w:hint="eastAsia"/>
                <w:sz w:val="21"/>
                <w:szCs w:val="21"/>
              </w:rPr>
              <w:t>相关</w:t>
            </w:r>
            <w:r>
              <w:rPr>
                <w:rFonts w:eastAsia="黑体"/>
                <w:sz w:val="21"/>
                <w:szCs w:val="21"/>
              </w:rPr>
              <w:t>信息</w:t>
            </w:r>
          </w:p>
        </w:tc>
        <w:tc>
          <w:tcPr>
            <w:tcW w:w="7203" w:type="dxa"/>
            <w:vAlign w:val="center"/>
          </w:tcPr>
          <w:p w:rsidR="00177E2E" w:rsidRDefault="000E55B6">
            <w:pPr>
              <w:spacing w:line="320" w:lineRule="exact"/>
              <w:rPr>
                <w:sz w:val="21"/>
                <w:szCs w:val="21"/>
              </w:rPr>
            </w:pPr>
            <w:r>
              <w:rPr>
                <w:sz w:val="21"/>
                <w:szCs w:val="21"/>
              </w:rPr>
              <w:t>□</w:t>
            </w:r>
            <w:r>
              <w:rPr>
                <w:sz w:val="21"/>
                <w:szCs w:val="21"/>
              </w:rPr>
              <w:t>有</w:t>
            </w:r>
            <w:r>
              <w:rPr>
                <w:rFonts w:hint="eastAsia"/>
                <w:sz w:val="21"/>
                <w:szCs w:val="21"/>
              </w:rPr>
              <w:t>不动产证</w:t>
            </w:r>
            <w:r>
              <w:rPr>
                <w:rFonts w:hint="eastAsia"/>
                <w:sz w:val="21"/>
                <w:szCs w:val="21"/>
              </w:rPr>
              <w:t>/</w:t>
            </w:r>
            <w:r>
              <w:rPr>
                <w:rFonts w:hint="eastAsia"/>
                <w:sz w:val="21"/>
                <w:szCs w:val="21"/>
              </w:rPr>
              <w:t>产权证</w:t>
            </w:r>
            <w:r>
              <w:rPr>
                <w:sz w:val="21"/>
                <w:szCs w:val="21"/>
              </w:rPr>
              <w:t xml:space="preserve">             □</w:t>
            </w:r>
            <w:r>
              <w:rPr>
                <w:sz w:val="21"/>
                <w:szCs w:val="21"/>
              </w:rPr>
              <w:t>无</w:t>
            </w:r>
            <w:r>
              <w:rPr>
                <w:rFonts w:hint="eastAsia"/>
                <w:sz w:val="21"/>
                <w:szCs w:val="21"/>
              </w:rPr>
              <w:t>不动产证</w:t>
            </w:r>
            <w:r>
              <w:rPr>
                <w:rFonts w:hint="eastAsia"/>
                <w:sz w:val="21"/>
                <w:szCs w:val="21"/>
              </w:rPr>
              <w:t>/</w:t>
            </w:r>
            <w:r>
              <w:rPr>
                <w:rFonts w:hint="eastAsia"/>
                <w:sz w:val="21"/>
                <w:szCs w:val="21"/>
              </w:rPr>
              <w:t>产权证</w:t>
            </w:r>
            <w:r>
              <w:rPr>
                <w:sz w:val="21"/>
                <w:szCs w:val="21"/>
              </w:rPr>
              <w:t xml:space="preserve"> </w:t>
            </w:r>
          </w:p>
        </w:tc>
      </w:tr>
      <w:tr w:rsidR="00177E2E">
        <w:trPr>
          <w:trHeight w:val="469"/>
        </w:trPr>
        <w:tc>
          <w:tcPr>
            <w:tcW w:w="2049" w:type="dxa"/>
            <w:vMerge/>
            <w:vAlign w:val="center"/>
          </w:tcPr>
          <w:p w:rsidR="00177E2E" w:rsidRDefault="00177E2E">
            <w:pPr>
              <w:jc w:val="center"/>
              <w:rPr>
                <w:rFonts w:eastAsia="黑体"/>
                <w:sz w:val="21"/>
                <w:szCs w:val="21"/>
              </w:rPr>
            </w:pPr>
          </w:p>
        </w:tc>
        <w:tc>
          <w:tcPr>
            <w:tcW w:w="7203" w:type="dxa"/>
            <w:vAlign w:val="center"/>
          </w:tcPr>
          <w:p w:rsidR="00177E2E" w:rsidRDefault="000E55B6">
            <w:pPr>
              <w:spacing w:line="320" w:lineRule="exact"/>
              <w:rPr>
                <w:b/>
                <w:bCs/>
                <w:sz w:val="21"/>
                <w:szCs w:val="21"/>
              </w:rPr>
            </w:pPr>
            <w:r>
              <w:rPr>
                <w:sz w:val="21"/>
                <w:szCs w:val="21"/>
              </w:rPr>
              <w:t>不动产单元号</w:t>
            </w:r>
            <w:r>
              <w:rPr>
                <w:sz w:val="21"/>
                <w:szCs w:val="21"/>
              </w:rPr>
              <w:t>/</w:t>
            </w:r>
            <w:r>
              <w:rPr>
                <w:sz w:val="21"/>
                <w:szCs w:val="21"/>
              </w:rPr>
              <w:t>产权证号：</w:t>
            </w:r>
            <w:r>
              <w:rPr>
                <w:sz w:val="21"/>
                <w:szCs w:val="21"/>
              </w:rPr>
              <w:t xml:space="preserve">          </w:t>
            </w:r>
          </w:p>
        </w:tc>
      </w:tr>
      <w:tr w:rsidR="00177E2E">
        <w:trPr>
          <w:trHeight w:val="434"/>
        </w:trPr>
        <w:tc>
          <w:tcPr>
            <w:tcW w:w="2049" w:type="dxa"/>
            <w:vMerge/>
            <w:vAlign w:val="center"/>
          </w:tcPr>
          <w:p w:rsidR="00177E2E" w:rsidRDefault="00177E2E">
            <w:pPr>
              <w:jc w:val="center"/>
              <w:rPr>
                <w:rFonts w:eastAsia="黑体"/>
                <w:sz w:val="24"/>
              </w:rPr>
            </w:pPr>
          </w:p>
        </w:tc>
        <w:tc>
          <w:tcPr>
            <w:tcW w:w="7203" w:type="dxa"/>
            <w:vAlign w:val="center"/>
          </w:tcPr>
          <w:p w:rsidR="00177E2E" w:rsidRDefault="000E55B6">
            <w:pPr>
              <w:spacing w:line="320" w:lineRule="exact"/>
              <w:rPr>
                <w:sz w:val="21"/>
                <w:szCs w:val="21"/>
              </w:rPr>
            </w:pPr>
            <w:r>
              <w:rPr>
                <w:rFonts w:hint="eastAsia"/>
                <w:sz w:val="21"/>
                <w:szCs w:val="21"/>
              </w:rPr>
              <w:t>房屋坐落：</w:t>
            </w:r>
          </w:p>
        </w:tc>
      </w:tr>
      <w:tr w:rsidR="00177E2E" w:rsidTr="0048726C">
        <w:trPr>
          <w:trHeight w:val="6097"/>
        </w:trPr>
        <w:tc>
          <w:tcPr>
            <w:tcW w:w="9252" w:type="dxa"/>
            <w:gridSpan w:val="2"/>
          </w:tcPr>
          <w:p w:rsidR="00177E2E" w:rsidRPr="0048726C" w:rsidRDefault="000E55B6" w:rsidP="0048726C">
            <w:pPr>
              <w:spacing w:line="260" w:lineRule="exact"/>
              <w:ind w:firstLineChars="200" w:firstLine="412"/>
              <w:rPr>
                <w:kern w:val="0"/>
                <w:sz w:val="21"/>
                <w:szCs w:val="21"/>
              </w:rPr>
            </w:pPr>
            <w:r w:rsidRPr="0048726C">
              <w:rPr>
                <w:rFonts w:hint="eastAsia"/>
                <w:kern w:val="0"/>
                <w:sz w:val="21"/>
                <w:szCs w:val="21"/>
              </w:rPr>
              <w:t>本申请人已知晓住所（经营场所）相关禁止性和限制性规定，现就住所（经营场所）登记作如下承诺：</w:t>
            </w:r>
          </w:p>
          <w:p w:rsidR="00177E2E" w:rsidRPr="0048726C" w:rsidRDefault="000E55B6" w:rsidP="0048726C">
            <w:pPr>
              <w:numPr>
                <w:ilvl w:val="0"/>
                <w:numId w:val="4"/>
              </w:numPr>
              <w:spacing w:line="260" w:lineRule="exact"/>
              <w:ind w:firstLineChars="200" w:firstLine="412"/>
              <w:rPr>
                <w:kern w:val="0"/>
                <w:sz w:val="21"/>
                <w:szCs w:val="21"/>
              </w:rPr>
            </w:pPr>
            <w:r w:rsidRPr="0048726C">
              <w:rPr>
                <w:rFonts w:hint="eastAsia"/>
                <w:sz w:val="21"/>
                <w:szCs w:val="21"/>
              </w:rPr>
              <w:t>申请登记的住所（经营场所）信息与实际情况一致，所提交的证明材料真实、合法、有效，愿意承担因填报虚假信息造成的法律责任；</w:t>
            </w:r>
          </w:p>
          <w:p w:rsidR="00177E2E" w:rsidRPr="0048726C" w:rsidRDefault="000E55B6" w:rsidP="0048726C">
            <w:pPr>
              <w:numPr>
                <w:ilvl w:val="0"/>
                <w:numId w:val="4"/>
              </w:numPr>
              <w:spacing w:line="260" w:lineRule="exact"/>
              <w:ind w:firstLineChars="200" w:firstLine="412"/>
              <w:rPr>
                <w:kern w:val="0"/>
                <w:sz w:val="21"/>
                <w:szCs w:val="21"/>
              </w:rPr>
            </w:pPr>
            <w:r w:rsidRPr="0048726C">
              <w:rPr>
                <w:rFonts w:hint="eastAsia"/>
                <w:kern w:val="0"/>
                <w:sz w:val="21"/>
                <w:szCs w:val="21"/>
              </w:rPr>
              <w:t>申报的住所（经营场所）已依法取得使用权，该房屋不属于违法建筑房屋、经政府有关部门认定存在安全隐患的建筑</w:t>
            </w:r>
            <w:r w:rsidRPr="0048726C">
              <w:rPr>
                <w:rFonts w:hint="eastAsia"/>
                <w:kern w:val="0"/>
                <w:sz w:val="21"/>
                <w:szCs w:val="21"/>
              </w:rPr>
              <w:t>、被执行征收即将实施拆除的房屋，以及法律法规规定不得用于住所（经营场所）的其他建筑；</w:t>
            </w:r>
          </w:p>
          <w:p w:rsidR="00177E2E" w:rsidRPr="0048726C" w:rsidRDefault="000E55B6" w:rsidP="0048726C">
            <w:pPr>
              <w:numPr>
                <w:ilvl w:val="0"/>
                <w:numId w:val="4"/>
              </w:numPr>
              <w:spacing w:line="260" w:lineRule="exact"/>
              <w:ind w:firstLineChars="200" w:firstLine="412"/>
              <w:rPr>
                <w:kern w:val="0"/>
                <w:sz w:val="21"/>
                <w:szCs w:val="21"/>
              </w:rPr>
            </w:pPr>
            <w:r w:rsidRPr="0048726C">
              <w:rPr>
                <w:rFonts w:hint="eastAsia"/>
                <w:kern w:val="0"/>
                <w:sz w:val="21"/>
                <w:szCs w:val="21"/>
              </w:rPr>
              <w:t>在经营场所内不从事危害国家安全、存在严重安全隐患、影响人民身体健康、对环境造成污染以及国家法律法规规定不得开展的生产经营活动；</w:t>
            </w:r>
          </w:p>
          <w:p w:rsidR="00177E2E" w:rsidRPr="0048726C" w:rsidRDefault="000E55B6" w:rsidP="0048726C">
            <w:pPr>
              <w:numPr>
                <w:ilvl w:val="0"/>
                <w:numId w:val="4"/>
              </w:numPr>
              <w:spacing w:line="260" w:lineRule="exact"/>
              <w:ind w:firstLineChars="200" w:firstLine="412"/>
              <w:rPr>
                <w:sz w:val="21"/>
                <w:szCs w:val="21"/>
              </w:rPr>
            </w:pPr>
            <w:r w:rsidRPr="0048726C">
              <w:rPr>
                <w:rFonts w:hint="eastAsia"/>
                <w:kern w:val="0"/>
                <w:sz w:val="21"/>
                <w:szCs w:val="21"/>
              </w:rPr>
              <w:t>申报的住所（经营场所）属于农村住宅的，已征得有利害关系的业主同意，不从事存在安全隐患、消防隐患、油烟污染、异味污染、废气污染、有毒有害气体排放、噪音污染以及违反治安管理的生产经营活动；如发生扰民或对安全造成不利影响，出现相关业主投诉的，自行与业主协商解决。协商不成的，无条件主动停止营业并办理住所（</w:t>
            </w:r>
            <w:r w:rsidRPr="0048726C">
              <w:rPr>
                <w:rFonts w:hint="eastAsia"/>
                <w:kern w:val="0"/>
                <w:sz w:val="21"/>
                <w:szCs w:val="21"/>
              </w:rPr>
              <w:t>经营场所）变更登记，申请人自行承担由此产生的经济损失和法律后果；</w:t>
            </w:r>
          </w:p>
          <w:p w:rsidR="00177E2E" w:rsidRPr="0048726C" w:rsidRDefault="000E55B6" w:rsidP="0048726C">
            <w:pPr>
              <w:numPr>
                <w:ilvl w:val="0"/>
                <w:numId w:val="4"/>
              </w:numPr>
              <w:spacing w:line="260" w:lineRule="exact"/>
              <w:ind w:firstLineChars="200" w:firstLine="412"/>
              <w:rPr>
                <w:kern w:val="0"/>
                <w:sz w:val="21"/>
                <w:szCs w:val="21"/>
              </w:rPr>
            </w:pPr>
            <w:r w:rsidRPr="0048726C">
              <w:rPr>
                <w:rFonts w:hint="eastAsia"/>
                <w:sz w:val="21"/>
                <w:szCs w:val="21"/>
              </w:rPr>
              <w:t>法律、法规规定应当经有关部门批准方可在住所（经营场所）从事相关经营活动的，承诺在取得有关许可证或批准文件后再开展经营活动。</w:t>
            </w:r>
          </w:p>
          <w:p w:rsidR="00177E2E" w:rsidRDefault="000E55B6" w:rsidP="0048726C">
            <w:pPr>
              <w:spacing w:line="260" w:lineRule="exact"/>
              <w:ind w:firstLineChars="200" w:firstLine="412"/>
              <w:rPr>
                <w:kern w:val="0"/>
                <w:sz w:val="21"/>
                <w:szCs w:val="21"/>
              </w:rPr>
            </w:pPr>
            <w:r w:rsidRPr="0048726C">
              <w:rPr>
                <w:rFonts w:hint="eastAsia"/>
                <w:kern w:val="0"/>
                <w:sz w:val="21"/>
                <w:szCs w:val="21"/>
              </w:rPr>
              <w:t>敬告：对未遵守上述承诺的，相关部门将依法予以查处。因不实承诺被撤销登记的企业依法列入严重违法失信企业名单，实施信用约束和部门联合惩戒，法定代表人（负责人）任职资格将受到限制。涉嫌犯罪的，依法移送司法机关。</w:t>
            </w:r>
          </w:p>
          <w:p w:rsidR="00177E2E" w:rsidRDefault="00177E2E" w:rsidP="0048726C">
            <w:pPr>
              <w:spacing w:line="260" w:lineRule="exact"/>
              <w:ind w:firstLineChars="200" w:firstLine="412"/>
              <w:rPr>
                <w:kern w:val="0"/>
                <w:sz w:val="21"/>
                <w:szCs w:val="21"/>
              </w:rPr>
            </w:pPr>
          </w:p>
          <w:p w:rsidR="00177E2E" w:rsidRDefault="000E55B6" w:rsidP="0048726C">
            <w:pPr>
              <w:ind w:firstLineChars="3000" w:firstLine="6176"/>
              <w:rPr>
                <w:sz w:val="21"/>
                <w:szCs w:val="21"/>
              </w:rPr>
            </w:pPr>
            <w:r>
              <w:rPr>
                <w:sz w:val="21"/>
                <w:szCs w:val="21"/>
              </w:rPr>
              <w:t>申请人（签字或盖章）</w:t>
            </w:r>
            <w:r>
              <w:rPr>
                <w:sz w:val="21"/>
                <w:szCs w:val="21"/>
              </w:rPr>
              <w:t xml:space="preserve">                                 </w:t>
            </w:r>
          </w:p>
          <w:p w:rsidR="00177E2E" w:rsidRDefault="000E55B6">
            <w:pPr>
              <w:rPr>
                <w:szCs w:val="21"/>
              </w:rPr>
            </w:pPr>
            <w:r>
              <w:rPr>
                <w:sz w:val="21"/>
                <w:szCs w:val="21"/>
              </w:rPr>
              <w:t xml:space="preserve"> </w:t>
            </w:r>
            <w:r>
              <w:rPr>
                <w:rFonts w:hint="eastAsia"/>
                <w:sz w:val="21"/>
                <w:szCs w:val="21"/>
              </w:rPr>
              <w:t xml:space="preserve">                                                             </w:t>
            </w:r>
            <w:r>
              <w:rPr>
                <w:sz w:val="21"/>
                <w:szCs w:val="21"/>
              </w:rPr>
              <w:t xml:space="preserve"> </w:t>
            </w:r>
            <w:r>
              <w:rPr>
                <w:sz w:val="21"/>
                <w:szCs w:val="21"/>
              </w:rPr>
              <w:t>年</w:t>
            </w:r>
            <w:r>
              <w:rPr>
                <w:sz w:val="21"/>
                <w:szCs w:val="21"/>
              </w:rPr>
              <w:t xml:space="preserve">    </w:t>
            </w:r>
            <w:r>
              <w:rPr>
                <w:sz w:val="21"/>
                <w:szCs w:val="21"/>
              </w:rPr>
              <w:t>月</w:t>
            </w:r>
            <w:r>
              <w:rPr>
                <w:sz w:val="21"/>
                <w:szCs w:val="21"/>
              </w:rPr>
              <w:t xml:space="preserve">    </w:t>
            </w:r>
            <w:r>
              <w:rPr>
                <w:sz w:val="21"/>
                <w:szCs w:val="21"/>
              </w:rPr>
              <w:t>日</w:t>
            </w:r>
            <w:r>
              <w:rPr>
                <w:szCs w:val="21"/>
              </w:rPr>
              <w:t xml:space="preserve">                                        </w:t>
            </w:r>
            <w:r>
              <w:rPr>
                <w:szCs w:val="21"/>
              </w:rPr>
              <w:t xml:space="preserve">  </w:t>
            </w:r>
          </w:p>
        </w:tc>
      </w:tr>
    </w:tbl>
    <w:p w:rsidR="00177E2E" w:rsidRDefault="000E55B6" w:rsidP="0048726C">
      <w:pPr>
        <w:spacing w:line="300" w:lineRule="exact"/>
        <w:ind w:firstLineChars="200" w:firstLine="413"/>
        <w:jc w:val="left"/>
        <w:rPr>
          <w:sz w:val="21"/>
          <w:szCs w:val="21"/>
        </w:rPr>
      </w:pPr>
      <w:r>
        <w:rPr>
          <w:b/>
          <w:bCs/>
          <w:sz w:val="21"/>
          <w:szCs w:val="21"/>
        </w:rPr>
        <w:t>注：</w:t>
      </w:r>
      <w:r>
        <w:rPr>
          <w:rFonts w:hint="eastAsia"/>
          <w:sz w:val="21"/>
          <w:szCs w:val="21"/>
        </w:rPr>
        <w:t>1.</w:t>
      </w:r>
      <w:r>
        <w:rPr>
          <w:sz w:val="21"/>
          <w:szCs w:val="21"/>
        </w:rPr>
        <w:t>企业（除股份有限公司外）、农民专业合作社及其分支机构申请设立登记时，本承诺书由全体股东、合伙人、投资人或隶属企业</w:t>
      </w:r>
      <w:r>
        <w:rPr>
          <w:rFonts w:hint="eastAsia"/>
          <w:sz w:val="21"/>
          <w:szCs w:val="21"/>
        </w:rPr>
        <w:t>签字或盖章</w:t>
      </w:r>
      <w:r>
        <w:rPr>
          <w:sz w:val="21"/>
          <w:szCs w:val="21"/>
        </w:rPr>
        <w:t>；股份有限公司设立登记时，由全体董事签署</w:t>
      </w:r>
      <w:r>
        <w:rPr>
          <w:rFonts w:hint="eastAsia"/>
          <w:sz w:val="21"/>
          <w:szCs w:val="21"/>
        </w:rPr>
        <w:t>。</w:t>
      </w:r>
      <w:r>
        <w:rPr>
          <w:sz w:val="21"/>
          <w:szCs w:val="21"/>
        </w:rPr>
        <w:lastRenderedPageBreak/>
        <w:t>申请住所变更登记时，由企业、农民专业合作社及其分支机构加盖公章。</w:t>
      </w:r>
    </w:p>
    <w:p w:rsidR="00177E2E" w:rsidRDefault="000E55B6" w:rsidP="0048726C">
      <w:pPr>
        <w:spacing w:line="300" w:lineRule="exact"/>
        <w:ind w:leftChars="200" w:left="632"/>
        <w:jc w:val="left"/>
      </w:pPr>
      <w:r>
        <w:rPr>
          <w:rFonts w:hint="eastAsia"/>
          <w:sz w:val="21"/>
          <w:szCs w:val="21"/>
        </w:rPr>
        <w:t>2.</w:t>
      </w:r>
      <w:r>
        <w:rPr>
          <w:sz w:val="21"/>
          <w:szCs w:val="21"/>
        </w:rPr>
        <w:t>个体工商户申请设立登记、经营场所变更登记时，由个体工商户经营者本人签字。</w:t>
      </w:r>
    </w:p>
    <w:p w:rsidR="00177E2E" w:rsidRDefault="00177E2E"/>
    <w:p w:rsidR="00177E2E" w:rsidRDefault="000E55B6">
      <w:pPr>
        <w:spacing w:line="600" w:lineRule="exact"/>
        <w:rPr>
          <w:rFonts w:ascii="方正黑体_GBK" w:eastAsia="方正黑体_GBK" w:hAnsi="方正黑体_GBK" w:cs="方正黑体_GBK"/>
          <w:szCs w:val="32"/>
        </w:rPr>
      </w:pPr>
      <w:r>
        <w:rPr>
          <w:rFonts w:ascii="方正黑体_GBK" w:eastAsia="方正黑体_GBK" w:hAnsi="方正黑体_GBK" w:cs="方正黑体_GBK" w:hint="eastAsia"/>
          <w:szCs w:val="32"/>
        </w:rPr>
        <w:t>附件</w:t>
      </w:r>
      <w:r>
        <w:rPr>
          <w:rFonts w:ascii="方正黑体_GBK" w:eastAsia="方正黑体_GBK" w:hAnsi="方正黑体_GBK" w:cs="方正黑体_GBK" w:hint="eastAsia"/>
          <w:szCs w:val="32"/>
        </w:rPr>
        <w:t>2</w:t>
      </w:r>
    </w:p>
    <w:p w:rsidR="00177E2E" w:rsidRPr="0048726C" w:rsidRDefault="000E55B6" w:rsidP="0048726C">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市场主体住所（经营场所）禁设</w:t>
      </w:r>
      <w:r>
        <w:rPr>
          <w:rFonts w:ascii="方正小标宋_GBK" w:eastAsia="方正小标宋_GBK" w:hAnsi="方正小标宋_GBK" w:cs="方正小标宋_GBK" w:hint="eastAsia"/>
          <w:sz w:val="44"/>
          <w:szCs w:val="44"/>
        </w:rPr>
        <w:t>参考</w:t>
      </w:r>
      <w:r>
        <w:rPr>
          <w:rFonts w:ascii="方正小标宋_GBK" w:eastAsia="方正小标宋_GBK" w:hAnsi="方正小标宋_GBK" w:cs="方正小标宋_GBK" w:hint="eastAsia"/>
          <w:sz w:val="44"/>
          <w:szCs w:val="44"/>
        </w:rPr>
        <w:t>目录</w:t>
      </w:r>
    </w:p>
    <w:tbl>
      <w:tblPr>
        <w:tblW w:w="9538" w:type="dxa"/>
        <w:jc w:val="center"/>
        <w:tblInd w:w="-49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03"/>
        <w:gridCol w:w="1665"/>
        <w:gridCol w:w="4786"/>
        <w:gridCol w:w="2584"/>
      </w:tblGrid>
      <w:tr w:rsidR="00177E2E">
        <w:trPr>
          <w:trHeight w:val="470"/>
          <w:tblHeader/>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序号</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经营项目</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禁设区域</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60" w:lineRule="exact"/>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禁设依据</w:t>
            </w:r>
          </w:p>
        </w:tc>
      </w:tr>
      <w:tr w:rsidR="00177E2E">
        <w:trPr>
          <w:trHeight w:val="575"/>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1</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全行业</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不得将违法建筑</w:t>
            </w:r>
            <w:r>
              <w:rPr>
                <w:rFonts w:ascii="方正仿宋_GBK" w:hAnsi="方正仿宋_GBK" w:cs="方正仿宋_GBK" w:hint="eastAsia"/>
                <w:sz w:val="21"/>
                <w:szCs w:val="21"/>
              </w:rPr>
              <w:t>、</w:t>
            </w:r>
            <w:r>
              <w:rPr>
                <w:rFonts w:ascii="方正仿宋_GBK" w:hAnsi="方正仿宋_GBK" w:cs="方正仿宋_GBK" w:hint="eastAsia"/>
                <w:sz w:val="21"/>
                <w:szCs w:val="21"/>
              </w:rPr>
              <w:t>经政府有关部门认定为有安全隐患的建筑、被征收房屋等作为住所申办登记</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60" w:lineRule="exact"/>
              <w:jc w:val="left"/>
              <w:rPr>
                <w:rFonts w:ascii="方正仿宋_GBK" w:hAnsi="方正仿宋_GBK" w:cs="方正仿宋_GBK"/>
                <w:sz w:val="21"/>
                <w:szCs w:val="21"/>
              </w:rPr>
            </w:pPr>
            <w:r>
              <w:rPr>
                <w:rFonts w:ascii="方正仿宋_GBK" w:hAnsi="方正仿宋_GBK" w:cs="方正仿宋_GBK" w:hint="eastAsia"/>
                <w:sz w:val="21"/>
                <w:szCs w:val="21"/>
              </w:rPr>
              <w:t>《国有土地上房屋征收和补偿条例》第十六条、《重庆市查处违法建筑若干规定》第十八条</w:t>
            </w:r>
          </w:p>
        </w:tc>
      </w:tr>
      <w:tr w:rsidR="00177E2E">
        <w:trPr>
          <w:trHeight w:val="90"/>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2</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b/>
                <w:bCs/>
                <w:sz w:val="21"/>
                <w:szCs w:val="21"/>
              </w:rPr>
              <w:t>易燃易爆</w:t>
            </w:r>
            <w:r>
              <w:rPr>
                <w:rFonts w:ascii="方正仿宋_GBK" w:hAnsi="方正仿宋_GBK" w:cs="方正仿宋_GBK" w:hint="eastAsia"/>
                <w:b/>
                <w:bCs/>
                <w:sz w:val="21"/>
                <w:szCs w:val="21"/>
              </w:rPr>
              <w:t>危险品生产、经营、储存</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生产、储存、经营易燃易爆危险品的场所不得与居住场所设置在同一建筑物内，并应当与居住场所保持安全距离。</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生产、储存、经营其他物品的场所与居住场所设置在同一建筑物内的，应当符合国家工程建设消防技术标准。</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禁止将住宅作为住所登记</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《中华人民共和国消防法》第十九条</w:t>
            </w:r>
          </w:p>
        </w:tc>
      </w:tr>
      <w:tr w:rsidR="00177E2E">
        <w:trPr>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3</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生产、储存</w:t>
            </w:r>
            <w:r>
              <w:rPr>
                <w:rFonts w:ascii="方正仿宋_GBK" w:hAnsi="方正仿宋_GBK" w:cs="方正仿宋_GBK" w:hint="eastAsia"/>
                <w:b/>
                <w:bCs/>
                <w:sz w:val="21"/>
                <w:szCs w:val="21"/>
              </w:rPr>
              <w:t>易燃</w:t>
            </w:r>
            <w:r>
              <w:rPr>
                <w:rFonts w:ascii="方正仿宋_GBK" w:hAnsi="方正仿宋_GBK" w:cs="方正仿宋_GBK" w:hint="eastAsia"/>
                <w:b/>
                <w:bCs/>
                <w:sz w:val="21"/>
                <w:szCs w:val="21"/>
              </w:rPr>
              <w:t>、</w:t>
            </w:r>
            <w:r>
              <w:rPr>
                <w:rFonts w:ascii="方正仿宋_GBK" w:hAnsi="方正仿宋_GBK" w:cs="方正仿宋_GBK" w:hint="eastAsia"/>
                <w:b/>
                <w:bCs/>
                <w:sz w:val="21"/>
                <w:szCs w:val="21"/>
              </w:rPr>
              <w:t>易爆、剧毒、</w:t>
            </w:r>
            <w:r>
              <w:rPr>
                <w:rFonts w:ascii="方正仿宋_GBK" w:hAnsi="方正仿宋_GBK" w:cs="方正仿宋_GBK" w:hint="eastAsia"/>
                <w:b/>
                <w:bCs/>
                <w:sz w:val="21"/>
                <w:szCs w:val="21"/>
              </w:rPr>
              <w:t>放射性和腐蚀性物品</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任何组织或者个人不得进行影响人民防空工程使用或者降低人民防空工程防护能力的作业，不得向人民防空工程内排入废水、废气和倾倒废弃物，不得在人民防空工程内生产、存放易燃、易爆、剧毒、放射性和腐蚀性物品</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禁止将住宅作为住所登记</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《中华人民共和国人民防空法》第</w:t>
            </w:r>
            <w:r>
              <w:rPr>
                <w:rFonts w:ascii="方正仿宋_GBK" w:hAnsi="方正仿宋_GBK" w:cs="方正仿宋_GBK" w:hint="eastAsia"/>
                <w:sz w:val="21"/>
                <w:szCs w:val="21"/>
              </w:rPr>
              <w:t>二十七</w:t>
            </w:r>
            <w:r>
              <w:rPr>
                <w:rFonts w:ascii="方正仿宋_GBK" w:hAnsi="方正仿宋_GBK" w:cs="方正仿宋_GBK" w:hint="eastAsia"/>
                <w:sz w:val="21"/>
                <w:szCs w:val="21"/>
              </w:rPr>
              <w:t>条</w:t>
            </w:r>
            <w:r>
              <w:rPr>
                <w:rFonts w:ascii="方正仿宋_GBK" w:hAnsi="方正仿宋_GBK" w:cs="方正仿宋_GBK" w:hint="eastAsia"/>
                <w:sz w:val="21"/>
                <w:szCs w:val="21"/>
              </w:rPr>
              <w:t>、</w:t>
            </w:r>
            <w:r>
              <w:rPr>
                <w:rFonts w:ascii="方正仿宋_GBK" w:hAnsi="方正仿宋_GBK" w:cs="方正仿宋_GBK" w:hint="eastAsia"/>
                <w:sz w:val="21"/>
                <w:szCs w:val="21"/>
              </w:rPr>
              <w:t>《中华人民共和国消防法》第十九条</w:t>
            </w:r>
          </w:p>
        </w:tc>
      </w:tr>
      <w:tr w:rsidR="00177E2E">
        <w:trPr>
          <w:trHeight w:val="895"/>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4</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生产、经营和储存烟花爆竹</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在禁放区域和场所内，禁止生产、经营和储存烟花爆竹</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禁止将住宅作为住所登记</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《重庆市燃放烟花爆竹管理条例》第五条、第七条，</w:t>
            </w:r>
            <w:r>
              <w:rPr>
                <w:rFonts w:ascii="方正仿宋_GBK" w:hAnsi="方正仿宋_GBK" w:cs="方正仿宋_GBK" w:hint="eastAsia"/>
                <w:sz w:val="21"/>
                <w:szCs w:val="21"/>
              </w:rPr>
              <w:t>《中华人民共和国消防法》第十九条</w:t>
            </w:r>
          </w:p>
        </w:tc>
      </w:tr>
      <w:tr w:rsidR="00177E2E" w:rsidTr="0048726C">
        <w:trPr>
          <w:trHeight w:val="4665"/>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b/>
                <w:bCs/>
                <w:sz w:val="21"/>
                <w:szCs w:val="21"/>
              </w:rPr>
            </w:pPr>
            <w:r>
              <w:rPr>
                <w:rFonts w:ascii="方正仿宋_GBK" w:hAnsi="方正仿宋_GBK" w:cs="方正仿宋_GBK" w:hint="eastAsia"/>
                <w:sz w:val="21"/>
                <w:szCs w:val="21"/>
              </w:rPr>
              <w:lastRenderedPageBreak/>
              <w:t>5</w:t>
            </w:r>
          </w:p>
        </w:tc>
        <w:tc>
          <w:tcPr>
            <w:tcW w:w="1665" w:type="dxa"/>
            <w:tcBorders>
              <w:top w:val="single" w:sz="4" w:space="0" w:color="auto"/>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歌舞娱乐场所、游艺娱乐场所</w:t>
            </w:r>
          </w:p>
        </w:tc>
        <w:tc>
          <w:tcPr>
            <w:tcW w:w="4786" w:type="dxa"/>
            <w:tcBorders>
              <w:left w:val="outset" w:sz="6" w:space="0" w:color="000000"/>
              <w:bottom w:val="single" w:sz="4" w:space="0" w:color="auto"/>
              <w:right w:val="outset" w:sz="6" w:space="0" w:color="000000"/>
            </w:tcBorders>
            <w:vAlign w:val="center"/>
          </w:tcPr>
          <w:p w:rsidR="00177E2E" w:rsidRDefault="000E55B6" w:rsidP="0048726C">
            <w:pPr>
              <w:spacing w:line="240" w:lineRule="exact"/>
              <w:rPr>
                <w:rFonts w:ascii="方正仿宋_GBK" w:hAnsi="方正仿宋_GBK" w:cs="方正仿宋_GBK"/>
                <w:sz w:val="21"/>
                <w:szCs w:val="21"/>
              </w:rPr>
            </w:pPr>
            <w:r>
              <w:rPr>
                <w:rFonts w:ascii="方正仿宋_GBK" w:hAnsi="方正仿宋_GBK" w:cs="方正仿宋_GBK" w:hint="eastAsia"/>
                <w:sz w:val="21"/>
                <w:szCs w:val="21"/>
              </w:rPr>
              <w:t>娱乐场所不得设立在下列地点：</w:t>
            </w:r>
            <w:r>
              <w:rPr>
                <w:rFonts w:ascii="方正仿宋_GBK" w:hAnsi="方正仿宋_GBK" w:cs="方正仿宋_GBK" w:hint="eastAsia"/>
                <w:sz w:val="21"/>
                <w:szCs w:val="21"/>
              </w:rPr>
              <w:br/>
            </w:r>
            <w:r>
              <w:rPr>
                <w:rFonts w:ascii="方正仿宋_GBK" w:hAnsi="方正仿宋_GBK" w:cs="方正仿宋_GBK" w:hint="eastAsia"/>
                <w:sz w:val="21"/>
                <w:szCs w:val="21"/>
              </w:rPr>
              <w:t>（一）房屋用途中含有住宅的建筑内；</w:t>
            </w:r>
            <w:r>
              <w:rPr>
                <w:rFonts w:ascii="方正仿宋_GBK" w:hAnsi="方正仿宋_GBK" w:cs="方正仿宋_GBK" w:hint="eastAsia"/>
                <w:sz w:val="21"/>
                <w:szCs w:val="21"/>
              </w:rPr>
              <w:br/>
            </w:r>
            <w:r>
              <w:rPr>
                <w:rFonts w:ascii="方正仿宋_GBK" w:hAnsi="方正仿宋_GBK" w:cs="方正仿宋_GBK" w:hint="eastAsia"/>
                <w:sz w:val="21"/>
                <w:szCs w:val="21"/>
              </w:rPr>
              <w:t>（二）博物馆、图书馆和被核定为文物保护单位的建筑物内；</w:t>
            </w:r>
            <w:r>
              <w:rPr>
                <w:rFonts w:ascii="方正仿宋_GBK" w:hAnsi="方正仿宋_GBK" w:cs="方正仿宋_GBK" w:hint="eastAsia"/>
                <w:sz w:val="21"/>
                <w:szCs w:val="21"/>
              </w:rPr>
              <w:br/>
            </w:r>
            <w:r>
              <w:rPr>
                <w:rFonts w:ascii="方正仿宋_GBK" w:hAnsi="方正仿宋_GBK" w:cs="方正仿宋_GBK" w:hint="eastAsia"/>
                <w:sz w:val="21"/>
                <w:szCs w:val="21"/>
              </w:rPr>
              <w:t>（三）居民住宅区；</w:t>
            </w:r>
            <w:r>
              <w:rPr>
                <w:rFonts w:ascii="方正仿宋_GBK" w:hAnsi="方正仿宋_GBK" w:cs="方正仿宋_GBK" w:hint="eastAsia"/>
                <w:sz w:val="21"/>
                <w:szCs w:val="21"/>
              </w:rPr>
              <w:br/>
            </w:r>
            <w:r>
              <w:rPr>
                <w:rFonts w:ascii="方正仿宋_GBK" w:hAnsi="方正仿宋_GBK" w:cs="方正仿宋_GBK" w:hint="eastAsia"/>
                <w:sz w:val="21"/>
                <w:szCs w:val="21"/>
              </w:rPr>
              <w:t>（四）教育法规定的中小学校周围；</w:t>
            </w:r>
            <w:r>
              <w:rPr>
                <w:rFonts w:ascii="方正仿宋_GBK" w:hAnsi="方正仿宋_GBK" w:cs="方正仿宋_GBK" w:hint="eastAsia"/>
                <w:sz w:val="21"/>
                <w:szCs w:val="21"/>
              </w:rPr>
              <w:br/>
            </w:r>
            <w:r>
              <w:rPr>
                <w:rFonts w:ascii="方正仿宋_GBK" w:hAnsi="方正仿宋_GBK" w:cs="方正仿宋_GBK" w:hint="eastAsia"/>
                <w:sz w:val="21"/>
                <w:szCs w:val="21"/>
              </w:rPr>
              <w:t>（五）依照《医疗机构管理条例》及实施细则规定取得《医疗机构执业许可证》的医院周围；</w:t>
            </w:r>
            <w:r>
              <w:rPr>
                <w:rFonts w:ascii="方正仿宋_GBK" w:hAnsi="方正仿宋_GBK" w:cs="方正仿宋_GBK" w:hint="eastAsia"/>
                <w:sz w:val="21"/>
                <w:szCs w:val="21"/>
              </w:rPr>
              <w:br/>
            </w:r>
            <w:r>
              <w:rPr>
                <w:rFonts w:ascii="方正仿宋_GBK" w:hAnsi="方正仿宋_GBK" w:cs="方正仿宋_GBK" w:hint="eastAsia"/>
                <w:sz w:val="21"/>
                <w:szCs w:val="21"/>
              </w:rPr>
              <w:t>（六）各级中国共产党委员会及其所属各工作部门、各级人民代表大会机关、各级人民政府及其所属各工作部门、各级政治协商会议机关、各级人民法院、检察院机关、各级民主党派机关周围；</w:t>
            </w:r>
            <w:r>
              <w:rPr>
                <w:rFonts w:ascii="方正仿宋_GBK" w:hAnsi="方正仿宋_GBK" w:cs="方正仿宋_GBK" w:hint="eastAsia"/>
                <w:sz w:val="21"/>
                <w:szCs w:val="21"/>
              </w:rPr>
              <w:br/>
            </w:r>
            <w:r>
              <w:rPr>
                <w:rFonts w:ascii="方正仿宋_GBK" w:hAnsi="方正仿宋_GBK" w:cs="方正仿宋_GBK" w:hint="eastAsia"/>
                <w:sz w:val="21"/>
                <w:szCs w:val="21"/>
              </w:rPr>
              <w:t>（七）车站、机场等人群密集的场所；</w:t>
            </w:r>
            <w:r>
              <w:rPr>
                <w:rFonts w:ascii="方正仿宋_GBK" w:hAnsi="方正仿宋_GBK" w:cs="方正仿宋_GBK" w:hint="eastAsia"/>
                <w:sz w:val="21"/>
                <w:szCs w:val="21"/>
              </w:rPr>
              <w:br/>
            </w:r>
            <w:r>
              <w:rPr>
                <w:rFonts w:ascii="方正仿宋_GBK" w:hAnsi="方正仿宋_GBK" w:cs="方正仿宋_GBK" w:hint="eastAsia"/>
                <w:sz w:val="21"/>
                <w:szCs w:val="21"/>
              </w:rPr>
              <w:t>（八）建筑物地下一层以下（不含地下一层）；</w:t>
            </w:r>
            <w:r>
              <w:rPr>
                <w:rFonts w:ascii="方正仿宋_GBK" w:hAnsi="方正仿宋_GBK" w:cs="方正仿宋_GBK" w:hint="eastAsia"/>
                <w:sz w:val="21"/>
                <w:szCs w:val="21"/>
              </w:rPr>
              <w:br/>
            </w:r>
            <w:r>
              <w:rPr>
                <w:rFonts w:ascii="方正仿宋_GBK" w:hAnsi="方正仿宋_GBK" w:cs="方正仿宋_GBK" w:hint="eastAsia"/>
                <w:sz w:val="21"/>
                <w:szCs w:val="21"/>
              </w:rPr>
              <w:t>（九）与危险化学品仓库毗连的区域，与危险化学品仓库的距离必须符合《危险化学品安全管理条例》的有关规定。</w:t>
            </w:r>
          </w:p>
          <w:p w:rsidR="00177E2E" w:rsidRDefault="000E55B6" w:rsidP="0048726C">
            <w:pPr>
              <w:spacing w:line="24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禁止将住宅作为住所登记</w:t>
            </w:r>
          </w:p>
        </w:tc>
        <w:tc>
          <w:tcPr>
            <w:tcW w:w="2584" w:type="dxa"/>
            <w:tcBorders>
              <w:left w:val="outset" w:sz="6" w:space="0" w:color="000000"/>
              <w:bottom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《娱乐场所管理条例》第七条</w:t>
            </w:r>
            <w:r>
              <w:rPr>
                <w:rFonts w:ascii="方正仿宋_GBK" w:hAnsi="方正仿宋_GBK" w:cs="方正仿宋_GBK" w:hint="eastAsia"/>
                <w:sz w:val="21"/>
                <w:szCs w:val="21"/>
              </w:rPr>
              <w:t>、《娱乐场所管理办法》第六条</w:t>
            </w:r>
          </w:p>
          <w:p w:rsidR="00177E2E" w:rsidRDefault="00177E2E">
            <w:pPr>
              <w:spacing w:line="260" w:lineRule="exact"/>
              <w:rPr>
                <w:rFonts w:ascii="方正仿宋_GBK" w:hAnsi="方正仿宋_GBK" w:cs="方正仿宋_GBK"/>
                <w:sz w:val="21"/>
                <w:szCs w:val="21"/>
              </w:rPr>
            </w:pPr>
          </w:p>
        </w:tc>
      </w:tr>
      <w:tr w:rsidR="00177E2E" w:rsidTr="0048726C">
        <w:trPr>
          <w:trHeight w:val="1850"/>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6</w:t>
            </w:r>
          </w:p>
        </w:tc>
        <w:tc>
          <w:tcPr>
            <w:tcW w:w="1665" w:type="dxa"/>
            <w:tcBorders>
              <w:top w:val="single" w:sz="4" w:space="0" w:color="auto"/>
              <w:left w:val="outset" w:sz="6" w:space="0" w:color="000000"/>
              <w:bottom w:val="outset" w:sz="6" w:space="0" w:color="000000"/>
              <w:right w:val="outset" w:sz="6" w:space="0" w:color="000000"/>
            </w:tcBorders>
            <w:vAlign w:val="center"/>
          </w:tcPr>
          <w:p w:rsidR="00177E2E" w:rsidRDefault="000E55B6">
            <w:pPr>
              <w:adjustRightInd w:val="0"/>
              <w:snapToGrid w:val="0"/>
              <w:jc w:val="center"/>
              <w:rPr>
                <w:rFonts w:ascii="方正仿宋_GBK" w:hAnsi="方正仿宋_GBK" w:cs="方正仿宋_GBK"/>
                <w:b/>
                <w:bCs/>
                <w:sz w:val="21"/>
                <w:szCs w:val="21"/>
              </w:rPr>
            </w:pPr>
            <w:r>
              <w:rPr>
                <w:rFonts w:ascii="方正仿宋_GBK" w:hAnsi="方正仿宋_GBK" w:cs="方正仿宋_GBK" w:hint="eastAsia"/>
                <w:b/>
                <w:bCs/>
                <w:sz w:val="21"/>
                <w:szCs w:val="21"/>
              </w:rPr>
              <w:t>互联网上网服务</w:t>
            </w:r>
          </w:p>
        </w:tc>
        <w:tc>
          <w:tcPr>
            <w:tcW w:w="4786" w:type="dxa"/>
            <w:tcBorders>
              <w:left w:val="outset" w:sz="6" w:space="0" w:color="000000"/>
              <w:bottom w:val="single" w:sz="4" w:space="0" w:color="auto"/>
              <w:right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学校、幼儿园周边不得设置营业性娱乐场所、酒吧、互联网上网服务营业场所等不适宜未成年人活动的场所。</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中学、小学校园周围</w:t>
            </w:r>
            <w:r>
              <w:rPr>
                <w:rFonts w:ascii="方正仿宋_GBK" w:hAnsi="方正仿宋_GBK" w:cs="方正仿宋_GBK" w:hint="eastAsia"/>
                <w:sz w:val="21"/>
                <w:szCs w:val="21"/>
              </w:rPr>
              <w:t>200</w:t>
            </w:r>
            <w:r>
              <w:rPr>
                <w:rFonts w:ascii="方正仿宋_GBK" w:hAnsi="方正仿宋_GBK" w:cs="方正仿宋_GBK" w:hint="eastAsia"/>
                <w:sz w:val="21"/>
                <w:szCs w:val="21"/>
              </w:rPr>
              <w:t>米范围内和居民住宅楼</w:t>
            </w:r>
            <w:r>
              <w:rPr>
                <w:rFonts w:ascii="方正仿宋_GBK" w:hAnsi="方正仿宋_GBK" w:cs="方正仿宋_GBK" w:hint="eastAsia"/>
                <w:sz w:val="21"/>
                <w:szCs w:val="21"/>
              </w:rPr>
              <w:t>(</w:t>
            </w:r>
            <w:r>
              <w:rPr>
                <w:rFonts w:ascii="方正仿宋_GBK" w:hAnsi="方正仿宋_GBK" w:cs="方正仿宋_GBK" w:hint="eastAsia"/>
                <w:sz w:val="21"/>
                <w:szCs w:val="21"/>
              </w:rPr>
              <w:t>院</w:t>
            </w:r>
            <w:r>
              <w:rPr>
                <w:rFonts w:ascii="方正仿宋_GBK" w:hAnsi="方正仿宋_GBK" w:cs="方正仿宋_GBK" w:hint="eastAsia"/>
                <w:sz w:val="21"/>
                <w:szCs w:val="21"/>
              </w:rPr>
              <w:t>)</w:t>
            </w:r>
            <w:r>
              <w:rPr>
                <w:rFonts w:ascii="方正仿宋_GBK" w:hAnsi="方正仿宋_GBK" w:cs="方正仿宋_GBK" w:hint="eastAsia"/>
                <w:sz w:val="21"/>
                <w:szCs w:val="21"/>
              </w:rPr>
              <w:t>内不得设立互联网上网服务营业场所。</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禁止将住宅作为住所登记</w:t>
            </w:r>
          </w:p>
        </w:tc>
        <w:tc>
          <w:tcPr>
            <w:tcW w:w="2584" w:type="dxa"/>
            <w:tcBorders>
              <w:left w:val="outset" w:sz="6" w:space="0" w:color="000000"/>
              <w:bottom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《中华人民共和国未成年人保护法》第</w:t>
            </w:r>
            <w:r>
              <w:rPr>
                <w:rFonts w:ascii="方正仿宋_GBK" w:hAnsi="方正仿宋_GBK" w:cs="方正仿宋_GBK" w:hint="eastAsia"/>
                <w:sz w:val="21"/>
                <w:szCs w:val="21"/>
              </w:rPr>
              <w:t>五十八</w:t>
            </w:r>
            <w:r>
              <w:rPr>
                <w:rFonts w:ascii="方正仿宋_GBK" w:hAnsi="方正仿宋_GBK" w:cs="方正仿宋_GBK" w:hint="eastAsia"/>
                <w:sz w:val="21"/>
                <w:szCs w:val="21"/>
              </w:rPr>
              <w:t>条、</w:t>
            </w:r>
            <w:r>
              <w:rPr>
                <w:rFonts w:ascii="方正仿宋_GBK" w:hAnsi="方正仿宋_GBK" w:cs="方正仿宋_GBK" w:hint="eastAsia"/>
                <w:sz w:val="21"/>
                <w:szCs w:val="21"/>
              </w:rPr>
              <w:t>《</w:t>
            </w:r>
            <w:r>
              <w:rPr>
                <w:rFonts w:ascii="方正仿宋_GBK" w:hAnsi="方正仿宋_GBK" w:cs="方正仿宋_GBK" w:hint="eastAsia"/>
                <w:sz w:val="21"/>
                <w:szCs w:val="21"/>
              </w:rPr>
              <w:t>互联网上网服务营业场所管理条例</w:t>
            </w:r>
            <w:r>
              <w:rPr>
                <w:rFonts w:ascii="方正仿宋_GBK" w:hAnsi="方正仿宋_GBK" w:cs="方正仿宋_GBK" w:hint="eastAsia"/>
                <w:sz w:val="21"/>
                <w:szCs w:val="21"/>
              </w:rPr>
              <w:t>》</w:t>
            </w:r>
            <w:r>
              <w:rPr>
                <w:rFonts w:ascii="方正仿宋_GBK" w:hAnsi="方正仿宋_GBK" w:cs="方正仿宋_GBK" w:hint="eastAsia"/>
                <w:sz w:val="21"/>
                <w:szCs w:val="21"/>
              </w:rPr>
              <w:t>第九条</w:t>
            </w:r>
          </w:p>
        </w:tc>
      </w:tr>
      <w:tr w:rsidR="00177E2E">
        <w:trPr>
          <w:trHeight w:val="1433"/>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sz w:val="21"/>
                <w:szCs w:val="21"/>
              </w:rPr>
            </w:pPr>
            <w:r>
              <w:rPr>
                <w:rFonts w:ascii="方正仿宋_GBK" w:hAnsi="方正仿宋_GBK" w:cs="方正仿宋_GBK" w:hint="eastAsia"/>
                <w:sz w:val="21"/>
                <w:szCs w:val="21"/>
              </w:rPr>
              <w:t>7</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餐饮服务</w:t>
            </w:r>
          </w:p>
        </w:tc>
        <w:tc>
          <w:tcPr>
            <w:tcW w:w="4786" w:type="dxa"/>
            <w:tcBorders>
              <w:top w:val="single" w:sz="4" w:space="0" w:color="auto"/>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禁止在居民住宅楼、未配套设立专用烟道的商住综合楼以及商住综合楼内与居住层相邻的商业楼层内新建、改建、扩建产生油烟、异味、废气的餐饮服务项目</w:t>
            </w:r>
          </w:p>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禁止将城镇住宅作为住所登记</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《中华人民共和国大气污染防治法》第八十一条</w:t>
            </w:r>
          </w:p>
        </w:tc>
      </w:tr>
      <w:tr w:rsidR="00177E2E" w:rsidTr="0048726C">
        <w:trPr>
          <w:trHeight w:val="1890"/>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sz w:val="21"/>
                <w:szCs w:val="21"/>
              </w:rPr>
            </w:pPr>
            <w:r>
              <w:rPr>
                <w:rFonts w:ascii="方正仿宋_GBK" w:hAnsi="方正仿宋_GBK" w:cs="方正仿宋_GBK" w:hint="eastAsia"/>
                <w:sz w:val="21"/>
                <w:szCs w:val="21"/>
              </w:rPr>
              <w:t>8</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加工服务、服装干洗、机动车维修</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禁止在下列地点新建、改建、扩建产生油烟、异味、废气的餐饮服务、加工服务、服装干洗、机动车维修等项目：</w:t>
            </w:r>
          </w:p>
          <w:p w:rsidR="00177E2E" w:rsidRDefault="000E55B6">
            <w:pPr>
              <w:numPr>
                <w:ilvl w:val="0"/>
                <w:numId w:val="5"/>
              </w:numPr>
              <w:spacing w:line="240" w:lineRule="exact"/>
              <w:rPr>
                <w:rFonts w:ascii="方正仿宋_GBK" w:hAnsi="方正仿宋_GBK" w:cs="方正仿宋_GBK"/>
                <w:sz w:val="21"/>
                <w:szCs w:val="21"/>
              </w:rPr>
            </w:pPr>
            <w:r>
              <w:rPr>
                <w:rFonts w:ascii="方正仿宋_GBK" w:hAnsi="方正仿宋_GBK" w:cs="方正仿宋_GBK" w:hint="eastAsia"/>
                <w:sz w:val="21"/>
                <w:szCs w:val="21"/>
              </w:rPr>
              <w:t>居民住宅楼</w:t>
            </w:r>
          </w:p>
          <w:p w:rsidR="00177E2E" w:rsidRDefault="000E55B6">
            <w:pPr>
              <w:numPr>
                <w:ilvl w:val="0"/>
                <w:numId w:val="5"/>
              </w:numPr>
              <w:spacing w:line="240" w:lineRule="exact"/>
              <w:rPr>
                <w:rFonts w:ascii="方正仿宋_GBK" w:hAnsi="方正仿宋_GBK" w:cs="方正仿宋_GBK"/>
                <w:sz w:val="21"/>
                <w:szCs w:val="21"/>
              </w:rPr>
            </w:pPr>
            <w:r>
              <w:rPr>
                <w:rFonts w:ascii="方正仿宋_GBK" w:hAnsi="方正仿宋_GBK" w:cs="方正仿宋_GBK" w:hint="eastAsia"/>
                <w:sz w:val="21"/>
                <w:szCs w:val="21"/>
              </w:rPr>
              <w:t>未配套设立专用烟道的商住综合楼</w:t>
            </w:r>
          </w:p>
          <w:p w:rsidR="00177E2E" w:rsidRDefault="000E55B6">
            <w:pPr>
              <w:numPr>
                <w:ilvl w:val="0"/>
                <w:numId w:val="5"/>
              </w:numPr>
              <w:spacing w:line="240" w:lineRule="exact"/>
              <w:rPr>
                <w:rFonts w:ascii="方正仿宋_GBK" w:hAnsi="方正仿宋_GBK" w:cs="方正仿宋_GBK"/>
                <w:sz w:val="21"/>
                <w:szCs w:val="21"/>
              </w:rPr>
            </w:pPr>
            <w:r>
              <w:rPr>
                <w:rFonts w:ascii="方正仿宋_GBK" w:hAnsi="方正仿宋_GBK" w:cs="方正仿宋_GBK" w:hint="eastAsia"/>
                <w:sz w:val="21"/>
                <w:szCs w:val="21"/>
              </w:rPr>
              <w:t>商住综合楼内与居住层相邻的商业楼层</w:t>
            </w:r>
          </w:p>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禁止将城镇住宅作为住所登记</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《重庆市大气污染防治条例》第六十三条</w:t>
            </w:r>
          </w:p>
        </w:tc>
      </w:tr>
      <w:tr w:rsidR="00177E2E" w:rsidTr="0048726C">
        <w:trPr>
          <w:trHeight w:val="2060"/>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sz w:val="21"/>
                <w:szCs w:val="21"/>
              </w:rPr>
            </w:pPr>
            <w:r>
              <w:rPr>
                <w:rFonts w:ascii="方正仿宋_GBK" w:hAnsi="方正仿宋_GBK" w:cs="方正仿宋_GBK" w:hint="eastAsia"/>
                <w:sz w:val="21"/>
                <w:szCs w:val="21"/>
              </w:rPr>
              <w:lastRenderedPageBreak/>
              <w:t>9</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畜禽规模养殖</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禁止在下列区域内建设畜禽养殖场、养殖小区：</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（一）饮用水水源保护区，风景名胜区；</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（二）自然保护区的核心区和缓冲区；</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（三）城镇居民区、文化教育科学研究区等人口集中区域；</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（四）法律、法规规定的其他禁止养殖区域。</w:t>
            </w:r>
          </w:p>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禁止将城镇住宅作为住所登记</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60" w:lineRule="exact"/>
              <w:rPr>
                <w:rFonts w:ascii="方正仿宋_GBK" w:hAnsi="方正仿宋_GBK" w:cs="方正仿宋_GBK"/>
                <w:sz w:val="21"/>
                <w:szCs w:val="21"/>
              </w:rPr>
            </w:pPr>
            <w:r>
              <w:rPr>
                <w:rFonts w:ascii="方正仿宋_GBK" w:hAnsi="方正仿宋_GBK" w:cs="方正仿宋_GBK" w:hint="eastAsia"/>
                <w:sz w:val="21"/>
                <w:szCs w:val="21"/>
              </w:rPr>
              <w:t>《畜禽规模养殖污染防治条例》第十一条</w:t>
            </w:r>
          </w:p>
        </w:tc>
      </w:tr>
      <w:tr w:rsidR="00177E2E" w:rsidTr="0048726C">
        <w:trPr>
          <w:trHeight w:val="2595"/>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sz w:val="21"/>
                <w:szCs w:val="21"/>
              </w:rPr>
            </w:pPr>
            <w:r>
              <w:rPr>
                <w:rFonts w:ascii="方正仿宋_GBK" w:hAnsi="方正仿宋_GBK" w:cs="方正仿宋_GBK" w:hint="eastAsia"/>
                <w:sz w:val="21"/>
                <w:szCs w:val="21"/>
              </w:rPr>
              <w:t>10</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粮油仓储</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粮油仓储单位的固定经营场地至污染源、危险源的距离应当满足以下要求：</w:t>
            </w:r>
          </w:p>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（一）</w:t>
            </w:r>
            <w:r>
              <w:rPr>
                <w:rFonts w:ascii="方正仿宋_GBK" w:hAnsi="方正仿宋_GBK" w:cs="方正仿宋_GBK" w:hint="eastAsia"/>
                <w:sz w:val="21"/>
                <w:szCs w:val="21"/>
              </w:rPr>
              <w:t>距有害元素的矿山、炼焦、炼油、煤气、化工（包括有毒化合物的生产）、塑料、橡胶制品及加工、人造纤维、油漆、农药、化肥等排放有毒气体的生产单位，不小于</w:t>
            </w:r>
            <w:r>
              <w:rPr>
                <w:rFonts w:ascii="方正仿宋_GBK" w:hAnsi="方正仿宋_GBK" w:cs="方正仿宋_GBK" w:hint="eastAsia"/>
                <w:sz w:val="21"/>
                <w:szCs w:val="21"/>
              </w:rPr>
              <w:t>1000</w:t>
            </w:r>
            <w:r>
              <w:rPr>
                <w:rFonts w:ascii="方正仿宋_GBK" w:hAnsi="方正仿宋_GBK" w:cs="方正仿宋_GBK" w:hint="eastAsia"/>
                <w:sz w:val="21"/>
                <w:szCs w:val="21"/>
              </w:rPr>
              <w:t>米；</w:t>
            </w:r>
          </w:p>
          <w:p w:rsidR="00177E2E" w:rsidRDefault="000E55B6">
            <w:pPr>
              <w:spacing w:line="240" w:lineRule="exact"/>
              <w:rPr>
                <w:rFonts w:ascii="方正仿宋_GBK" w:hAnsi="方正仿宋_GBK" w:cs="方正仿宋_GBK"/>
                <w:spacing w:val="-8"/>
                <w:sz w:val="21"/>
                <w:szCs w:val="21"/>
              </w:rPr>
            </w:pPr>
            <w:r>
              <w:rPr>
                <w:rFonts w:ascii="方正仿宋_GBK" w:hAnsi="方正仿宋_GBK" w:cs="方正仿宋_GBK" w:hint="eastAsia"/>
                <w:spacing w:val="-8"/>
                <w:sz w:val="21"/>
                <w:szCs w:val="21"/>
              </w:rPr>
              <w:t>（二）</w:t>
            </w:r>
            <w:r>
              <w:rPr>
                <w:rFonts w:ascii="方正仿宋_GBK" w:hAnsi="方正仿宋_GBK" w:cs="方正仿宋_GBK" w:hint="eastAsia"/>
                <w:spacing w:val="-8"/>
                <w:sz w:val="21"/>
                <w:szCs w:val="21"/>
              </w:rPr>
              <w:t>距屠宰场、集中垃圾堆场、污水处理站等单位，不小于</w:t>
            </w:r>
            <w:r>
              <w:rPr>
                <w:rFonts w:ascii="方正仿宋_GBK" w:hAnsi="方正仿宋_GBK" w:cs="方正仿宋_GBK" w:hint="eastAsia"/>
                <w:spacing w:val="-8"/>
                <w:sz w:val="21"/>
                <w:szCs w:val="21"/>
              </w:rPr>
              <w:t>500</w:t>
            </w:r>
            <w:r>
              <w:rPr>
                <w:rFonts w:ascii="方正仿宋_GBK" w:hAnsi="方正仿宋_GBK" w:cs="方正仿宋_GBK" w:hint="eastAsia"/>
                <w:spacing w:val="-8"/>
                <w:sz w:val="21"/>
                <w:szCs w:val="21"/>
              </w:rPr>
              <w:t>米；</w:t>
            </w:r>
          </w:p>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pacing w:val="-8"/>
                <w:sz w:val="21"/>
                <w:szCs w:val="21"/>
              </w:rPr>
              <w:t>（三）</w:t>
            </w:r>
            <w:r>
              <w:rPr>
                <w:rFonts w:ascii="方正仿宋_GBK" w:hAnsi="方正仿宋_GBK" w:cs="方正仿宋_GBK" w:hint="eastAsia"/>
                <w:spacing w:val="-8"/>
                <w:sz w:val="21"/>
                <w:szCs w:val="21"/>
              </w:rPr>
              <w:t>距砖瓦厂、混凝土及石膏制品厂等粉尘污染源，不小于</w:t>
            </w:r>
            <w:r>
              <w:rPr>
                <w:rFonts w:ascii="方正仿宋_GBK" w:hAnsi="方正仿宋_GBK" w:cs="方正仿宋_GBK" w:hint="eastAsia"/>
                <w:spacing w:val="-8"/>
                <w:sz w:val="21"/>
                <w:szCs w:val="21"/>
              </w:rPr>
              <w:t>100</w:t>
            </w:r>
            <w:r>
              <w:rPr>
                <w:rFonts w:ascii="方正仿宋_GBK" w:hAnsi="方正仿宋_GBK" w:cs="方正仿宋_GBK" w:hint="eastAsia"/>
                <w:spacing w:val="-8"/>
                <w:sz w:val="21"/>
                <w:szCs w:val="21"/>
              </w:rPr>
              <w:t>米。</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《粮油仓储管理办法》第七条</w:t>
            </w:r>
            <w:r>
              <w:rPr>
                <w:rFonts w:ascii="方正仿宋_GBK" w:hAnsi="方正仿宋_GBK" w:cs="方正仿宋_GBK" w:hint="eastAsia"/>
                <w:sz w:val="21"/>
                <w:szCs w:val="21"/>
              </w:rPr>
              <w:t>、</w:t>
            </w:r>
            <w:r>
              <w:rPr>
                <w:rFonts w:ascii="方正仿宋_GBK" w:hAnsi="方正仿宋_GBK" w:cs="方正仿宋_GBK" w:hint="eastAsia"/>
                <w:sz w:val="21"/>
                <w:szCs w:val="21"/>
              </w:rPr>
              <w:t>《粮油仓储管理办法》</w:t>
            </w:r>
            <w:r>
              <w:rPr>
                <w:rFonts w:ascii="方正仿宋_GBK" w:hAnsi="方正仿宋_GBK" w:cs="方正仿宋_GBK" w:hint="eastAsia"/>
                <w:sz w:val="21"/>
                <w:szCs w:val="21"/>
              </w:rPr>
              <w:t>附件</w:t>
            </w:r>
            <w:r>
              <w:rPr>
                <w:rFonts w:ascii="方正仿宋_GBK" w:hAnsi="方正仿宋_GBK" w:cs="方正仿宋_GBK" w:hint="eastAsia"/>
                <w:sz w:val="21"/>
                <w:szCs w:val="21"/>
              </w:rPr>
              <w:t>1</w:t>
            </w:r>
            <w:r>
              <w:rPr>
                <w:rFonts w:ascii="方正仿宋_GBK" w:hAnsi="方正仿宋_GBK" w:cs="方正仿宋_GBK" w:hint="eastAsia"/>
                <w:sz w:val="21"/>
                <w:szCs w:val="21"/>
              </w:rPr>
              <w:t>“</w:t>
            </w:r>
            <w:r>
              <w:rPr>
                <w:rFonts w:ascii="方正仿宋_GBK" w:hAnsi="方正仿宋_GBK" w:cs="方正仿宋_GBK" w:hint="eastAsia"/>
                <w:sz w:val="21"/>
                <w:szCs w:val="21"/>
              </w:rPr>
              <w:t>关于污染源、危险源安全距离的规定</w:t>
            </w:r>
            <w:r>
              <w:rPr>
                <w:rFonts w:ascii="方正仿宋_GBK" w:hAnsi="方正仿宋_GBK" w:cs="方正仿宋_GBK" w:hint="eastAsia"/>
                <w:sz w:val="21"/>
                <w:szCs w:val="21"/>
              </w:rPr>
              <w:t>”</w:t>
            </w:r>
          </w:p>
        </w:tc>
      </w:tr>
      <w:tr w:rsidR="00177E2E" w:rsidTr="0048726C">
        <w:trPr>
          <w:trHeight w:val="1125"/>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1</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烟草制品零售</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中小学</w:t>
            </w:r>
            <w:r>
              <w:rPr>
                <w:rFonts w:ascii="方正仿宋_GBK" w:hAnsi="方正仿宋_GBK" w:cs="方正仿宋_GBK" w:hint="eastAsia"/>
                <w:sz w:val="21"/>
                <w:szCs w:val="21"/>
              </w:rPr>
              <w:t>周围</w:t>
            </w:r>
            <w:r>
              <w:rPr>
                <w:rFonts w:ascii="方正仿宋_GBK" w:hAnsi="方正仿宋_GBK" w:cs="方正仿宋_GBK" w:hint="eastAsia"/>
                <w:sz w:val="21"/>
                <w:szCs w:val="21"/>
              </w:rPr>
              <w:t>不得</w:t>
            </w:r>
            <w:r>
              <w:rPr>
                <w:rFonts w:ascii="方正仿宋_GBK" w:hAnsi="方正仿宋_GBK" w:cs="方正仿宋_GBK" w:hint="eastAsia"/>
                <w:sz w:val="21"/>
                <w:szCs w:val="21"/>
              </w:rPr>
              <w:t>设置</w:t>
            </w:r>
            <w:r>
              <w:rPr>
                <w:rFonts w:ascii="方正仿宋_GBK" w:hAnsi="方正仿宋_GBK" w:cs="方正仿宋_GBK" w:hint="eastAsia"/>
                <w:sz w:val="21"/>
                <w:szCs w:val="21"/>
              </w:rPr>
              <w:t>烟草专卖零售点</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《烟草专卖许可证管理办法》</w:t>
            </w:r>
            <w:r>
              <w:rPr>
                <w:rFonts w:ascii="方正仿宋_GBK" w:hAnsi="方正仿宋_GBK" w:cs="方正仿宋_GBK" w:hint="eastAsia"/>
                <w:sz w:val="21"/>
                <w:szCs w:val="21"/>
              </w:rPr>
              <w:t>第二十五条</w:t>
            </w:r>
          </w:p>
        </w:tc>
      </w:tr>
      <w:tr w:rsidR="00177E2E">
        <w:trPr>
          <w:trHeight w:val="1290"/>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1</w:t>
            </w:r>
            <w:r>
              <w:rPr>
                <w:rFonts w:ascii="方正仿宋_GBK" w:hAnsi="方正仿宋_GBK" w:cs="方正仿宋_GBK" w:hint="eastAsia"/>
                <w:sz w:val="21"/>
                <w:szCs w:val="21"/>
              </w:rPr>
              <w:t>2</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医疗器械经营</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医疗器械经营企业</w:t>
            </w:r>
            <w:r>
              <w:rPr>
                <w:rFonts w:ascii="方正仿宋_GBK" w:hAnsi="方正仿宋_GBK" w:cs="方正仿宋_GBK" w:hint="eastAsia"/>
                <w:sz w:val="21"/>
                <w:szCs w:val="21"/>
              </w:rPr>
              <w:t>的</w:t>
            </w:r>
            <w:r>
              <w:rPr>
                <w:rFonts w:ascii="方正仿宋_GBK" w:hAnsi="方正仿宋_GBK" w:cs="方正仿宋_GBK" w:hint="eastAsia"/>
                <w:sz w:val="21"/>
                <w:szCs w:val="21"/>
              </w:rPr>
              <w:t>经营场所</w:t>
            </w:r>
            <w:r>
              <w:rPr>
                <w:rFonts w:ascii="方正仿宋_GBK" w:hAnsi="方正仿宋_GBK" w:cs="方正仿宋_GBK" w:hint="eastAsia"/>
                <w:sz w:val="21"/>
                <w:szCs w:val="21"/>
              </w:rPr>
              <w:t>和库房不得设在</w:t>
            </w:r>
            <w:r>
              <w:rPr>
                <w:rFonts w:ascii="方正仿宋_GBK" w:hAnsi="方正仿宋_GBK" w:cs="方正仿宋_GBK" w:hint="eastAsia"/>
                <w:sz w:val="21"/>
                <w:szCs w:val="21"/>
              </w:rPr>
              <w:t>居民住宅内、</w:t>
            </w:r>
            <w:r>
              <w:rPr>
                <w:rFonts w:ascii="方正仿宋_GBK" w:hAnsi="方正仿宋_GBK" w:cs="方正仿宋_GBK" w:hint="eastAsia"/>
                <w:sz w:val="21"/>
                <w:szCs w:val="21"/>
              </w:rPr>
              <w:t>军事管理区（不含可租赁区）</w:t>
            </w:r>
            <w:r>
              <w:rPr>
                <w:rFonts w:ascii="方正仿宋_GBK" w:hAnsi="方正仿宋_GBK" w:cs="方正仿宋_GBK" w:hint="eastAsia"/>
                <w:sz w:val="21"/>
                <w:szCs w:val="21"/>
              </w:rPr>
              <w:t>以及其他不适合经营的场所。</w:t>
            </w:r>
          </w:p>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禁止将住宅作为住所登记</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《医疗器械经营质量管理规范》第十六条</w:t>
            </w:r>
          </w:p>
        </w:tc>
      </w:tr>
      <w:tr w:rsidR="00177E2E">
        <w:trPr>
          <w:trHeight w:val="990"/>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13</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犬只养殖、交易</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养殖、交易场所不得设在住宅小区、商住楼以及其他人口密集区域。</w:t>
            </w:r>
          </w:p>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w:t>
            </w:r>
            <w:r>
              <w:rPr>
                <w:rFonts w:ascii="方正仿宋_GBK" w:hAnsi="方正仿宋_GBK" w:cs="方正仿宋_GBK" w:hint="eastAsia"/>
                <w:sz w:val="21"/>
                <w:szCs w:val="21"/>
              </w:rPr>
              <w:t>禁止将住宅作为住所登记</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《重庆市养犬管理暂行办法》第二十一条</w:t>
            </w:r>
          </w:p>
        </w:tc>
      </w:tr>
      <w:tr w:rsidR="00177E2E">
        <w:trPr>
          <w:trHeight w:val="990"/>
          <w:jc w:val="center"/>
        </w:trPr>
        <w:tc>
          <w:tcPr>
            <w:tcW w:w="503" w:type="dxa"/>
            <w:tcBorders>
              <w:top w:val="outset" w:sz="6" w:space="0" w:color="000000"/>
              <w:bottom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14</w:t>
            </w:r>
          </w:p>
        </w:tc>
        <w:tc>
          <w:tcPr>
            <w:tcW w:w="1665"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收购废旧金属</w:t>
            </w: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铁路、矿区、油田、港口、机场、施工工地、军事禁区和金属冶炼加工企业附近，不得设点收购废旧金属</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《废旧金属收购业治安管理办法》第七条</w:t>
            </w:r>
          </w:p>
        </w:tc>
      </w:tr>
      <w:tr w:rsidR="00177E2E">
        <w:trPr>
          <w:trHeight w:val="1950"/>
          <w:jc w:val="center"/>
        </w:trPr>
        <w:tc>
          <w:tcPr>
            <w:tcW w:w="503" w:type="dxa"/>
            <w:vMerge w:val="restart"/>
            <w:tcBorders>
              <w:top w:val="outset" w:sz="6" w:space="0" w:color="000000"/>
              <w:right w:val="outset" w:sz="6" w:space="0" w:color="000000"/>
            </w:tcBorders>
            <w:vAlign w:val="center"/>
          </w:tcPr>
          <w:p w:rsidR="00177E2E" w:rsidRDefault="000E55B6">
            <w:pPr>
              <w:spacing w:line="260" w:lineRule="exact"/>
              <w:jc w:val="center"/>
              <w:rPr>
                <w:rFonts w:ascii="方正仿宋_GBK" w:hAnsi="方正仿宋_GBK" w:cs="方正仿宋_GBK"/>
                <w:sz w:val="21"/>
                <w:szCs w:val="21"/>
              </w:rPr>
            </w:pPr>
            <w:r>
              <w:rPr>
                <w:rFonts w:ascii="方正仿宋_GBK" w:hAnsi="方正仿宋_GBK" w:cs="方正仿宋_GBK" w:hint="eastAsia"/>
                <w:sz w:val="21"/>
                <w:szCs w:val="21"/>
              </w:rPr>
              <w:t>15</w:t>
            </w:r>
          </w:p>
          <w:p w:rsidR="00177E2E" w:rsidRDefault="00177E2E">
            <w:pPr>
              <w:spacing w:line="260" w:lineRule="exact"/>
              <w:jc w:val="center"/>
              <w:rPr>
                <w:rFonts w:ascii="方正仿宋_GBK" w:hAnsi="方正仿宋_GBK" w:cs="方正仿宋_GBK"/>
                <w:sz w:val="21"/>
                <w:szCs w:val="21"/>
              </w:rPr>
            </w:pPr>
          </w:p>
        </w:tc>
        <w:tc>
          <w:tcPr>
            <w:tcW w:w="1665" w:type="dxa"/>
            <w:vMerge w:val="restart"/>
            <w:tcBorders>
              <w:top w:val="outset" w:sz="6" w:space="0" w:color="000000"/>
              <w:left w:val="outset" w:sz="6" w:space="0" w:color="000000"/>
              <w:right w:val="outset" w:sz="6" w:space="0" w:color="000000"/>
            </w:tcBorders>
            <w:vAlign w:val="center"/>
          </w:tcPr>
          <w:p w:rsidR="00177E2E" w:rsidRDefault="000E55B6">
            <w:pPr>
              <w:spacing w:line="240" w:lineRule="exact"/>
              <w:jc w:val="center"/>
              <w:rPr>
                <w:rFonts w:ascii="方正仿宋_GBK" w:hAnsi="方正仿宋_GBK" w:cs="方正仿宋_GBK"/>
                <w:b/>
                <w:bCs/>
                <w:sz w:val="21"/>
                <w:szCs w:val="21"/>
              </w:rPr>
            </w:pPr>
            <w:r>
              <w:rPr>
                <w:rFonts w:ascii="方正仿宋_GBK" w:hAnsi="方正仿宋_GBK" w:cs="方正仿宋_GBK" w:hint="eastAsia"/>
                <w:b/>
                <w:bCs/>
                <w:sz w:val="21"/>
                <w:szCs w:val="21"/>
              </w:rPr>
              <w:t>特定区域</w:t>
            </w:r>
          </w:p>
          <w:p w:rsidR="00177E2E" w:rsidRDefault="00177E2E">
            <w:pPr>
              <w:spacing w:line="240" w:lineRule="exact"/>
              <w:rPr>
                <w:rFonts w:ascii="方正仿宋_GBK" w:hAnsi="方正仿宋_GBK" w:cs="方正仿宋_GBK"/>
                <w:b/>
                <w:bCs/>
                <w:sz w:val="21"/>
                <w:szCs w:val="21"/>
              </w:rPr>
            </w:pP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禁止违反风景名胜区规划，在风景名胜区内设立各类开发区和在核心景区内建设宾馆、招待所、培训中心、疗养院以及与风景名胜资源保护无关的其他建筑物；已经建设的，应当按照风景名胜区规划，逐步迁出。</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《风景名胜区条例》第二十七条</w:t>
            </w:r>
          </w:p>
        </w:tc>
      </w:tr>
      <w:tr w:rsidR="00177E2E" w:rsidTr="0048726C">
        <w:trPr>
          <w:trHeight w:val="1995"/>
          <w:jc w:val="center"/>
        </w:trPr>
        <w:tc>
          <w:tcPr>
            <w:tcW w:w="503" w:type="dxa"/>
            <w:vMerge/>
            <w:tcBorders>
              <w:right w:val="outset" w:sz="6" w:space="0" w:color="000000"/>
            </w:tcBorders>
            <w:vAlign w:val="center"/>
          </w:tcPr>
          <w:p w:rsidR="00177E2E" w:rsidRDefault="00177E2E">
            <w:pPr>
              <w:spacing w:line="260" w:lineRule="exact"/>
              <w:jc w:val="center"/>
              <w:rPr>
                <w:rFonts w:ascii="方正仿宋_GBK" w:hAnsi="方正仿宋_GBK" w:cs="方正仿宋_GBK"/>
                <w:sz w:val="21"/>
                <w:szCs w:val="21"/>
              </w:rPr>
            </w:pPr>
          </w:p>
        </w:tc>
        <w:tc>
          <w:tcPr>
            <w:tcW w:w="1665" w:type="dxa"/>
            <w:vMerge/>
            <w:tcBorders>
              <w:left w:val="outset" w:sz="6" w:space="0" w:color="000000"/>
              <w:right w:val="outset" w:sz="6" w:space="0" w:color="000000"/>
            </w:tcBorders>
            <w:vAlign w:val="center"/>
          </w:tcPr>
          <w:p w:rsidR="00177E2E" w:rsidRDefault="00177E2E">
            <w:pPr>
              <w:spacing w:line="240" w:lineRule="exact"/>
              <w:jc w:val="center"/>
              <w:rPr>
                <w:rFonts w:ascii="方正仿宋_GBK" w:hAnsi="方正仿宋_GBK" w:cs="方正仿宋_GBK"/>
                <w:b/>
                <w:bCs/>
                <w:sz w:val="21"/>
                <w:szCs w:val="21"/>
              </w:rPr>
            </w:pP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《中华人民共和国自然保护区条例》第</w:t>
            </w:r>
            <w:r>
              <w:rPr>
                <w:rFonts w:ascii="方正仿宋_GBK" w:hAnsi="方正仿宋_GBK" w:cs="方正仿宋_GBK" w:hint="eastAsia"/>
                <w:sz w:val="21"/>
                <w:szCs w:val="21"/>
              </w:rPr>
              <w:t>二十八</w:t>
            </w:r>
            <w:r>
              <w:rPr>
                <w:rFonts w:ascii="方正仿宋_GBK" w:hAnsi="方正仿宋_GBK" w:cs="方正仿宋_GBK" w:hint="eastAsia"/>
                <w:sz w:val="21"/>
                <w:szCs w:val="21"/>
              </w:rPr>
              <w:t>条</w:t>
            </w:r>
          </w:p>
        </w:tc>
      </w:tr>
      <w:tr w:rsidR="00177E2E">
        <w:trPr>
          <w:trHeight w:val="1455"/>
          <w:jc w:val="center"/>
        </w:trPr>
        <w:tc>
          <w:tcPr>
            <w:tcW w:w="503" w:type="dxa"/>
            <w:vMerge/>
            <w:tcBorders>
              <w:right w:val="outset" w:sz="6" w:space="0" w:color="000000"/>
            </w:tcBorders>
            <w:vAlign w:val="center"/>
          </w:tcPr>
          <w:p w:rsidR="00177E2E" w:rsidRDefault="00177E2E">
            <w:pPr>
              <w:spacing w:line="260" w:lineRule="exact"/>
              <w:jc w:val="center"/>
              <w:rPr>
                <w:rFonts w:ascii="方正仿宋_GBK" w:hAnsi="方正仿宋_GBK" w:cs="方正仿宋_GBK"/>
                <w:sz w:val="21"/>
                <w:szCs w:val="21"/>
              </w:rPr>
            </w:pPr>
          </w:p>
        </w:tc>
        <w:tc>
          <w:tcPr>
            <w:tcW w:w="1665" w:type="dxa"/>
            <w:vMerge/>
            <w:tcBorders>
              <w:left w:val="outset" w:sz="6" w:space="0" w:color="000000"/>
              <w:right w:val="outset" w:sz="6" w:space="0" w:color="000000"/>
            </w:tcBorders>
            <w:vAlign w:val="center"/>
          </w:tcPr>
          <w:p w:rsidR="00177E2E" w:rsidRDefault="00177E2E">
            <w:pPr>
              <w:spacing w:line="240" w:lineRule="exact"/>
              <w:jc w:val="center"/>
              <w:rPr>
                <w:rFonts w:ascii="方正仿宋_GBK" w:hAnsi="方正仿宋_GBK" w:cs="方正仿宋_GBK"/>
                <w:b/>
                <w:bCs/>
                <w:sz w:val="21"/>
                <w:szCs w:val="21"/>
              </w:rPr>
            </w:pP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严禁在历史建筑、公园等公共资源中以自建、租赁、承包、转让、出借、抵押、买断、合资、合作等形式设立私人会所</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《关于严禁在历史建筑、公园等公共资源中设立私人会所的暂行规定》</w:t>
            </w:r>
          </w:p>
        </w:tc>
      </w:tr>
      <w:tr w:rsidR="00177E2E">
        <w:trPr>
          <w:trHeight w:val="1365"/>
          <w:jc w:val="center"/>
        </w:trPr>
        <w:tc>
          <w:tcPr>
            <w:tcW w:w="503" w:type="dxa"/>
            <w:vMerge/>
            <w:tcBorders>
              <w:bottom w:val="outset" w:sz="6" w:space="0" w:color="000000"/>
              <w:right w:val="outset" w:sz="6" w:space="0" w:color="000000"/>
            </w:tcBorders>
            <w:vAlign w:val="center"/>
          </w:tcPr>
          <w:p w:rsidR="00177E2E" w:rsidRDefault="00177E2E">
            <w:pPr>
              <w:spacing w:line="260" w:lineRule="exact"/>
              <w:jc w:val="center"/>
              <w:rPr>
                <w:rFonts w:ascii="方正仿宋_GBK" w:hAnsi="方正仿宋_GBK" w:cs="方正仿宋_GBK"/>
                <w:sz w:val="21"/>
                <w:szCs w:val="21"/>
              </w:rPr>
            </w:pPr>
          </w:p>
        </w:tc>
        <w:tc>
          <w:tcPr>
            <w:tcW w:w="1665" w:type="dxa"/>
            <w:vMerge/>
            <w:tcBorders>
              <w:left w:val="outset" w:sz="6" w:space="0" w:color="000000"/>
              <w:bottom w:val="outset" w:sz="6" w:space="0" w:color="000000"/>
              <w:right w:val="outset" w:sz="6" w:space="0" w:color="000000"/>
            </w:tcBorders>
            <w:vAlign w:val="center"/>
          </w:tcPr>
          <w:p w:rsidR="00177E2E" w:rsidRDefault="00177E2E">
            <w:pPr>
              <w:spacing w:line="240" w:lineRule="exact"/>
              <w:jc w:val="center"/>
              <w:rPr>
                <w:rFonts w:ascii="方正仿宋_GBK" w:hAnsi="方正仿宋_GBK" w:cs="方正仿宋_GBK"/>
                <w:b/>
                <w:bCs/>
                <w:sz w:val="21"/>
                <w:szCs w:val="21"/>
              </w:rPr>
            </w:pPr>
          </w:p>
        </w:tc>
        <w:tc>
          <w:tcPr>
            <w:tcW w:w="4786" w:type="dxa"/>
            <w:tcBorders>
              <w:top w:val="outset" w:sz="6" w:space="0" w:color="000000"/>
              <w:left w:val="outset" w:sz="6" w:space="0" w:color="000000"/>
              <w:bottom w:val="outset" w:sz="6" w:space="0" w:color="000000"/>
              <w:right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禁止在饮用水水源一级保护区内从事网箱养殖、旅游、</w:t>
            </w:r>
            <w:r>
              <w:rPr>
                <w:rFonts w:ascii="方正仿宋_GBK" w:hAnsi="方正仿宋_GBK" w:cs="方正仿宋_GBK" w:hint="eastAsia"/>
                <w:sz w:val="21"/>
                <w:szCs w:val="21"/>
              </w:rPr>
              <w:t>游泳、</w:t>
            </w:r>
            <w:r>
              <w:rPr>
                <w:rFonts w:ascii="方正仿宋_GBK" w:hAnsi="方正仿宋_GBK" w:cs="方正仿宋_GBK" w:hint="eastAsia"/>
                <w:sz w:val="21"/>
                <w:szCs w:val="21"/>
              </w:rPr>
              <w:t>垂钓或者其他可能污染饮用水体的活动</w:t>
            </w:r>
          </w:p>
        </w:tc>
        <w:tc>
          <w:tcPr>
            <w:tcW w:w="2584" w:type="dxa"/>
            <w:tcBorders>
              <w:top w:val="outset" w:sz="6" w:space="0" w:color="000000"/>
              <w:left w:val="outset" w:sz="6" w:space="0" w:color="000000"/>
              <w:bottom w:val="outset" w:sz="6" w:space="0" w:color="000000"/>
            </w:tcBorders>
            <w:vAlign w:val="center"/>
          </w:tcPr>
          <w:p w:rsidR="00177E2E" w:rsidRDefault="000E55B6">
            <w:pPr>
              <w:spacing w:line="240" w:lineRule="exact"/>
              <w:rPr>
                <w:rFonts w:ascii="方正仿宋_GBK" w:hAnsi="方正仿宋_GBK" w:cs="方正仿宋_GBK"/>
                <w:sz w:val="21"/>
                <w:szCs w:val="21"/>
              </w:rPr>
            </w:pPr>
            <w:r>
              <w:rPr>
                <w:rFonts w:ascii="方正仿宋_GBK" w:hAnsi="方正仿宋_GBK" w:cs="方正仿宋_GBK" w:hint="eastAsia"/>
                <w:sz w:val="21"/>
                <w:szCs w:val="21"/>
              </w:rPr>
              <w:t>《中华人民共和国水污染防治法》第</w:t>
            </w:r>
            <w:r>
              <w:rPr>
                <w:rFonts w:ascii="方正仿宋_GBK" w:hAnsi="方正仿宋_GBK" w:cs="方正仿宋_GBK" w:hint="eastAsia"/>
                <w:sz w:val="21"/>
                <w:szCs w:val="21"/>
              </w:rPr>
              <w:t>六十五</w:t>
            </w:r>
            <w:r>
              <w:rPr>
                <w:rFonts w:ascii="方正仿宋_GBK" w:hAnsi="方正仿宋_GBK" w:cs="方正仿宋_GBK" w:hint="eastAsia"/>
                <w:sz w:val="21"/>
                <w:szCs w:val="21"/>
              </w:rPr>
              <w:t>条</w:t>
            </w:r>
          </w:p>
        </w:tc>
      </w:tr>
    </w:tbl>
    <w:p w:rsidR="00177E2E" w:rsidRDefault="00177E2E">
      <w:pPr>
        <w:spacing w:line="240" w:lineRule="exact"/>
        <w:rPr>
          <w:rFonts w:ascii="方正仿宋_GBK" w:hAnsi="方正仿宋_GBK" w:cs="方正仿宋_GBK"/>
          <w:b/>
          <w:bCs/>
          <w:sz w:val="21"/>
          <w:szCs w:val="21"/>
        </w:rPr>
      </w:pPr>
    </w:p>
    <w:p w:rsidR="00177E2E" w:rsidRDefault="000E55B6" w:rsidP="0048726C">
      <w:pPr>
        <w:spacing w:line="240" w:lineRule="exact"/>
        <w:ind w:firstLine="207"/>
        <w:rPr>
          <w:sz w:val="28"/>
          <w:szCs w:val="28"/>
        </w:rPr>
      </w:pPr>
      <w:r>
        <w:rPr>
          <w:rFonts w:ascii="方正仿宋_GBK" w:hAnsi="方正仿宋_GBK" w:cs="方正仿宋_GBK" w:hint="eastAsia"/>
          <w:b/>
          <w:bCs/>
          <w:sz w:val="21"/>
          <w:szCs w:val="21"/>
        </w:rPr>
        <w:t>备注：本目录根据法律、法规的调整实行动态更新。</w:t>
      </w:r>
    </w:p>
    <w:sectPr w:rsidR="00177E2E">
      <w:headerReference w:type="default" r:id="rId9"/>
      <w:footerReference w:type="default" r:id="rId10"/>
      <w:pgSz w:w="11906" w:h="16838"/>
      <w:pgMar w:top="1962" w:right="1474" w:bottom="1848" w:left="1587" w:header="851" w:footer="964" w:gutter="0"/>
      <w:pgNumType w:start="1"/>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B6" w:rsidRDefault="000E55B6">
      <w:r>
        <w:separator/>
      </w:r>
    </w:p>
  </w:endnote>
  <w:endnote w:type="continuationSeparator" w:id="0">
    <w:p w:rsidR="000E55B6" w:rsidRDefault="000E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2E" w:rsidRDefault="000E55B6">
    <w:pPr>
      <w:pStyle w:val="a5"/>
      <w:jc w:val="center"/>
      <w:rPr>
        <w:rFonts w:ascii="宋体" w:eastAsia="宋体" w:hAnsi="宋体" w:cs="宋体"/>
        <w:b/>
        <w:bCs/>
        <w:color w:val="005192"/>
        <w:sz w:val="28"/>
        <w:szCs w:val="44"/>
      </w:rPr>
    </w:pPr>
    <w:r>
      <w:pict>
        <v:shapetype id="_x0000_t202" coordsize="21600,21600" o:spt="202" path="m,l,21600r21600,l21600,xe">
          <v:stroke joinstyle="miter"/>
          <v:path gradientshapeok="t" o:connecttype="rect"/>
        </v:shapetype>
        <v:shape id="文本框 12" o:spid="_x0000_s2053" type="#_x0000_t202" style="position:absolute;left:0;text-align:left;margin-left:92.8pt;margin-top:-14.75pt;width:2in;height:2in;z-index:3;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filled="f" stroked="f" strokeweight=".5pt">
          <v:textbox style="mso-fit-shape-to-text:t" inset="0,0,0,0">
            <w:txbxContent>
              <w:p w:rsidR="00177E2E" w:rsidRDefault="000E55B6">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48726C">
                  <w:rPr>
                    <w:rFonts w:eastAsia="宋体"/>
                    <w:noProof/>
                    <w:sz w:val="28"/>
                    <w:szCs w:val="28"/>
                  </w:rPr>
                  <w:t>1</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rPr>
        <w:color w:val="FAFAFA"/>
        <w:sz w:val="32"/>
      </w:rPr>
      <w:pict>
        <v:line id="直接连接符 5" o:spid="_x0000_s2052" style="position:absolute;left:0;text-align:left;z-index:2;mso-width-relative:page;mso-height-relative:page" from="0,9pt" to="442.25pt,9.15pt"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strokecolor="#005192" strokeweight="1.75pt"/>
      </w:pict>
    </w:r>
  </w:p>
  <w:p w:rsidR="00177E2E" w:rsidRDefault="000E55B6" w:rsidP="0048726C">
    <w:pPr>
      <w:pStyle w:val="a5"/>
      <w:ind w:firstLineChars="1709" w:firstLine="4804"/>
      <w:jc w:val="both"/>
      <w:rPr>
        <w:rFonts w:ascii="宋体" w:eastAsia="宋体" w:hAnsi="宋体" w:cs="宋体"/>
        <w:b/>
        <w:bCs/>
        <w:color w:val="005192"/>
        <w:sz w:val="28"/>
        <w:szCs w:val="44"/>
      </w:rPr>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p w:rsidR="00177E2E" w:rsidRDefault="00177E2E">
    <w:pPr>
      <w:pStyle w:val="a5"/>
      <w:ind w:right="360" w:firstLine="360"/>
    </w:pPr>
  </w:p>
  <w:p w:rsidR="00177E2E" w:rsidRDefault="00177E2E">
    <w:pPr>
      <w:pStyle w:val="a5"/>
      <w:ind w:right="360" w:firstLine="360"/>
    </w:pPr>
  </w:p>
  <w:p w:rsidR="00177E2E" w:rsidRDefault="00177E2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B6" w:rsidRDefault="000E55B6">
      <w:r>
        <w:separator/>
      </w:r>
    </w:p>
  </w:footnote>
  <w:footnote w:type="continuationSeparator" w:id="0">
    <w:p w:rsidR="000E55B6" w:rsidRDefault="000E5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2E" w:rsidRDefault="00177E2E">
    <w:pPr>
      <w:pStyle w:val="a6"/>
      <w:pBdr>
        <w:bottom w:val="none" w:sz="0" w:space="1" w:color="auto"/>
      </w:pBdr>
      <w:jc w:val="left"/>
      <w:rPr>
        <w:rFonts w:ascii="宋体" w:eastAsia="宋体" w:hAnsi="宋体" w:cs="宋体"/>
        <w:b/>
        <w:bCs/>
        <w:color w:val="005192"/>
        <w:sz w:val="32"/>
      </w:rPr>
    </w:pPr>
  </w:p>
  <w:p w:rsidR="00177E2E" w:rsidRDefault="000E55B6">
    <w:pPr>
      <w:pStyle w:val="a6"/>
      <w:pBdr>
        <w:bottom w:val="none" w:sz="0" w:space="1" w:color="auto"/>
      </w:pBdr>
      <w:jc w:val="left"/>
      <w:rPr>
        <w:rFonts w:ascii="宋体" w:eastAsia="宋体" w:hAnsi="宋体" w:cs="宋体"/>
        <w:b/>
        <w:bCs/>
        <w:color w:val="005192"/>
        <w:sz w:val="32"/>
        <w:szCs w:val="32"/>
        <w:lang w:eastAsia="zh-Hans"/>
      </w:rPr>
    </w:pPr>
    <w:r>
      <w:rPr>
        <w:rFonts w:ascii="宋体" w:eastAsia="宋体" w:hAnsi="宋体" w:cs="宋体"/>
        <w:b/>
        <w:bCs/>
        <w:color w:val="005192"/>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国徽1024" style="width:24pt;height:24pt"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imagedata r:id="rId1" o:title=""/>
        </v:shape>
      </w:pict>
    </w:r>
    <w:r>
      <w:rPr>
        <w:rFonts w:ascii="宋体" w:eastAsia="宋体" w:hAnsi="宋体" w:cs="宋体" w:hint="eastAsia"/>
        <w:b/>
        <w:bCs/>
        <w:color w:val="005192"/>
        <w:sz w:val="32"/>
      </w:rPr>
      <w:t>重庆市市场监督管理局行政</w:t>
    </w:r>
    <w:r>
      <w:rPr>
        <w:rFonts w:ascii="宋体" w:eastAsia="宋体" w:hAnsi="宋体" w:cs="宋体" w:hint="eastAsia"/>
        <w:b/>
        <w:bCs/>
        <w:color w:val="005192"/>
        <w:sz w:val="32"/>
        <w:szCs w:val="32"/>
        <w:lang w:eastAsia="zh-Hans"/>
      </w:rPr>
      <w:t>规范性文件</w:t>
    </w:r>
  </w:p>
  <w:p w:rsidR="00177E2E" w:rsidRDefault="000E55B6" w:rsidP="0048726C">
    <w:pPr>
      <w:pStyle w:val="a6"/>
      <w:pBdr>
        <w:bottom w:val="none" w:sz="0" w:space="1" w:color="auto"/>
      </w:pBdr>
      <w:jc w:val="left"/>
    </w:pPr>
    <w:r>
      <w:rPr>
        <w:color w:val="FAFAFA"/>
        <w:sz w:val="32"/>
      </w:rPr>
      <w:pict>
        <v:line id="直接连接符 4" o:spid="_x0000_s2050" style="position:absolute;z-index:1;mso-width-relative:page;mso-height-relative:page" from=".75pt,6.15pt" to="443pt,6.3pt"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strokecolor="#005192" strokeweight="1.7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E67CF7"/>
    <w:multiLevelType w:val="singleLevel"/>
    <w:tmpl w:val="BBE67CF7"/>
    <w:lvl w:ilvl="0">
      <w:start w:val="4"/>
      <w:numFmt w:val="chineseCounting"/>
      <w:suff w:val="nothing"/>
      <w:lvlText w:val="%1、"/>
      <w:lvlJc w:val="left"/>
      <w:rPr>
        <w:rFonts w:hint="eastAsia"/>
      </w:rPr>
    </w:lvl>
  </w:abstractNum>
  <w:abstractNum w:abstractNumId="1">
    <w:nsid w:val="5FE59C28"/>
    <w:multiLevelType w:val="singleLevel"/>
    <w:tmpl w:val="5FE59C28"/>
    <w:lvl w:ilvl="0">
      <w:start w:val="1"/>
      <w:numFmt w:val="decimal"/>
      <w:suff w:val="nothing"/>
      <w:lvlText w:val="%1、"/>
      <w:lvlJc w:val="left"/>
    </w:lvl>
  </w:abstractNum>
  <w:abstractNum w:abstractNumId="2">
    <w:nsid w:val="603F7616"/>
    <w:multiLevelType w:val="singleLevel"/>
    <w:tmpl w:val="603F7616"/>
    <w:lvl w:ilvl="0">
      <w:start w:val="1"/>
      <w:numFmt w:val="chineseCounting"/>
      <w:suff w:val="nothing"/>
      <w:lvlText w:val="（%1）"/>
      <w:lvlJc w:val="left"/>
    </w:lvl>
  </w:abstractNum>
  <w:abstractNum w:abstractNumId="3">
    <w:nsid w:val="60BAE77D"/>
    <w:multiLevelType w:val="singleLevel"/>
    <w:tmpl w:val="60BAE77D"/>
    <w:lvl w:ilvl="0">
      <w:start w:val="1"/>
      <w:numFmt w:val="chineseCounting"/>
      <w:suff w:val="nothing"/>
      <w:lvlText w:val="%1、"/>
      <w:lvlJc w:val="left"/>
    </w:lvl>
  </w:abstractNum>
  <w:abstractNum w:abstractNumId="4">
    <w:nsid w:val="60BAF61A"/>
    <w:multiLevelType w:val="singleLevel"/>
    <w:tmpl w:val="60BAF61A"/>
    <w:lvl w:ilvl="0">
      <w:start w:val="2"/>
      <w:numFmt w:val="chineseCounting"/>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oNotTrackMoves/>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8DFE487E"/>
    <w:rsid w:val="9DBFDF2E"/>
    <w:rsid w:val="BC9FC8DC"/>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E55B6"/>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77E2E"/>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8726C"/>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3C50B6C"/>
    <w:rsid w:val="057D1006"/>
    <w:rsid w:val="09771982"/>
    <w:rsid w:val="1A00123B"/>
    <w:rsid w:val="1C757CE2"/>
    <w:rsid w:val="20264985"/>
    <w:rsid w:val="234E00AF"/>
    <w:rsid w:val="235B1C57"/>
    <w:rsid w:val="27854499"/>
    <w:rsid w:val="2C4959EC"/>
    <w:rsid w:val="2D0E53A7"/>
    <w:rsid w:val="2F1F4BAE"/>
    <w:rsid w:val="320E1020"/>
    <w:rsid w:val="33546CB8"/>
    <w:rsid w:val="33B95663"/>
    <w:rsid w:val="34DC344C"/>
    <w:rsid w:val="3B83169F"/>
    <w:rsid w:val="3CCF4893"/>
    <w:rsid w:val="3D0D5C68"/>
    <w:rsid w:val="3E31512A"/>
    <w:rsid w:val="3E350F4E"/>
    <w:rsid w:val="4B161173"/>
    <w:rsid w:val="4D702274"/>
    <w:rsid w:val="4E4E2756"/>
    <w:rsid w:val="4F8E4D79"/>
    <w:rsid w:val="50407AE2"/>
    <w:rsid w:val="50B531B2"/>
    <w:rsid w:val="53087649"/>
    <w:rsid w:val="53DC7A04"/>
    <w:rsid w:val="58CB2B0B"/>
    <w:rsid w:val="59666DED"/>
    <w:rsid w:val="615F77E0"/>
    <w:rsid w:val="61C112D7"/>
    <w:rsid w:val="62C75C90"/>
    <w:rsid w:val="656869E7"/>
    <w:rsid w:val="718E09C8"/>
    <w:rsid w:val="7629215B"/>
    <w:rsid w:val="77887F6A"/>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character" w:styleId="a7">
    <w:name w:val="page number"/>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3"/>
    <customShpInfo spid="_x0000_s2052"/>
    <customShpInfo spid="_x0000_s2049"/>
    <customShpInfo spid="_x0000_s1041"/>
    <customShpInfo spid="_x0000_s1042"/>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1090</Words>
  <Characters>6215</Characters>
  <Application>Microsoft Office Word</Application>
  <DocSecurity>0</DocSecurity>
  <Lines>51</Lines>
  <Paragraphs>14</Paragraphs>
  <ScaleCrop>false</ScaleCrop>
  <Company>Lenovo (Beijing) Limited</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14</cp:revision>
  <cp:lastPrinted>2021-07-08T09:15:00Z</cp:lastPrinted>
  <dcterms:created xsi:type="dcterms:W3CDTF">2019-02-11T23:10:00Z</dcterms:created>
  <dcterms:modified xsi:type="dcterms:W3CDTF">2022-06-28T02:58:00Z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