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5B" w:rsidRDefault="000560D3">
      <w:pPr>
        <w:ind w:rightChars="401" w:right="1275"/>
        <w:rPr>
          <w:rFonts w:eastAsia="方正黑体_GBK"/>
          <w:szCs w:val="32"/>
        </w:rPr>
      </w:pPr>
      <w:r>
        <w:rPr>
          <w:rFonts w:eastAsia="方正黑体_GBK" w:hint="eastAsia"/>
          <w:szCs w:val="32"/>
        </w:rPr>
        <w:t>附件</w:t>
      </w:r>
      <w:r>
        <w:rPr>
          <w:rFonts w:eastAsia="方正黑体_GBK"/>
          <w:szCs w:val="32"/>
        </w:rPr>
        <w:t>1</w:t>
      </w:r>
    </w:p>
    <w:p w:rsidR="001E425B" w:rsidRDefault="001E425B">
      <w:pPr>
        <w:ind w:rightChars="401" w:right="1275"/>
        <w:rPr>
          <w:rFonts w:eastAsia="方正黑体_GBK"/>
          <w:szCs w:val="32"/>
        </w:rPr>
      </w:pPr>
    </w:p>
    <w:p w:rsidR="001E425B" w:rsidRDefault="000560D3">
      <w:pPr>
        <w:spacing w:afterLines="50" w:after="294" w:line="6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eastAsia="方正小标宋_GBK" w:hint="eastAsia"/>
          <w:sz w:val="44"/>
          <w:szCs w:val="44"/>
        </w:rPr>
        <w:t>21</w:t>
      </w:r>
      <w:r>
        <w:rPr>
          <w:rFonts w:eastAsia="方正小标宋_GBK" w:hint="eastAsia"/>
          <w:sz w:val="44"/>
          <w:szCs w:val="44"/>
        </w:rPr>
        <w:t>年第二批地方标准制修订计划项目</w:t>
      </w:r>
    </w:p>
    <w:tbl>
      <w:tblPr>
        <w:tblW w:w="13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3909"/>
        <w:gridCol w:w="1452"/>
        <w:gridCol w:w="1537"/>
        <w:gridCol w:w="3173"/>
        <w:gridCol w:w="2430"/>
      </w:tblGrid>
      <w:tr w:rsidR="001E425B">
        <w:trPr>
          <w:trHeight w:val="807"/>
          <w:tblHeader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序号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标准名称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标准性质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制定/修订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申报单位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jc w:val="center"/>
              <w:rPr>
                <w:rFonts w:ascii="方正黑体_GBK" w:eastAsia="方正黑体_GBK" w:hAnsi="方正黑体_GBK" w:cs="方正黑体_GBK"/>
                <w:sz w:val="30"/>
                <w:szCs w:val="30"/>
              </w:rPr>
            </w:pPr>
            <w:r>
              <w:rPr>
                <w:rFonts w:ascii="方正黑体_GBK" w:eastAsia="方正黑体_GBK" w:hAnsi="方正黑体_GBK" w:cs="方正黑体_GBK" w:hint="eastAsia"/>
                <w:sz w:val="30"/>
                <w:szCs w:val="30"/>
              </w:rPr>
              <w:t>市级主管部门</w:t>
            </w:r>
          </w:p>
        </w:tc>
      </w:tr>
      <w:tr w:rsidR="001E425B">
        <w:trPr>
          <w:trHeight w:val="676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投资项目信息交换方式及接口规范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重庆市综合经济研究院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重庆市发展和改革委员会</w:t>
            </w:r>
          </w:p>
        </w:tc>
      </w:tr>
      <w:tr w:rsidR="001E425B">
        <w:trPr>
          <w:trHeight w:val="562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投资项目数据字典维护与管理规范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重庆市综合经济研究院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重庆市发展和改革委员会</w:t>
            </w:r>
          </w:p>
        </w:tc>
      </w:tr>
      <w:tr w:rsidR="001E425B">
        <w:trPr>
          <w:trHeight w:val="569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投资项目基础数据信息标准体系建设指南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重庆市综合经济研究院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重庆市发展和改革委员会</w:t>
            </w:r>
          </w:p>
        </w:tc>
      </w:tr>
      <w:tr w:rsidR="001E425B">
        <w:trPr>
          <w:trHeight w:val="90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新能源车桩监测平台换电信息接入技术规范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国网重庆市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电力公司营销服务中心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重庆市经济和信息化委员会</w:t>
            </w:r>
          </w:p>
        </w:tc>
      </w:tr>
      <w:tr w:rsidR="001E425B">
        <w:trPr>
          <w:trHeight w:val="662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新能源车桩监测平台充电设施数据接入技术规范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国网重庆市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电力公司营销服务中心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重庆市经济和信息化委员会</w:t>
            </w:r>
          </w:p>
        </w:tc>
      </w:tr>
      <w:tr w:rsidR="001E425B">
        <w:trPr>
          <w:trHeight w:val="66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动力环境监控系统智能化技术规范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重庆源盾科技集团有限公司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重庆市经济和信息化委员会</w:t>
            </w:r>
          </w:p>
        </w:tc>
      </w:tr>
      <w:tr w:rsidR="001E425B">
        <w:trPr>
          <w:trHeight w:val="66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动力环境监控系统现场监控设备的智能化技术规范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重庆源盾科技集团有限公司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重庆市经济和信息化委员会</w:t>
            </w:r>
          </w:p>
        </w:tc>
      </w:tr>
      <w:tr w:rsidR="001E425B">
        <w:trPr>
          <w:trHeight w:val="870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养老服务基本术语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重庆市第一社会福利院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重庆市民政局</w:t>
            </w:r>
          </w:p>
        </w:tc>
      </w:tr>
      <w:tr w:rsidR="001E425B">
        <w:trPr>
          <w:trHeight w:val="576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养老机构常见风险源识别规范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重庆市第一社会福利院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重庆市民政局</w:t>
            </w:r>
          </w:p>
        </w:tc>
      </w:tr>
      <w:tr w:rsidR="001E425B">
        <w:trPr>
          <w:trHeight w:val="611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代客祭扫服务规范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重庆市石桥铺殡仪馆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重庆市民政局</w:t>
            </w:r>
          </w:p>
        </w:tc>
      </w:tr>
      <w:tr w:rsidR="001E425B">
        <w:trPr>
          <w:trHeight w:val="762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青少年志愿服务引导规范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重庆市江津阳光社会工作服务中心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重庆市民政局</w:t>
            </w:r>
          </w:p>
        </w:tc>
      </w:tr>
      <w:tr w:rsidR="001E425B">
        <w:trPr>
          <w:trHeight w:val="669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养老助餐服务规范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盛茗康食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餐饮管理有限公司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重庆市民政局</w:t>
            </w:r>
          </w:p>
        </w:tc>
      </w:tr>
      <w:tr w:rsidR="001E425B">
        <w:trPr>
          <w:trHeight w:val="660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沐浴行业服务规范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重庆市保健服务行业协会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重庆市商务委员会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旅行社服务质量等级划分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重庆市文化和旅游教育培训中心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重庆市文化和旅游发展委员会</w:t>
            </w:r>
          </w:p>
        </w:tc>
      </w:tr>
      <w:tr w:rsidR="001E425B">
        <w:trPr>
          <w:trHeight w:val="668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网络餐饮服务管理规范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重庆万标检测技术有限公司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1E425B">
        <w:trPr>
          <w:trHeight w:val="659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住宅老旧电梯改造更新技术规范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重庆市沙坪坝区市场监督管理局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1E425B">
        <w:trPr>
          <w:trHeight w:val="968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家庭集体宴席经营活动食品操作与管理规范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重庆市烹饪协会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1E425B">
        <w:trPr>
          <w:trHeight w:val="968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18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雨棚用材料阻燃性能测试方法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8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重庆消防安全技术研究服务有限责任公司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1E425B">
        <w:trPr>
          <w:trHeight w:val="968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川渝城市群公共服务数据资源分类与编码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60" w:lineRule="exac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重庆知行宏图科技有限公司、数字重庆大数据应用发展有限公司、四川省大数据技术服务中心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重庆市大数据应用发展管理局</w:t>
            </w:r>
          </w:p>
        </w:tc>
      </w:tr>
      <w:tr w:rsidR="001E425B">
        <w:trPr>
          <w:trHeight w:val="634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公共数据分类分级指南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数字重庆信息技术服务有限公司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重庆市大数据应用发展管理局</w:t>
            </w:r>
          </w:p>
        </w:tc>
      </w:tr>
      <w:tr w:rsidR="001E425B">
        <w:trPr>
          <w:trHeight w:val="617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陆海新通道多式联运冷链物流规范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重庆市冷藏冷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链行业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协会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重庆市人民政府口岸和物流办公室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柠檬冷链作业规范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重庆市冷藏冷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链行业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协会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重庆市人民政府口岸和物流办公室</w:t>
            </w:r>
          </w:p>
        </w:tc>
      </w:tr>
      <w:tr w:rsidR="001E425B">
        <w:trPr>
          <w:trHeight w:val="598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柑橘类水果冷链作业规范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重庆市冷藏冷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链行业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协会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重庆市人民政府口岸和物流办公室</w:t>
            </w:r>
          </w:p>
        </w:tc>
      </w:tr>
      <w:tr w:rsidR="001E425B">
        <w:trPr>
          <w:trHeight w:val="610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保鲜花椒冷链作业规范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重庆市冷藏冷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链行业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协会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重庆市人民政府口岸和物流办公室</w:t>
            </w:r>
          </w:p>
        </w:tc>
      </w:tr>
      <w:tr w:rsidR="001E425B">
        <w:trPr>
          <w:trHeight w:val="598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残疾儿童（</w:t>
            </w:r>
            <w:r>
              <w:rPr>
                <w:kern w:val="0"/>
                <w:sz w:val="24"/>
                <w:szCs w:val="24"/>
                <w:lang w:bidi="ar"/>
              </w:rPr>
              <w:t>7-17</w:t>
            </w:r>
            <w:r>
              <w:rPr>
                <w:kern w:val="0"/>
                <w:sz w:val="24"/>
                <w:szCs w:val="24"/>
                <w:lang w:bidi="ar"/>
              </w:rPr>
              <w:t>岁）康复教育托管服务规范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重庆市垫江县残疾人联合会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重庆市残疾人联合会</w:t>
            </w:r>
          </w:p>
        </w:tc>
      </w:tr>
      <w:tr w:rsidR="001E425B">
        <w:trPr>
          <w:trHeight w:val="587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大型赛会志愿服务管理规范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重庆市志愿服务工作指导中心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中国共产主义青年团重庆市委员会</w:t>
            </w:r>
          </w:p>
        </w:tc>
      </w:tr>
      <w:tr w:rsidR="001E425B">
        <w:trPr>
          <w:trHeight w:val="492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“</w:t>
            </w:r>
            <w:r>
              <w:rPr>
                <w:kern w:val="0"/>
                <w:sz w:val="24"/>
                <w:szCs w:val="24"/>
                <w:lang w:bidi="ar"/>
              </w:rPr>
              <w:t>青少年之家</w:t>
            </w:r>
            <w:r>
              <w:rPr>
                <w:kern w:val="0"/>
                <w:sz w:val="24"/>
                <w:szCs w:val="24"/>
                <w:lang w:bidi="ar"/>
              </w:rPr>
              <w:t>”</w:t>
            </w:r>
            <w:r>
              <w:rPr>
                <w:kern w:val="0"/>
                <w:sz w:val="24"/>
                <w:szCs w:val="24"/>
                <w:lang w:bidi="ar"/>
              </w:rPr>
              <w:t>建设管理规范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重庆市志愿服务工作指导中心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中国共产主义青年团重庆市委员会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28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青年社会组织公信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力评价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指南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西南政法大学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中国共产主义青年团重庆市委员会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鲜食与绿肥兼用蚕豆生产技术规程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745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苦荞绿色栽培技术规程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65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畜禽粪污处理及资源化利用管理术语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重庆市畜牧技术推广总站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714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全桑枝食用菌栽培技术规程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 xml:space="preserve">西南大学 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73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合川黑猪品种鉴别和种猪等级评定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重庆市合川区畜牧站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规模猪场异位发酵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床建设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与管理规范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重庆畜牧技术推广总站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90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规模肉牛养殖粪污处理与利用技术规范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重庆市彭水县畜牧发展中心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羊肚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菌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生产技术规程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重庆市黔江区羊肚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菌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产业技术协会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71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香稻栽培技术规程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重庆市农业技术推广总站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DUS</w:t>
            </w:r>
            <w:r>
              <w:rPr>
                <w:kern w:val="0"/>
                <w:sz w:val="24"/>
                <w:szCs w:val="24"/>
                <w:lang w:bidi="ar"/>
              </w:rPr>
              <w:t>测试玉米田间试验设计与栽培技术规程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39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水溶性丝素蛋白粉生产技术规程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重庆市畜牧科学院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致兔腹泻病原菌的多重</w:t>
            </w:r>
            <w:r>
              <w:rPr>
                <w:kern w:val="0"/>
                <w:sz w:val="24"/>
                <w:szCs w:val="24"/>
                <w:lang w:bidi="ar"/>
              </w:rPr>
              <w:t>PCR</w:t>
            </w:r>
            <w:r>
              <w:rPr>
                <w:kern w:val="0"/>
                <w:sz w:val="24"/>
                <w:szCs w:val="24"/>
                <w:lang w:bidi="ar"/>
              </w:rPr>
              <w:t>检测方法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重庆市畜牧科学院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桑叶蛋生产管理规范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重庆市畜牧科学院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中稻</w:t>
            </w:r>
            <w:r>
              <w:rPr>
                <w:kern w:val="0"/>
                <w:sz w:val="24"/>
                <w:szCs w:val="24"/>
                <w:lang w:bidi="ar"/>
              </w:rPr>
              <w:t>-</w:t>
            </w:r>
            <w:r>
              <w:rPr>
                <w:kern w:val="0"/>
                <w:sz w:val="24"/>
                <w:szCs w:val="24"/>
                <w:lang w:bidi="ar"/>
              </w:rPr>
              <w:t>大球盖菇循环种植技术规范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重庆市农业技术推广总站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水产健康养殖场污染防治规范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重庆市水产技术推广总站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中华蜜蜂蜂蜜加工技术规范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重庆市畜牧技术推广总站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黄精种植技术规程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728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云南盘鮈人工繁殖技术规范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重庆市水产技术推广总站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728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鲟鱼苗种培育技术规范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重庆市水产技术推广总站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鲟鱼养殖技术规范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重庆市水产技术推广总站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池塘养殖尾水综合治理技术规范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重庆市水产技术推广总站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丰都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麻辣鸡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加工技术规范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重庆市农产品质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量安全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中心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51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规模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猪场猪伪狂犬病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风险分析评估技术规范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川牛膝加工技术规程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重庆市中药研究院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丹参种植技术规程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重庆市中药研究院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党参加工技术规程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重庆市中药研究院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杭白菊加工技术规程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重庆市中药研究院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杭白菊种苗繁育技术规程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重庆市中药研究院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桔梗种植技术规程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重庆市中药研究院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决明子种子繁育技术规程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重庆市中药研究院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83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玄参生态种植技术规程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重庆市中药研究院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90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元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胡加工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重庆市中药研究院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90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元胡种苗繁育技术规程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重庆市中药研究院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90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浙贝母种植技术规程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spacing w:line="240" w:lineRule="exac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重庆市中药研究院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90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63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荣昌猪养殖场生物安全防控技术规范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重庆市荣昌区畜牧发展中心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90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荣昌猪种母猪饲养管理技术规范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重庆市荣昌区畜牧发展中心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90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荣昌猪种公猪饲养管理技术规范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重庆市荣昌区畜牧发展中心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1E425B">
        <w:trPr>
          <w:trHeight w:val="590"/>
          <w:jc w:val="center"/>
        </w:trPr>
        <w:tc>
          <w:tcPr>
            <w:tcW w:w="944" w:type="dxa"/>
            <w:vAlign w:val="center"/>
          </w:tcPr>
          <w:p w:rsidR="001E425B" w:rsidRDefault="000560D3">
            <w:pPr>
              <w:widowControl/>
              <w:jc w:val="center"/>
              <w:textAlignment w:val="bottom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3909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  <w:szCs w:val="24"/>
                <w:lang w:bidi="ar"/>
              </w:rPr>
              <w:t>荣昌猪后备母猪饲养管理技术规范</w:t>
            </w:r>
          </w:p>
        </w:tc>
        <w:tc>
          <w:tcPr>
            <w:tcW w:w="1452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537" w:type="dxa"/>
            <w:vAlign w:val="center"/>
          </w:tcPr>
          <w:p w:rsidR="001E425B" w:rsidRDefault="000560D3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173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重庆市荣昌区畜牧发展中心</w:t>
            </w:r>
          </w:p>
        </w:tc>
        <w:tc>
          <w:tcPr>
            <w:tcW w:w="2430" w:type="dxa"/>
            <w:vAlign w:val="center"/>
          </w:tcPr>
          <w:p w:rsidR="001E425B" w:rsidRDefault="000560D3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spacing w:val="-9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spacing w:val="-9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</w:tbl>
    <w:p w:rsidR="001E425B" w:rsidRDefault="001E425B">
      <w:pPr>
        <w:widowControl/>
        <w:jc w:val="left"/>
        <w:rPr>
          <w:rFonts w:ascii="方正仿宋_GBK" w:hAnsi="方正仿宋_GBK" w:cs="方正仿宋_GBK"/>
          <w:sz w:val="28"/>
          <w:szCs w:val="28"/>
        </w:rPr>
        <w:sectPr w:rsidR="001E425B">
          <w:footerReference w:type="even" r:id="rId7"/>
          <w:footerReference w:type="default" r:id="rId8"/>
          <w:pgSz w:w="16838" w:h="11906" w:orient="landscape"/>
          <w:pgMar w:top="1531" w:right="2098" w:bottom="1531" w:left="1984" w:header="851" w:footer="1531" w:gutter="0"/>
          <w:cols w:space="720"/>
          <w:docGrid w:type="linesAndChars" w:linePitch="589" w:charSpace="-409"/>
        </w:sectPr>
      </w:pPr>
    </w:p>
    <w:p w:rsidR="001E425B" w:rsidRDefault="000560D3">
      <w:pPr>
        <w:spacing w:line="500" w:lineRule="exact"/>
        <w:ind w:right="23"/>
        <w:jc w:val="left"/>
        <w:rPr>
          <w:rFonts w:eastAsia="方正黑体_GBK"/>
          <w:szCs w:val="32"/>
        </w:rPr>
      </w:pPr>
      <w:r>
        <w:rPr>
          <w:rFonts w:eastAsia="方正黑体_GBK" w:hint="eastAsia"/>
          <w:szCs w:val="32"/>
        </w:rPr>
        <w:lastRenderedPageBreak/>
        <w:t>附件</w:t>
      </w:r>
      <w:r>
        <w:rPr>
          <w:rFonts w:eastAsia="方正黑体_GBK"/>
          <w:szCs w:val="32"/>
        </w:rPr>
        <w:t>2</w:t>
      </w:r>
    </w:p>
    <w:p w:rsidR="001E425B" w:rsidRDefault="001E425B">
      <w:pPr>
        <w:spacing w:line="500" w:lineRule="exact"/>
        <w:ind w:right="24"/>
        <w:jc w:val="left"/>
        <w:rPr>
          <w:rFonts w:eastAsia="方正黑体_GBK"/>
          <w:szCs w:val="32"/>
        </w:rPr>
      </w:pPr>
    </w:p>
    <w:p w:rsidR="001E425B" w:rsidRDefault="000560D3">
      <w:pPr>
        <w:spacing w:line="6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部分国家标准目录</w:t>
      </w:r>
    </w:p>
    <w:p w:rsidR="001E425B" w:rsidRDefault="001E425B">
      <w:pPr>
        <w:spacing w:line="600" w:lineRule="exact"/>
        <w:ind w:firstLineChars="200" w:firstLine="608"/>
        <w:jc w:val="left"/>
        <w:rPr>
          <w:spacing w:val="-6"/>
          <w:szCs w:val="32"/>
        </w:rPr>
      </w:pPr>
    </w:p>
    <w:p w:rsidR="001E425B" w:rsidRDefault="000560D3">
      <w:pPr>
        <w:ind w:firstLineChars="200" w:firstLine="608"/>
        <w:rPr>
          <w:spacing w:val="-6"/>
          <w:szCs w:val="32"/>
        </w:rPr>
      </w:pPr>
      <w:r>
        <w:rPr>
          <w:spacing w:val="-6"/>
          <w:szCs w:val="32"/>
        </w:rPr>
        <w:t>GB/T 1.1</w:t>
      </w:r>
      <w:r>
        <w:rPr>
          <w:rFonts w:ascii="方正仿宋_GBK" w:hAnsi="方正仿宋_GBK" w:cs="方正仿宋_GBK" w:hint="eastAsia"/>
          <w:spacing w:val="-6"/>
          <w:szCs w:val="32"/>
        </w:rPr>
        <w:t>-</w:t>
      </w:r>
      <w:r>
        <w:rPr>
          <w:spacing w:val="-6"/>
          <w:szCs w:val="32"/>
        </w:rPr>
        <w:t>20</w:t>
      </w:r>
      <w:r>
        <w:rPr>
          <w:rFonts w:hint="eastAsia"/>
          <w:spacing w:val="-6"/>
          <w:szCs w:val="32"/>
        </w:rPr>
        <w:t>20</w:t>
      </w:r>
      <w:r>
        <w:rPr>
          <w:spacing w:val="-6"/>
          <w:szCs w:val="32"/>
        </w:rPr>
        <w:t xml:space="preserve"> </w:t>
      </w:r>
      <w:r>
        <w:rPr>
          <w:rFonts w:hint="eastAsia"/>
          <w:spacing w:val="-6"/>
          <w:szCs w:val="32"/>
        </w:rPr>
        <w:t>标准化工作导则</w:t>
      </w:r>
      <w:r>
        <w:rPr>
          <w:rFonts w:hint="eastAsia"/>
          <w:spacing w:val="-6"/>
          <w:szCs w:val="32"/>
        </w:rPr>
        <w:t xml:space="preserve"> </w:t>
      </w:r>
      <w:r>
        <w:rPr>
          <w:rFonts w:hint="eastAsia"/>
          <w:spacing w:val="-6"/>
          <w:szCs w:val="32"/>
        </w:rPr>
        <w:t>第</w:t>
      </w:r>
      <w:r>
        <w:rPr>
          <w:rFonts w:hint="eastAsia"/>
          <w:spacing w:val="-6"/>
          <w:szCs w:val="32"/>
        </w:rPr>
        <w:t>1</w:t>
      </w:r>
      <w:r>
        <w:rPr>
          <w:rFonts w:hint="eastAsia"/>
          <w:spacing w:val="-6"/>
          <w:szCs w:val="32"/>
        </w:rPr>
        <w:t>部分：标准化文件的结构和起草规则</w:t>
      </w:r>
    </w:p>
    <w:p w:rsidR="001E425B" w:rsidRDefault="000560D3">
      <w:pPr>
        <w:ind w:firstLineChars="200" w:firstLine="608"/>
        <w:rPr>
          <w:szCs w:val="32"/>
        </w:rPr>
      </w:pPr>
      <w:r>
        <w:rPr>
          <w:spacing w:val="-6"/>
          <w:szCs w:val="32"/>
        </w:rPr>
        <w:t>GB/T 1.</w:t>
      </w:r>
      <w:r>
        <w:rPr>
          <w:rFonts w:hint="eastAsia"/>
          <w:spacing w:val="-6"/>
          <w:szCs w:val="32"/>
        </w:rPr>
        <w:t>2</w:t>
      </w:r>
      <w:r>
        <w:rPr>
          <w:rFonts w:ascii="方正仿宋_GBK" w:hAnsi="方正仿宋_GBK" w:cs="方正仿宋_GBK" w:hint="eastAsia"/>
          <w:spacing w:val="-6"/>
          <w:szCs w:val="32"/>
        </w:rPr>
        <w:t>-</w:t>
      </w:r>
      <w:r>
        <w:rPr>
          <w:spacing w:val="-6"/>
          <w:szCs w:val="32"/>
        </w:rPr>
        <w:t>20</w:t>
      </w:r>
      <w:r>
        <w:rPr>
          <w:rFonts w:hint="eastAsia"/>
          <w:spacing w:val="-6"/>
          <w:szCs w:val="32"/>
        </w:rPr>
        <w:t>20</w:t>
      </w:r>
      <w:r>
        <w:rPr>
          <w:spacing w:val="-6"/>
          <w:szCs w:val="32"/>
        </w:rPr>
        <w:t xml:space="preserve"> </w:t>
      </w:r>
      <w:r>
        <w:rPr>
          <w:rFonts w:hint="eastAsia"/>
          <w:spacing w:val="-6"/>
          <w:szCs w:val="32"/>
        </w:rPr>
        <w:t>标准化工作导则</w:t>
      </w:r>
      <w:r>
        <w:rPr>
          <w:rFonts w:hint="eastAsia"/>
          <w:spacing w:val="-6"/>
          <w:szCs w:val="32"/>
        </w:rPr>
        <w:t xml:space="preserve"> </w:t>
      </w:r>
      <w:r>
        <w:rPr>
          <w:rFonts w:hint="eastAsia"/>
          <w:spacing w:val="-6"/>
          <w:szCs w:val="32"/>
        </w:rPr>
        <w:t>第</w:t>
      </w:r>
      <w:r>
        <w:rPr>
          <w:rFonts w:hint="eastAsia"/>
          <w:spacing w:val="-6"/>
          <w:szCs w:val="32"/>
        </w:rPr>
        <w:t>2</w:t>
      </w:r>
      <w:r>
        <w:rPr>
          <w:rFonts w:hint="eastAsia"/>
          <w:spacing w:val="-6"/>
          <w:szCs w:val="32"/>
        </w:rPr>
        <w:t>部分：以</w:t>
      </w:r>
      <w:r>
        <w:rPr>
          <w:rFonts w:hint="eastAsia"/>
          <w:spacing w:val="-6"/>
          <w:szCs w:val="32"/>
        </w:rPr>
        <w:t>ISO/IEC</w:t>
      </w:r>
      <w:r>
        <w:rPr>
          <w:rFonts w:hint="eastAsia"/>
          <w:spacing w:val="-6"/>
          <w:szCs w:val="32"/>
        </w:rPr>
        <w:t>标准化文件为基础的标准化文件起草规则</w:t>
      </w:r>
    </w:p>
    <w:p w:rsidR="001E425B" w:rsidRDefault="000560D3">
      <w:pPr>
        <w:ind w:firstLineChars="200" w:firstLine="632"/>
        <w:rPr>
          <w:szCs w:val="32"/>
        </w:rPr>
      </w:pPr>
      <w:r>
        <w:rPr>
          <w:szCs w:val="32"/>
        </w:rPr>
        <w:t>GB/T 20002.1</w:t>
      </w:r>
      <w:r>
        <w:rPr>
          <w:rFonts w:ascii="方正仿宋_GBK" w:hAnsi="方正仿宋_GBK" w:cs="方正仿宋_GBK" w:hint="eastAsia"/>
          <w:spacing w:val="-6"/>
          <w:szCs w:val="32"/>
        </w:rPr>
        <w:t>-</w:t>
      </w:r>
      <w:r>
        <w:rPr>
          <w:szCs w:val="32"/>
        </w:rPr>
        <w:t xml:space="preserve">2008 </w:t>
      </w:r>
      <w:r>
        <w:rPr>
          <w:rFonts w:hint="eastAsia"/>
          <w:szCs w:val="32"/>
        </w:rPr>
        <w:t>标准中特定内容的起草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第</w:t>
      </w:r>
      <w:r>
        <w:rPr>
          <w:szCs w:val="32"/>
        </w:rPr>
        <w:t>1</w:t>
      </w:r>
      <w:r>
        <w:rPr>
          <w:rFonts w:hint="eastAsia"/>
          <w:szCs w:val="32"/>
        </w:rPr>
        <w:t>部分</w:t>
      </w:r>
      <w:r>
        <w:rPr>
          <w:szCs w:val="32"/>
        </w:rPr>
        <w:t>:</w:t>
      </w:r>
      <w:r>
        <w:rPr>
          <w:rFonts w:hint="eastAsia"/>
          <w:szCs w:val="32"/>
        </w:rPr>
        <w:t>儿童安全</w:t>
      </w:r>
    </w:p>
    <w:p w:rsidR="001E425B" w:rsidRDefault="000560D3">
      <w:pPr>
        <w:ind w:firstLineChars="200" w:firstLine="632"/>
        <w:rPr>
          <w:szCs w:val="32"/>
        </w:rPr>
      </w:pPr>
      <w:r>
        <w:rPr>
          <w:szCs w:val="32"/>
        </w:rPr>
        <w:t>GB/T 20002.2</w:t>
      </w:r>
      <w:r>
        <w:rPr>
          <w:rFonts w:ascii="方正仿宋_GBK" w:hAnsi="方正仿宋_GBK" w:cs="方正仿宋_GBK" w:hint="eastAsia"/>
          <w:spacing w:val="-6"/>
          <w:szCs w:val="32"/>
        </w:rPr>
        <w:t>-</w:t>
      </w:r>
      <w:r>
        <w:rPr>
          <w:szCs w:val="32"/>
        </w:rPr>
        <w:t xml:space="preserve">2008 </w:t>
      </w:r>
      <w:r>
        <w:rPr>
          <w:rFonts w:hint="eastAsia"/>
          <w:szCs w:val="32"/>
        </w:rPr>
        <w:t>标准中特定内容的起草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第</w:t>
      </w:r>
      <w:r>
        <w:rPr>
          <w:szCs w:val="32"/>
        </w:rPr>
        <w:t>2</w:t>
      </w:r>
      <w:r>
        <w:rPr>
          <w:rFonts w:hint="eastAsia"/>
          <w:szCs w:val="32"/>
        </w:rPr>
        <w:t>部分</w:t>
      </w:r>
      <w:r>
        <w:rPr>
          <w:szCs w:val="32"/>
        </w:rPr>
        <w:t>:</w:t>
      </w:r>
      <w:r>
        <w:rPr>
          <w:rFonts w:hint="eastAsia"/>
          <w:szCs w:val="32"/>
        </w:rPr>
        <w:t>老年人和残疾人的需求</w:t>
      </w:r>
    </w:p>
    <w:p w:rsidR="001E425B" w:rsidRDefault="000560D3">
      <w:pPr>
        <w:ind w:firstLineChars="200" w:firstLine="632"/>
        <w:rPr>
          <w:szCs w:val="32"/>
        </w:rPr>
      </w:pPr>
      <w:r>
        <w:rPr>
          <w:szCs w:val="32"/>
        </w:rPr>
        <w:t>GB/T 20002.3</w:t>
      </w:r>
      <w:r>
        <w:rPr>
          <w:rFonts w:ascii="方正仿宋_GBK" w:hAnsi="方正仿宋_GBK" w:cs="方正仿宋_GBK" w:hint="eastAsia"/>
          <w:spacing w:val="-6"/>
          <w:szCs w:val="32"/>
        </w:rPr>
        <w:t>-</w:t>
      </w:r>
      <w:r>
        <w:rPr>
          <w:szCs w:val="32"/>
        </w:rPr>
        <w:t xml:space="preserve">2014 </w:t>
      </w:r>
      <w:r>
        <w:rPr>
          <w:rFonts w:hint="eastAsia"/>
          <w:szCs w:val="32"/>
        </w:rPr>
        <w:t>标准中特定内容的起草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第</w:t>
      </w:r>
      <w:r>
        <w:rPr>
          <w:szCs w:val="32"/>
        </w:rPr>
        <w:t>3</w:t>
      </w:r>
      <w:r>
        <w:rPr>
          <w:rFonts w:hint="eastAsia"/>
          <w:szCs w:val="32"/>
        </w:rPr>
        <w:t>部分</w:t>
      </w:r>
      <w:r>
        <w:rPr>
          <w:szCs w:val="32"/>
        </w:rPr>
        <w:t>:</w:t>
      </w:r>
      <w:r>
        <w:rPr>
          <w:rFonts w:hint="eastAsia"/>
          <w:szCs w:val="32"/>
        </w:rPr>
        <w:t>产品标准中涉及环境的内容</w:t>
      </w:r>
    </w:p>
    <w:p w:rsidR="001E425B" w:rsidRDefault="000560D3">
      <w:pPr>
        <w:ind w:firstLineChars="200" w:firstLine="632"/>
        <w:rPr>
          <w:spacing w:val="-4"/>
          <w:w w:val="98"/>
          <w:szCs w:val="32"/>
        </w:rPr>
      </w:pPr>
      <w:r>
        <w:rPr>
          <w:szCs w:val="32"/>
        </w:rPr>
        <w:t>GB/T 20002.4</w:t>
      </w:r>
      <w:r>
        <w:rPr>
          <w:rFonts w:ascii="方正仿宋_GBK" w:hAnsi="方正仿宋_GBK" w:cs="方正仿宋_GBK" w:hint="eastAsia"/>
          <w:spacing w:val="-6"/>
          <w:szCs w:val="32"/>
        </w:rPr>
        <w:t>-</w:t>
      </w:r>
      <w:r>
        <w:rPr>
          <w:szCs w:val="32"/>
        </w:rPr>
        <w:t>2015</w:t>
      </w:r>
      <w:r>
        <w:rPr>
          <w:rFonts w:hint="eastAsia"/>
          <w:szCs w:val="32"/>
        </w:rPr>
        <w:t>标准中特定内容的起草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第</w:t>
      </w:r>
      <w:r>
        <w:rPr>
          <w:szCs w:val="32"/>
        </w:rPr>
        <w:t>4</w:t>
      </w:r>
      <w:r>
        <w:rPr>
          <w:rFonts w:hint="eastAsia"/>
          <w:szCs w:val="32"/>
        </w:rPr>
        <w:t>部分</w:t>
      </w:r>
      <w:r>
        <w:rPr>
          <w:rFonts w:hint="eastAsia"/>
          <w:spacing w:val="-4"/>
          <w:w w:val="98"/>
          <w:szCs w:val="32"/>
        </w:rPr>
        <w:t>：标准中涉及安全的内容</w:t>
      </w:r>
    </w:p>
    <w:p w:rsidR="001E425B" w:rsidRDefault="000560D3">
      <w:pPr>
        <w:ind w:firstLineChars="200" w:firstLine="632"/>
        <w:rPr>
          <w:szCs w:val="32"/>
        </w:rPr>
      </w:pPr>
      <w:r>
        <w:rPr>
          <w:szCs w:val="32"/>
        </w:rPr>
        <w:t>GB/T 24421.3</w:t>
      </w:r>
      <w:r>
        <w:rPr>
          <w:rFonts w:ascii="方正仿宋_GBK" w:hAnsi="方正仿宋_GBK" w:cs="方正仿宋_GBK" w:hint="eastAsia"/>
          <w:spacing w:val="-6"/>
          <w:szCs w:val="32"/>
        </w:rPr>
        <w:t>-</w:t>
      </w:r>
      <w:r>
        <w:rPr>
          <w:szCs w:val="32"/>
        </w:rPr>
        <w:t xml:space="preserve">2009 </w:t>
      </w:r>
      <w:r>
        <w:rPr>
          <w:rFonts w:hint="eastAsia"/>
          <w:szCs w:val="32"/>
        </w:rPr>
        <w:t>服务业组织标准化工作指南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第</w:t>
      </w:r>
      <w:r>
        <w:rPr>
          <w:szCs w:val="32"/>
        </w:rPr>
        <w:t>3</w:t>
      </w:r>
      <w:r>
        <w:rPr>
          <w:rFonts w:hint="eastAsia"/>
          <w:szCs w:val="32"/>
        </w:rPr>
        <w:t>部分</w:t>
      </w:r>
      <w:r>
        <w:rPr>
          <w:szCs w:val="32"/>
        </w:rPr>
        <w:t>:</w:t>
      </w:r>
      <w:r>
        <w:rPr>
          <w:rFonts w:hint="eastAsia"/>
          <w:szCs w:val="32"/>
        </w:rPr>
        <w:t>标准编写</w:t>
      </w:r>
    </w:p>
    <w:p w:rsidR="001E425B" w:rsidRDefault="000560D3">
      <w:pPr>
        <w:ind w:firstLineChars="200" w:firstLine="632"/>
        <w:rPr>
          <w:szCs w:val="32"/>
        </w:rPr>
      </w:pPr>
      <w:r>
        <w:rPr>
          <w:szCs w:val="32"/>
        </w:rPr>
        <w:t>GB/T 20003.1</w:t>
      </w:r>
      <w:r>
        <w:rPr>
          <w:rFonts w:ascii="方正仿宋_GBK" w:hAnsi="方正仿宋_GBK" w:cs="方正仿宋_GBK" w:hint="eastAsia"/>
          <w:spacing w:val="-6"/>
          <w:szCs w:val="32"/>
        </w:rPr>
        <w:t>-</w:t>
      </w:r>
      <w:r>
        <w:rPr>
          <w:szCs w:val="32"/>
        </w:rPr>
        <w:t xml:space="preserve">2014 </w:t>
      </w:r>
      <w:r>
        <w:rPr>
          <w:rFonts w:hint="eastAsia"/>
          <w:szCs w:val="32"/>
        </w:rPr>
        <w:t>标准制定的特殊程序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第</w:t>
      </w:r>
      <w:r>
        <w:rPr>
          <w:szCs w:val="32"/>
        </w:rPr>
        <w:t>1</w:t>
      </w:r>
      <w:r>
        <w:rPr>
          <w:rFonts w:hint="eastAsia"/>
          <w:szCs w:val="32"/>
        </w:rPr>
        <w:t>部分</w:t>
      </w:r>
      <w:r>
        <w:rPr>
          <w:szCs w:val="32"/>
        </w:rPr>
        <w:t>:</w:t>
      </w:r>
      <w:r>
        <w:rPr>
          <w:rFonts w:hint="eastAsia"/>
          <w:szCs w:val="32"/>
        </w:rPr>
        <w:t>涉及专利的标准</w:t>
      </w:r>
    </w:p>
    <w:p w:rsidR="001E425B" w:rsidRDefault="000560D3">
      <w:pPr>
        <w:ind w:firstLineChars="200" w:firstLine="632"/>
        <w:rPr>
          <w:szCs w:val="32"/>
        </w:rPr>
      </w:pPr>
      <w:r>
        <w:rPr>
          <w:szCs w:val="32"/>
        </w:rPr>
        <w:t>GB/T 20000.1</w:t>
      </w:r>
      <w:r>
        <w:rPr>
          <w:rFonts w:ascii="方正仿宋_GBK" w:hAnsi="方正仿宋_GBK" w:cs="方正仿宋_GBK" w:hint="eastAsia"/>
          <w:spacing w:val="-6"/>
          <w:szCs w:val="32"/>
        </w:rPr>
        <w:t>-</w:t>
      </w:r>
      <w:r>
        <w:rPr>
          <w:szCs w:val="32"/>
        </w:rPr>
        <w:t xml:space="preserve">2014 </w:t>
      </w:r>
      <w:r>
        <w:rPr>
          <w:rFonts w:hint="eastAsia"/>
          <w:szCs w:val="32"/>
        </w:rPr>
        <w:t>标准化工作指南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第</w:t>
      </w:r>
      <w:r>
        <w:rPr>
          <w:szCs w:val="32"/>
        </w:rPr>
        <w:t>1</w:t>
      </w:r>
      <w:r>
        <w:rPr>
          <w:rFonts w:hint="eastAsia"/>
          <w:szCs w:val="32"/>
        </w:rPr>
        <w:t>部分</w:t>
      </w:r>
      <w:r>
        <w:rPr>
          <w:szCs w:val="32"/>
        </w:rPr>
        <w:t>:</w:t>
      </w:r>
      <w:r>
        <w:rPr>
          <w:rFonts w:hint="eastAsia"/>
          <w:szCs w:val="32"/>
        </w:rPr>
        <w:t>标准化和相关活动的通用术语</w:t>
      </w:r>
    </w:p>
    <w:p w:rsidR="001E425B" w:rsidRDefault="000560D3">
      <w:pPr>
        <w:ind w:firstLineChars="200" w:firstLine="632"/>
        <w:rPr>
          <w:szCs w:val="32"/>
        </w:rPr>
      </w:pPr>
      <w:r>
        <w:rPr>
          <w:szCs w:val="32"/>
        </w:rPr>
        <w:lastRenderedPageBreak/>
        <w:t>GB/T 20000.3</w:t>
      </w:r>
      <w:r>
        <w:rPr>
          <w:rFonts w:ascii="方正仿宋_GBK" w:hAnsi="方正仿宋_GBK" w:cs="方正仿宋_GBK" w:hint="eastAsia"/>
          <w:spacing w:val="-6"/>
          <w:szCs w:val="32"/>
        </w:rPr>
        <w:t>-</w:t>
      </w:r>
      <w:r>
        <w:rPr>
          <w:szCs w:val="32"/>
        </w:rPr>
        <w:t xml:space="preserve">2014 </w:t>
      </w:r>
      <w:r>
        <w:rPr>
          <w:rFonts w:hint="eastAsia"/>
          <w:szCs w:val="32"/>
        </w:rPr>
        <w:t>标准化工作指南</w:t>
      </w:r>
      <w:r>
        <w:rPr>
          <w:szCs w:val="32"/>
        </w:rPr>
        <w:t xml:space="preserve"> </w:t>
      </w:r>
      <w:r>
        <w:rPr>
          <w:rFonts w:hint="eastAsia"/>
          <w:szCs w:val="32"/>
        </w:rPr>
        <w:t>第</w:t>
      </w:r>
      <w:r>
        <w:rPr>
          <w:szCs w:val="32"/>
        </w:rPr>
        <w:t>3</w:t>
      </w:r>
      <w:r>
        <w:rPr>
          <w:rFonts w:hint="eastAsia"/>
          <w:szCs w:val="32"/>
        </w:rPr>
        <w:t>部分</w:t>
      </w:r>
      <w:r>
        <w:rPr>
          <w:szCs w:val="32"/>
        </w:rPr>
        <w:t>:</w:t>
      </w:r>
      <w:r>
        <w:rPr>
          <w:rFonts w:hint="eastAsia"/>
          <w:szCs w:val="32"/>
        </w:rPr>
        <w:t>引用文件</w:t>
      </w:r>
    </w:p>
    <w:p w:rsidR="001E425B" w:rsidRDefault="000560D3">
      <w:pPr>
        <w:ind w:firstLineChars="200" w:firstLine="632"/>
        <w:rPr>
          <w:sz w:val="28"/>
          <w:szCs w:val="28"/>
        </w:rPr>
      </w:pPr>
      <w:r>
        <w:rPr>
          <w:szCs w:val="32"/>
        </w:rPr>
        <w:t xml:space="preserve">GB/T </w:t>
      </w:r>
      <w:bookmarkStart w:id="0" w:name="OLE_LINK3"/>
      <w:r>
        <w:rPr>
          <w:szCs w:val="32"/>
        </w:rPr>
        <w:t>16733</w:t>
      </w:r>
      <w:bookmarkEnd w:id="0"/>
      <w:r>
        <w:rPr>
          <w:rFonts w:ascii="方正仿宋_GBK" w:hAnsi="方正仿宋_GBK" w:cs="方正仿宋_GBK" w:hint="eastAsia"/>
          <w:spacing w:val="-6"/>
          <w:szCs w:val="32"/>
        </w:rPr>
        <w:t>-</w:t>
      </w:r>
      <w:r>
        <w:rPr>
          <w:szCs w:val="32"/>
        </w:rPr>
        <w:t xml:space="preserve">1997 </w:t>
      </w:r>
      <w:r>
        <w:rPr>
          <w:rFonts w:hint="eastAsia"/>
          <w:szCs w:val="32"/>
        </w:rPr>
        <w:t>国家标准制定程序的阶段划分及代码</w:t>
      </w:r>
    </w:p>
    <w:p w:rsidR="001E425B" w:rsidRDefault="001E425B">
      <w:pPr>
        <w:rPr>
          <w:rFonts w:ascii="方正仿宋_GBK"/>
        </w:rPr>
      </w:pPr>
    </w:p>
    <w:p w:rsidR="001E425B" w:rsidRDefault="001E425B">
      <w:pPr>
        <w:rPr>
          <w:b/>
          <w:bCs/>
        </w:rPr>
      </w:pPr>
    </w:p>
    <w:p w:rsidR="001E425B" w:rsidRDefault="001E425B">
      <w:pPr>
        <w:ind w:firstLineChars="200" w:firstLine="632"/>
        <w:rPr>
          <w:szCs w:val="32"/>
        </w:rPr>
      </w:pPr>
      <w:bookmarkStart w:id="1" w:name="_GoBack"/>
      <w:bookmarkEnd w:id="1"/>
    </w:p>
    <w:sectPr w:rsidR="001E425B">
      <w:footerReference w:type="default" r:id="rId9"/>
      <w:pgSz w:w="11906" w:h="16838"/>
      <w:pgMar w:top="2098" w:right="1531" w:bottom="1985" w:left="1531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03" w:rsidRDefault="00832603">
      <w:r>
        <w:separator/>
      </w:r>
    </w:p>
  </w:endnote>
  <w:endnote w:type="continuationSeparator" w:id="0">
    <w:p w:rsidR="00832603" w:rsidRDefault="0083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5B" w:rsidRDefault="000560D3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1E425B" w:rsidRDefault="001E425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5B" w:rsidRDefault="00AA0945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65430"/>
              <wp:effectExtent l="635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25B" w:rsidRDefault="000560D3">
                          <w:pPr>
                            <w:pStyle w:val="a5"/>
                            <w:rPr>
                              <w:rStyle w:val="a7"/>
                              <w:rFonts w:ascii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7"/>
                              <w:rFonts w:ascii="方正仿宋_GBK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7074">
                            <w:rPr>
                              <w:rStyle w:val="a7"/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7"/>
                              <w:rFonts w:ascii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2.15pt;margin-top:0;width:49.05pt;height:20.9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" filled="f" stroked="f">
              <v:textbox style="mso-fit-shape-to-text:t" inset="0,0,0,0">
                <w:txbxContent>
                  <w:p w:rsidR="001E425B" w:rsidRDefault="000560D3">
                    <w:pPr>
                      <w:pStyle w:val="a5"/>
                      <w:rPr>
                        <w:rStyle w:val="a7"/>
                        <w:rFonts w:ascii="方正仿宋_GBK"/>
                        <w:sz w:val="28"/>
                        <w:szCs w:val="28"/>
                      </w:rPr>
                    </w:pPr>
                    <w:r>
                      <w:rPr>
                        <w:rStyle w:val="a7"/>
                        <w:rFonts w:ascii="方正仿宋_GBK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7"/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27074">
                      <w:rPr>
                        <w:rStyle w:val="a7"/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7"/>
                        <w:rFonts w:ascii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5B" w:rsidRDefault="00AA0945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3810" r="3175" b="3810"/>
              <wp:wrapNone/>
              <wp:docPr id="1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425B" w:rsidRDefault="000560D3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7074">
                            <w:rPr>
                              <w:rFonts w:eastAsia="宋体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7" type="#_x0000_t202" style="position:absolute;left:0;text-align:left;margin-left:4.85pt;margin-top:0;width:56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" filled="f" stroked="f" strokeweight=".5pt">
              <v:textbox style="mso-fit-shape-to-text:t" inset="0,0,0,0">
                <w:txbxContent>
                  <w:p w:rsidR="001E425B" w:rsidRDefault="000560D3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separate"/>
                    </w:r>
                    <w:r w:rsidR="00727074">
                      <w:rPr>
                        <w:rFonts w:eastAsia="宋体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03" w:rsidRDefault="00832603">
      <w:r>
        <w:separator/>
      </w:r>
    </w:p>
  </w:footnote>
  <w:footnote w:type="continuationSeparator" w:id="0">
    <w:p w:rsidR="00832603" w:rsidRDefault="0083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oNotHyphenateCaps/>
  <w:drawingGridHorizontalSpacing w:val="315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B1"/>
    <w:rsid w:val="9DBFDF2E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05EE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0D3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01C2"/>
    <w:rsid w:val="00091529"/>
    <w:rsid w:val="0009670D"/>
    <w:rsid w:val="00096AB3"/>
    <w:rsid w:val="000A4164"/>
    <w:rsid w:val="000A7420"/>
    <w:rsid w:val="000A79DD"/>
    <w:rsid w:val="000B1CE9"/>
    <w:rsid w:val="000B1D5E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5F1"/>
    <w:rsid w:val="000E3696"/>
    <w:rsid w:val="000E3BE2"/>
    <w:rsid w:val="000E3C75"/>
    <w:rsid w:val="000E4131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4002A"/>
    <w:rsid w:val="00140220"/>
    <w:rsid w:val="001411E4"/>
    <w:rsid w:val="00142AA9"/>
    <w:rsid w:val="001456B5"/>
    <w:rsid w:val="00145DF4"/>
    <w:rsid w:val="00145E1D"/>
    <w:rsid w:val="00145F70"/>
    <w:rsid w:val="001508A5"/>
    <w:rsid w:val="001509A5"/>
    <w:rsid w:val="0015389A"/>
    <w:rsid w:val="00153A3D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280B"/>
    <w:rsid w:val="001A35F7"/>
    <w:rsid w:val="001A368C"/>
    <w:rsid w:val="001A3C53"/>
    <w:rsid w:val="001A3EB5"/>
    <w:rsid w:val="001A3EDE"/>
    <w:rsid w:val="001A7BC4"/>
    <w:rsid w:val="001B1681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425B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1F7B2F"/>
    <w:rsid w:val="00200EFD"/>
    <w:rsid w:val="002010BC"/>
    <w:rsid w:val="0020136C"/>
    <w:rsid w:val="002045EA"/>
    <w:rsid w:val="00204C4A"/>
    <w:rsid w:val="002052BE"/>
    <w:rsid w:val="0020592C"/>
    <w:rsid w:val="00206690"/>
    <w:rsid w:val="0021037F"/>
    <w:rsid w:val="002103C1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3BF9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0946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77EC7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7A47"/>
    <w:rsid w:val="002C1113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1C8C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1757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3396"/>
    <w:rsid w:val="003C5813"/>
    <w:rsid w:val="003C5DAC"/>
    <w:rsid w:val="003C730F"/>
    <w:rsid w:val="003D010F"/>
    <w:rsid w:val="003D320B"/>
    <w:rsid w:val="003D3543"/>
    <w:rsid w:val="003D3ABF"/>
    <w:rsid w:val="003D43D4"/>
    <w:rsid w:val="003D5597"/>
    <w:rsid w:val="003D5CA0"/>
    <w:rsid w:val="003D61DD"/>
    <w:rsid w:val="003D7775"/>
    <w:rsid w:val="003E0FD8"/>
    <w:rsid w:val="003E4469"/>
    <w:rsid w:val="003F0225"/>
    <w:rsid w:val="003F4E5F"/>
    <w:rsid w:val="003F5E8A"/>
    <w:rsid w:val="003F6559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17CB6"/>
    <w:rsid w:val="00422B22"/>
    <w:rsid w:val="00422ED4"/>
    <w:rsid w:val="0042331F"/>
    <w:rsid w:val="0042580B"/>
    <w:rsid w:val="00426909"/>
    <w:rsid w:val="004271EF"/>
    <w:rsid w:val="00430559"/>
    <w:rsid w:val="00432138"/>
    <w:rsid w:val="00432546"/>
    <w:rsid w:val="00432DDA"/>
    <w:rsid w:val="00433CAD"/>
    <w:rsid w:val="00436211"/>
    <w:rsid w:val="0044037B"/>
    <w:rsid w:val="004422E1"/>
    <w:rsid w:val="00442BEA"/>
    <w:rsid w:val="00443407"/>
    <w:rsid w:val="00445B06"/>
    <w:rsid w:val="00446F3A"/>
    <w:rsid w:val="00451491"/>
    <w:rsid w:val="00452A7D"/>
    <w:rsid w:val="00452C5B"/>
    <w:rsid w:val="004563B2"/>
    <w:rsid w:val="00456F24"/>
    <w:rsid w:val="00456FE6"/>
    <w:rsid w:val="004648E5"/>
    <w:rsid w:val="00466CDC"/>
    <w:rsid w:val="004670BA"/>
    <w:rsid w:val="0047035B"/>
    <w:rsid w:val="004707C9"/>
    <w:rsid w:val="00472AA6"/>
    <w:rsid w:val="004730AE"/>
    <w:rsid w:val="004735E9"/>
    <w:rsid w:val="00473DA3"/>
    <w:rsid w:val="004756FE"/>
    <w:rsid w:val="004757F9"/>
    <w:rsid w:val="00475856"/>
    <w:rsid w:val="00475D0A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2C53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4BE8"/>
    <w:rsid w:val="00535546"/>
    <w:rsid w:val="005355AE"/>
    <w:rsid w:val="00541744"/>
    <w:rsid w:val="00544048"/>
    <w:rsid w:val="0054409A"/>
    <w:rsid w:val="00544B67"/>
    <w:rsid w:val="00552ABE"/>
    <w:rsid w:val="00553517"/>
    <w:rsid w:val="00553787"/>
    <w:rsid w:val="005537DE"/>
    <w:rsid w:val="005550A0"/>
    <w:rsid w:val="0055528E"/>
    <w:rsid w:val="00555808"/>
    <w:rsid w:val="00555C9A"/>
    <w:rsid w:val="005633B2"/>
    <w:rsid w:val="0056370D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BE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3C9A"/>
    <w:rsid w:val="00594305"/>
    <w:rsid w:val="00594FC3"/>
    <w:rsid w:val="00595909"/>
    <w:rsid w:val="00595EB6"/>
    <w:rsid w:val="005A1AB2"/>
    <w:rsid w:val="005A2689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68AB"/>
    <w:rsid w:val="005C771F"/>
    <w:rsid w:val="005D06DD"/>
    <w:rsid w:val="005D717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2FB8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0B2B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57738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292E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29AA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3067"/>
    <w:rsid w:val="006F42C2"/>
    <w:rsid w:val="006F5B19"/>
    <w:rsid w:val="00700DB7"/>
    <w:rsid w:val="00701690"/>
    <w:rsid w:val="0070368B"/>
    <w:rsid w:val="007069BB"/>
    <w:rsid w:val="00710BE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E29"/>
    <w:rsid w:val="007260CA"/>
    <w:rsid w:val="00727074"/>
    <w:rsid w:val="007303B8"/>
    <w:rsid w:val="00733008"/>
    <w:rsid w:val="007332DE"/>
    <w:rsid w:val="00737AE4"/>
    <w:rsid w:val="00740AAD"/>
    <w:rsid w:val="00742385"/>
    <w:rsid w:val="00743812"/>
    <w:rsid w:val="00745ADA"/>
    <w:rsid w:val="0074653F"/>
    <w:rsid w:val="00746629"/>
    <w:rsid w:val="00746685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4A8B"/>
    <w:rsid w:val="00787B1F"/>
    <w:rsid w:val="007916DF"/>
    <w:rsid w:val="0079195B"/>
    <w:rsid w:val="007919A3"/>
    <w:rsid w:val="00791C06"/>
    <w:rsid w:val="00794232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3D6D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7679"/>
    <w:rsid w:val="007F796B"/>
    <w:rsid w:val="00803F9A"/>
    <w:rsid w:val="0080486D"/>
    <w:rsid w:val="00805493"/>
    <w:rsid w:val="008073F7"/>
    <w:rsid w:val="008149ED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603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7AE2"/>
    <w:rsid w:val="008A1198"/>
    <w:rsid w:val="008A16C7"/>
    <w:rsid w:val="008A1B40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CAD"/>
    <w:rsid w:val="008F5EFC"/>
    <w:rsid w:val="00900F59"/>
    <w:rsid w:val="009010D0"/>
    <w:rsid w:val="00905624"/>
    <w:rsid w:val="0090597F"/>
    <w:rsid w:val="009111D4"/>
    <w:rsid w:val="009127E4"/>
    <w:rsid w:val="00912D37"/>
    <w:rsid w:val="009144A2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A0002"/>
    <w:rsid w:val="009A0286"/>
    <w:rsid w:val="009A17CF"/>
    <w:rsid w:val="009A2369"/>
    <w:rsid w:val="009A326B"/>
    <w:rsid w:val="009A5FAA"/>
    <w:rsid w:val="009A6B0B"/>
    <w:rsid w:val="009B0912"/>
    <w:rsid w:val="009B0A9A"/>
    <w:rsid w:val="009B3011"/>
    <w:rsid w:val="009B3F6C"/>
    <w:rsid w:val="009B4213"/>
    <w:rsid w:val="009B51B7"/>
    <w:rsid w:val="009B5ABC"/>
    <w:rsid w:val="009B71D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57E76"/>
    <w:rsid w:val="00A607D0"/>
    <w:rsid w:val="00A60EDC"/>
    <w:rsid w:val="00A620EF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0D05"/>
    <w:rsid w:val="00A81210"/>
    <w:rsid w:val="00A81B04"/>
    <w:rsid w:val="00A8279C"/>
    <w:rsid w:val="00A82ACC"/>
    <w:rsid w:val="00A83961"/>
    <w:rsid w:val="00A83F6F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0945"/>
    <w:rsid w:val="00AA3A50"/>
    <w:rsid w:val="00AA5DCF"/>
    <w:rsid w:val="00AA66EE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E7DF0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2D28"/>
    <w:rsid w:val="00B04492"/>
    <w:rsid w:val="00B1012C"/>
    <w:rsid w:val="00B14920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96627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C7D81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0FED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25DB4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17B7"/>
    <w:rsid w:val="00CB271C"/>
    <w:rsid w:val="00CB2D6D"/>
    <w:rsid w:val="00CB34D2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3AB1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458C9"/>
    <w:rsid w:val="00D51B3F"/>
    <w:rsid w:val="00D56306"/>
    <w:rsid w:val="00D57352"/>
    <w:rsid w:val="00D629FE"/>
    <w:rsid w:val="00D64930"/>
    <w:rsid w:val="00D6531C"/>
    <w:rsid w:val="00D66062"/>
    <w:rsid w:val="00D670CB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254"/>
    <w:rsid w:val="00DA35B9"/>
    <w:rsid w:val="00DA478B"/>
    <w:rsid w:val="00DA4A04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76A9"/>
    <w:rsid w:val="00E13489"/>
    <w:rsid w:val="00E14E9B"/>
    <w:rsid w:val="00E15DFA"/>
    <w:rsid w:val="00E20280"/>
    <w:rsid w:val="00E22566"/>
    <w:rsid w:val="00E24035"/>
    <w:rsid w:val="00E27703"/>
    <w:rsid w:val="00E30C6E"/>
    <w:rsid w:val="00E31A4F"/>
    <w:rsid w:val="00E33D63"/>
    <w:rsid w:val="00E34F8C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4A2"/>
    <w:rsid w:val="00E72D46"/>
    <w:rsid w:val="00E75662"/>
    <w:rsid w:val="00E76B34"/>
    <w:rsid w:val="00E7720F"/>
    <w:rsid w:val="00E81D50"/>
    <w:rsid w:val="00E834CC"/>
    <w:rsid w:val="00E84742"/>
    <w:rsid w:val="00E8643F"/>
    <w:rsid w:val="00E87622"/>
    <w:rsid w:val="00E90435"/>
    <w:rsid w:val="00E9287C"/>
    <w:rsid w:val="00E92B24"/>
    <w:rsid w:val="00E92BE7"/>
    <w:rsid w:val="00E9438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073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57B8"/>
    <w:rsid w:val="00EE6212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51E3"/>
    <w:rsid w:val="00F11B1B"/>
    <w:rsid w:val="00F121C4"/>
    <w:rsid w:val="00F1262F"/>
    <w:rsid w:val="00F138E3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2893"/>
    <w:rsid w:val="00F44932"/>
    <w:rsid w:val="00F4630A"/>
    <w:rsid w:val="00F46CA7"/>
    <w:rsid w:val="00F47D50"/>
    <w:rsid w:val="00F52CC4"/>
    <w:rsid w:val="00F53B51"/>
    <w:rsid w:val="00F54212"/>
    <w:rsid w:val="00F56DB0"/>
    <w:rsid w:val="00F60282"/>
    <w:rsid w:val="00F6153D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3A68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5BF4"/>
    <w:rsid w:val="00F97404"/>
    <w:rsid w:val="00FA043E"/>
    <w:rsid w:val="00FA10F8"/>
    <w:rsid w:val="00FA1E25"/>
    <w:rsid w:val="00FA1F6D"/>
    <w:rsid w:val="00FA3857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4347"/>
    <w:rsid w:val="00FF43E0"/>
    <w:rsid w:val="00FF464C"/>
    <w:rsid w:val="00FF4C39"/>
    <w:rsid w:val="09771982"/>
    <w:rsid w:val="0A8170B7"/>
    <w:rsid w:val="10DE3CB3"/>
    <w:rsid w:val="137A567F"/>
    <w:rsid w:val="167F8464"/>
    <w:rsid w:val="1E222174"/>
    <w:rsid w:val="20264985"/>
    <w:rsid w:val="235B1C57"/>
    <w:rsid w:val="24D14F64"/>
    <w:rsid w:val="263819D1"/>
    <w:rsid w:val="270E2824"/>
    <w:rsid w:val="27854499"/>
    <w:rsid w:val="286812C7"/>
    <w:rsid w:val="2C4959EC"/>
    <w:rsid w:val="2D0E53A7"/>
    <w:rsid w:val="320E1020"/>
    <w:rsid w:val="33546CB8"/>
    <w:rsid w:val="34DC344C"/>
    <w:rsid w:val="3D0D5C68"/>
    <w:rsid w:val="3E350F4E"/>
    <w:rsid w:val="3FB272A2"/>
    <w:rsid w:val="416A7CCF"/>
    <w:rsid w:val="4B161173"/>
    <w:rsid w:val="50407AE2"/>
    <w:rsid w:val="53087649"/>
    <w:rsid w:val="5AE20075"/>
    <w:rsid w:val="5B2C3B1A"/>
    <w:rsid w:val="5FF6E847"/>
    <w:rsid w:val="61C112D7"/>
    <w:rsid w:val="656869E7"/>
    <w:rsid w:val="667F040B"/>
    <w:rsid w:val="7042624B"/>
    <w:rsid w:val="712E4226"/>
    <w:rsid w:val="766B0FFC"/>
    <w:rsid w:val="7677007D"/>
    <w:rsid w:val="7A4361FE"/>
    <w:rsid w:val="7AFD687B"/>
    <w:rsid w:val="7E7535BB"/>
    <w:rsid w:val="7ED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5:docId w15:val="{FB685A4F-C61F-4571-B11C-D329EAF9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qFormat="1"/>
    <w:lsdException w:name="footer" w:qFormat="1"/>
    <w:lsdException w:name="caption" w:locked="1" w:semiHidden="1" w:unhideWhenUsed="1" w:qFormat="1"/>
    <w:lsdException w:name="page number" w:qFormat="1"/>
    <w:lsdException w:name="Title" w:locked="1" w:qFormat="1"/>
    <w:lsdException w:name="Default Paragraph Font" w:uiPriority="1" w:unhideWhenUsed="1" w:qFormat="1"/>
    <w:lsdException w:name="Subtitle" w:locked="1" w:qFormat="1"/>
    <w:lsdException w:name="Date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Pr>
      <w:rFonts w:ascii="仿宋_GB2312" w:eastAsia="仿宋_GB2312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page number"/>
    <w:basedOn w:val="a0"/>
    <w:qFormat/>
    <w:rPr>
      <w:rFonts w:cs="Times New Roman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Pr>
      <w:rFonts w:ascii="宋体" w:eastAsia="宋体" w:hAnsi="宋体" w:cs="Courier New"/>
      <w:szCs w:val="32"/>
    </w:rPr>
  </w:style>
  <w:style w:type="paragraph" w:styleId="a8">
    <w:name w:val="Normal (Web)"/>
    <w:basedOn w:val="a"/>
    <w:uiPriority w:val="99"/>
    <w:unhideWhenUsed/>
    <w:rsid w:val="00AA09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49"/>
    <customShpInfo spid="_x0000_s1041"/>
    <customShpInfo spid="_x0000_s1042"/>
    <customShpInfo spid="_x0000_s1044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544</Words>
  <Characters>3106</Characters>
  <Application>Microsoft Office Word</Application>
  <DocSecurity>0</DocSecurity>
  <Lines>25</Lines>
  <Paragraphs>7</Paragraphs>
  <ScaleCrop>false</ScaleCrop>
  <Company>Lenovo (Beijing) Limited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SkyUser</cp:lastModifiedBy>
  <cp:revision>5</cp:revision>
  <cp:lastPrinted>2019-08-28T18:07:00Z</cp:lastPrinted>
  <dcterms:created xsi:type="dcterms:W3CDTF">2021-12-01T04:46:00Z</dcterms:created>
  <dcterms:modified xsi:type="dcterms:W3CDTF">2021-12-01T04:56:00Z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