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附件10</w:t>
      </w:r>
    </w:p>
    <w:p>
      <w:pPr>
        <w:pStyle w:val="12"/>
        <w:spacing w:line="360" w:lineRule="exact"/>
        <w:rPr>
          <w:rFonts w:hint="default" w:ascii="Times New Roman" w:hAnsi="Times New Roman" w:eastAsia="方正黑体_GBK"/>
          <w:color w:val="auto"/>
          <w:sz w:val="32"/>
          <w:szCs w:val="32"/>
        </w:rPr>
      </w:pPr>
    </w:p>
    <w:p>
      <w:pPr>
        <w:spacing w:after="132" w:afterLines="30" w:line="660" w:lineRule="exact"/>
        <w:jc w:val="center"/>
        <w:rPr>
          <w:rFonts w:ascii="方正小标宋_GBK" w:hAnsi="宋体" w:eastAsia="方正小标宋_GBK"/>
          <w:sz w:val="44"/>
          <w:szCs w:val="44"/>
        </w:rPr>
      </w:pPr>
      <w:bookmarkStart w:id="0" w:name="_GoBack"/>
      <w:r>
        <w:rPr>
          <w:rFonts w:hint="eastAsia" w:ascii="方正小标宋_GBK" w:hAnsi="宋体" w:eastAsia="方正小标宋_GBK"/>
          <w:sz w:val="44"/>
          <w:szCs w:val="44"/>
        </w:rPr>
        <w:t>重庆市食品生产加工小作坊现场核查表</w:t>
      </w:r>
    </w:p>
    <w:bookmarkEnd w:id="0"/>
    <w:p>
      <w:pPr>
        <w:spacing w:line="320" w:lineRule="exact"/>
        <w:rPr>
          <w:rFonts w:ascii="宋体" w:hAnsi="宋体"/>
          <w:sz w:val="24"/>
          <w:szCs w:val="24"/>
        </w:rPr>
      </w:pPr>
      <w:r>
        <w:rPr>
          <w:rFonts w:hint="eastAsia" w:ascii="宋体" w:hAnsi="宋体"/>
          <w:sz w:val="24"/>
          <w:szCs w:val="24"/>
        </w:rPr>
        <w:t>申请人名称:</w:t>
      </w:r>
    </w:p>
    <w:p>
      <w:pPr>
        <w:spacing w:line="320" w:lineRule="exact"/>
        <w:rPr>
          <w:rFonts w:ascii="宋体" w:hAnsi="宋体"/>
          <w:sz w:val="24"/>
          <w:szCs w:val="24"/>
        </w:rPr>
      </w:pPr>
      <w:r>
        <w:rPr>
          <w:rFonts w:hint="eastAsia" w:ascii="宋体" w:hAnsi="宋体"/>
          <w:sz w:val="24"/>
          <w:szCs w:val="24"/>
        </w:rPr>
        <w:t xml:space="preserve">核查地点: </w:t>
      </w:r>
    </w:p>
    <w:p>
      <w:pPr>
        <w:spacing w:after="44" w:afterLines="10" w:line="320" w:lineRule="exact"/>
        <w:rPr>
          <w:rFonts w:ascii="宋体" w:hAnsi="宋体"/>
          <w:sz w:val="24"/>
          <w:szCs w:val="24"/>
        </w:rPr>
      </w:pPr>
      <w:r>
        <w:rPr>
          <w:rFonts w:hint="eastAsia" w:ascii="宋体" w:hAnsi="宋体"/>
          <w:sz w:val="24"/>
          <w:szCs w:val="24"/>
        </w:rPr>
        <w:t>核查时间:</w:t>
      </w:r>
    </w:p>
    <w:tbl>
      <w:tblPr>
        <w:tblStyle w:val="7"/>
        <w:tblW w:w="8831" w:type="dxa"/>
        <w:jc w:val="center"/>
        <w:tblLayout w:type="fixed"/>
        <w:tblCellMar>
          <w:top w:w="0" w:type="dxa"/>
          <w:left w:w="108" w:type="dxa"/>
          <w:bottom w:w="0" w:type="dxa"/>
          <w:right w:w="108" w:type="dxa"/>
        </w:tblCellMar>
      </w:tblPr>
      <w:tblGrid>
        <w:gridCol w:w="719"/>
        <w:gridCol w:w="2265"/>
        <w:gridCol w:w="2585"/>
        <w:gridCol w:w="845"/>
        <w:gridCol w:w="551"/>
        <w:gridCol w:w="720"/>
        <w:gridCol w:w="1146"/>
      </w:tblGrid>
      <w:tr>
        <w:tblPrEx>
          <w:tblCellMar>
            <w:top w:w="0" w:type="dxa"/>
            <w:left w:w="108" w:type="dxa"/>
            <w:bottom w:w="0" w:type="dxa"/>
            <w:right w:w="108" w:type="dxa"/>
          </w:tblCellMar>
        </w:tblPrEx>
        <w:trPr>
          <w:trHeight w:val="50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核查内容</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核查项目</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核查原则</w:t>
            </w:r>
          </w:p>
        </w:tc>
        <w:tc>
          <w:tcPr>
            <w:tcW w:w="84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项目</w:t>
            </w:r>
            <w:r>
              <w:rPr>
                <w:rFonts w:hint="eastAsia" w:ascii="方正黑体_GBK" w:hAnsi="方正黑体_GBK" w:eastAsia="方正黑体_GBK" w:cs="方正黑体_GBK"/>
                <w:spacing w:val="-17"/>
                <w:sz w:val="24"/>
                <w:szCs w:val="24"/>
              </w:rPr>
              <w:t>重要性</w:t>
            </w:r>
          </w:p>
        </w:tc>
        <w:tc>
          <w:tcPr>
            <w:tcW w:w="5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分值</w:t>
            </w:r>
          </w:p>
        </w:tc>
        <w:tc>
          <w:tcPr>
            <w:tcW w:w="7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扣分 </w:t>
            </w:r>
          </w:p>
        </w:tc>
        <w:tc>
          <w:tcPr>
            <w:tcW w:w="114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情况</w:t>
            </w:r>
          </w:p>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说明</w:t>
            </w:r>
          </w:p>
        </w:tc>
      </w:tr>
      <w:tr>
        <w:tblPrEx>
          <w:tblCellMar>
            <w:top w:w="0" w:type="dxa"/>
            <w:left w:w="108" w:type="dxa"/>
            <w:bottom w:w="0" w:type="dxa"/>
            <w:right w:w="108" w:type="dxa"/>
          </w:tblCellMar>
        </w:tblPrEx>
        <w:trPr>
          <w:trHeight w:val="2092"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原辅料</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1</w:t>
            </w:r>
            <w:r>
              <w:rPr>
                <w:rFonts w:hint="eastAsia"/>
                <w:sz w:val="21"/>
                <w:szCs w:val="21"/>
              </w:rPr>
              <w:t>．</w:t>
            </w:r>
            <w:r>
              <w:rPr>
                <w:sz w:val="21"/>
                <w:szCs w:val="21"/>
              </w:rPr>
              <w:t>应建立进货查验记录制度，采购食品原料、食品添加剂、食品相关产品时，应当查验供货者的许可证和产品合格证明,</w:t>
            </w:r>
            <w:r>
              <w:rPr>
                <w:kern w:val="0"/>
                <w:sz w:val="21"/>
                <w:szCs w:val="21"/>
              </w:rPr>
              <w:t>并按照保证食品安全的要求贮存食品、原料。</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pacing w:val="-14"/>
                <w:w w:val="98"/>
                <w:sz w:val="21"/>
                <w:szCs w:val="21"/>
              </w:rPr>
              <w:t>相关制度制定合理，有食品原料、食品添加剂、食品相关产品查验记录，验证资料齐备，如实记录其名称、规格、数量、生产日期</w:t>
            </w:r>
            <w:r>
              <w:rPr>
                <w:rFonts w:hint="eastAsia"/>
                <w:spacing w:val="-14"/>
                <w:w w:val="98"/>
                <w:sz w:val="21"/>
                <w:szCs w:val="21"/>
              </w:rPr>
              <w:t>（</w:t>
            </w:r>
            <w:r>
              <w:rPr>
                <w:spacing w:val="-14"/>
                <w:w w:val="98"/>
                <w:sz w:val="21"/>
                <w:szCs w:val="21"/>
              </w:rPr>
              <w:t>生产批号</w:t>
            </w:r>
            <w:r>
              <w:rPr>
                <w:rFonts w:hint="eastAsia"/>
                <w:spacing w:val="-14"/>
                <w:w w:val="98"/>
                <w:sz w:val="21"/>
                <w:szCs w:val="21"/>
              </w:rPr>
              <w:t>）</w:t>
            </w:r>
            <w:r>
              <w:rPr>
                <w:spacing w:val="-14"/>
                <w:w w:val="98"/>
                <w:sz w:val="21"/>
                <w:szCs w:val="21"/>
              </w:rPr>
              <w:t>、保质期、进货日期、供货者名称、地址及联系方式、等内容，不扣分；制度内容需完善，记录不完整，验证资料不全，扣2分；无相关制度或制度不合理，无记录或记录与实际严重不符，不得分。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10</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249"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z w:val="21"/>
                <w:szCs w:val="21"/>
              </w:rPr>
              <w:t>2</w:t>
            </w:r>
            <w:r>
              <w:rPr>
                <w:rFonts w:hint="eastAsia"/>
                <w:sz w:val="21"/>
                <w:szCs w:val="21"/>
              </w:rPr>
              <w:t>．</w:t>
            </w:r>
            <w:r>
              <w:rPr>
                <w:spacing w:val="-13"/>
                <w:sz w:val="21"/>
                <w:szCs w:val="21"/>
              </w:rPr>
              <w:t>使用原辅料应符合国家有关规定和相关标准要求：原料应干净卫生，感官应符合该类产品应有的属性，无发霉、腐败变质和腐蚀，无异味并不含明显的外来杂质。无过期、失效、污秽不洁、回收、受污染以及非食品原料。</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原料符合规定要求，干净卫生，无腐败、霉变、腐蚀，无过期、失效、污秽不洁、回收、受污染以及非食品原料，合格；有以上情形的，不合格。</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633"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3</w:t>
            </w:r>
            <w:r>
              <w:rPr>
                <w:rFonts w:hint="eastAsia"/>
                <w:sz w:val="21"/>
                <w:szCs w:val="21"/>
              </w:rPr>
              <w:t>．</w:t>
            </w:r>
            <w:r>
              <w:rPr>
                <w:spacing w:val="-6"/>
                <w:sz w:val="21"/>
                <w:szCs w:val="21"/>
              </w:rPr>
              <w:t>食品添加剂的使用品种和使用范围应符合相关规定，并应有详细记录，并按规定保存二年。食品添加剂应专柜专人保管，领用有记录。</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pacing w:val="-9"/>
                <w:sz w:val="21"/>
                <w:szCs w:val="21"/>
              </w:rPr>
              <w:t>记录项目齐全，不扣分；存在部分不足，扣1.5分；未如实记录或有记录但与实际严重不符，超范围使用食品添加剂，不得分；食品添加剂未专人保管的，扣1.5分；未专柜保管的，不得分。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738" w:hRule="atLeast"/>
          <w:jc w:val="center"/>
        </w:trPr>
        <w:tc>
          <w:tcPr>
            <w:tcW w:w="71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rPr>
                <w:sz w:val="21"/>
                <w:szCs w:val="21"/>
              </w:rPr>
            </w:pPr>
            <w:r>
              <w:rPr>
                <w:sz w:val="21"/>
                <w:szCs w:val="21"/>
              </w:rPr>
              <w:t>4</w:t>
            </w:r>
            <w:r>
              <w:rPr>
                <w:rFonts w:hint="eastAsia"/>
                <w:sz w:val="21"/>
                <w:szCs w:val="21"/>
              </w:rPr>
              <w:t>．</w:t>
            </w:r>
            <w:r>
              <w:rPr>
                <w:spacing w:val="-6"/>
                <w:sz w:val="21"/>
                <w:szCs w:val="21"/>
              </w:rPr>
              <w:t>申请人使用的食品包装材料应当符合食品安全标准，不得使用非食品用包装物包装或盛装食品，一次性使用的包装材料不得循环使用。使用的洗涤剂、消毒剂对人体安全、无害。</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sz w:val="21"/>
                <w:szCs w:val="21"/>
              </w:rPr>
            </w:pPr>
            <w:r>
              <w:rPr>
                <w:sz w:val="21"/>
                <w:szCs w:val="21"/>
              </w:rPr>
              <w:t>满足要求，不扣分；未按要求严格实施，扣1.5分；不符合规定要求，不得分。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73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生产</w:t>
            </w:r>
          </w:p>
          <w:p>
            <w:pPr>
              <w:adjustRightInd w:val="0"/>
              <w:snapToGrid w:val="0"/>
              <w:spacing w:line="320" w:lineRule="exact"/>
              <w:ind w:left="113" w:right="113"/>
              <w:jc w:val="center"/>
              <w:rPr>
                <w:sz w:val="24"/>
                <w:szCs w:val="24"/>
              </w:rPr>
            </w:pPr>
            <w:r>
              <w:rPr>
                <w:sz w:val="24"/>
                <w:szCs w:val="24"/>
              </w:rPr>
              <w:t>用水</w:t>
            </w: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sz w:val="21"/>
                <w:szCs w:val="21"/>
              </w:rPr>
            </w:pPr>
            <w:r>
              <w:rPr>
                <w:sz w:val="21"/>
                <w:szCs w:val="21"/>
              </w:rPr>
              <w:t>食品生产用水符合国家规定的生活饮用水卫生标准。</w:t>
            </w:r>
          </w:p>
        </w:tc>
        <w:tc>
          <w:tcPr>
            <w:tcW w:w="2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0" w:lineRule="exact"/>
              <w:rPr>
                <w:sz w:val="21"/>
                <w:szCs w:val="21"/>
              </w:rPr>
            </w:pPr>
            <w:r>
              <w:rPr>
                <w:sz w:val="21"/>
                <w:szCs w:val="21"/>
              </w:rPr>
              <w:t>用地下水但应有合格检验报告，不扣分；用地下水无检测报告或检测结果不合格，不得分。</w:t>
            </w:r>
          </w:p>
        </w:tc>
        <w:tc>
          <w:tcPr>
            <w:tcW w:w="8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258"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场所     环境</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1</w:t>
            </w:r>
            <w:r>
              <w:rPr>
                <w:rFonts w:hint="eastAsia"/>
                <w:sz w:val="21"/>
                <w:szCs w:val="21"/>
              </w:rPr>
              <w:t>．</w:t>
            </w:r>
            <w:r>
              <w:rPr>
                <w:sz w:val="21"/>
                <w:szCs w:val="21"/>
              </w:rPr>
              <w:t>生产场地不应位于对食品有显著污染的区域，不应位于有害废弃物及粉尘、有害气体、放射性物质和其他扩散性污染源不能有效清除的地址；不应位于车库、住宅等其他法律、行政法规禁止作为生产用地的场地。</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加工场所选址符合要求，合格；选址不符合要求，不合格。</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128" w:hRule="atLeast"/>
          <w:jc w:val="center"/>
        </w:trPr>
        <w:tc>
          <w:tcPr>
            <w:tcW w:w="719" w:type="dxa"/>
            <w:vMerge w:val="continue"/>
            <w:tcBorders>
              <w:left w:val="single" w:color="auto" w:sz="4" w:space="0"/>
              <w:right w:val="single" w:color="auto" w:sz="4" w:space="0"/>
            </w:tcBorders>
            <w:vAlign w:val="center"/>
          </w:tcPr>
          <w:p>
            <w:pPr>
              <w:adjustRightInd w:val="0"/>
              <w:snapToGrid w:val="0"/>
              <w:spacing w:line="320" w:lineRule="exact"/>
              <w:ind w:left="113" w:right="113"/>
              <w:jc w:val="center"/>
              <w:rPr>
                <w:sz w:val="24"/>
                <w:szCs w:val="24"/>
                <w:highlight w:val="yellow"/>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2</w:t>
            </w:r>
            <w:r>
              <w:rPr>
                <w:rFonts w:hint="eastAsia"/>
                <w:sz w:val="21"/>
                <w:szCs w:val="21"/>
              </w:rPr>
              <w:t>．</w:t>
            </w:r>
            <w:r>
              <w:rPr>
                <w:sz w:val="21"/>
                <w:szCs w:val="21"/>
              </w:rPr>
              <w:t>生产场地周围应整洁、卫生，与有毒、有害场所以及其他污染源保持安全距离。</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rPr>
                <w:sz w:val="21"/>
                <w:szCs w:val="21"/>
              </w:rPr>
            </w:pPr>
            <w:r>
              <w:rPr>
                <w:sz w:val="21"/>
                <w:szCs w:val="21"/>
              </w:rPr>
              <w:t>无各种污染源，不扣分；略有不足，扣1分；污染较重，不得分。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270" w:hRule="atLeast"/>
          <w:jc w:val="center"/>
        </w:trPr>
        <w:tc>
          <w:tcPr>
            <w:tcW w:w="719" w:type="dxa"/>
            <w:vMerge w:val="continue"/>
            <w:tcBorders>
              <w:left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3</w:t>
            </w:r>
            <w:r>
              <w:rPr>
                <w:rFonts w:hint="eastAsia"/>
                <w:sz w:val="21"/>
                <w:szCs w:val="21"/>
              </w:rPr>
              <w:t>．</w:t>
            </w:r>
            <w:r>
              <w:rPr>
                <w:sz w:val="21"/>
                <w:szCs w:val="21"/>
              </w:rPr>
              <w:t>生活区、生产区应当相互隔离；生产场地内不得饲养家禽、家畜。</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bCs/>
                <w:kern w:val="0"/>
                <w:sz w:val="21"/>
                <w:szCs w:val="21"/>
              </w:rPr>
            </w:pPr>
            <w:r>
              <w:rPr>
                <w:spacing w:val="-6"/>
                <w:sz w:val="21"/>
                <w:szCs w:val="21"/>
              </w:rPr>
              <w:t>生活区、生产区相互隔离较远，不扣分；生活区、生产区相互距离较近，有部分影响，扣1分；生产场地内饲养家禽、家畜，不得分。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544" w:hRule="atLeast"/>
          <w:jc w:val="center"/>
        </w:trPr>
        <w:tc>
          <w:tcPr>
            <w:tcW w:w="71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4</w:t>
            </w:r>
            <w:r>
              <w:rPr>
                <w:rFonts w:hint="eastAsia"/>
                <w:sz w:val="21"/>
                <w:szCs w:val="21"/>
              </w:rPr>
              <w:t>．</w:t>
            </w:r>
            <w:r>
              <w:rPr>
                <w:sz w:val="21"/>
                <w:szCs w:val="21"/>
              </w:rPr>
              <w:t>生产场地内垃圾应密闭式存放，并远离生产区，排污沟渠也应为密闭式，生产场地内不得散发出异味, 不得有各种杂物堆放。</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生产场地内垃圾密闭式存放，并远离生产区，排污沟渠为密闭式，不扣分；略有不足，扣1分；不符合要求，不得分。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90" w:hRule="atLeast"/>
          <w:jc w:val="center"/>
        </w:trPr>
        <w:tc>
          <w:tcPr>
            <w:tcW w:w="7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生产加工区</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pacing w:val="-5"/>
                <w:sz w:val="21"/>
                <w:szCs w:val="21"/>
              </w:rPr>
              <w:t>1</w:t>
            </w:r>
            <w:r>
              <w:rPr>
                <w:rFonts w:hint="eastAsia"/>
                <w:spacing w:val="-5"/>
                <w:sz w:val="21"/>
                <w:szCs w:val="21"/>
              </w:rPr>
              <w:t>．</w:t>
            </w:r>
            <w:r>
              <w:rPr>
                <w:spacing w:val="-5"/>
                <w:sz w:val="21"/>
                <w:szCs w:val="21"/>
              </w:rPr>
              <w:t>加工场地应当清洁卫生，地面平整无积水，地面应使用无毒、无味、不渗透、耐腐蚀的材料建造; 墙面、隔断应使用无毒、无味的防渗透材料建造，在操作高度范围内的墙面应光滑、不易积累污垢且易于清洁；若使用涂料，应无毒、无味、防霉、不易脱落、易于清洁；顶部建造应防漏雨，防止灰尘累积，碎片脱落，并容易清洁。排水口应有防鼠网并保证排水畅通，便于清洁维护。</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70" w:lineRule="exact"/>
              <w:jc w:val="left"/>
              <w:rPr>
                <w:sz w:val="21"/>
                <w:szCs w:val="21"/>
              </w:rPr>
            </w:pPr>
            <w:r>
              <w:rPr>
                <w:sz w:val="21"/>
                <w:szCs w:val="21"/>
              </w:rPr>
              <w:t>场地和地面能达到要求，不扣分；略有不足，扣1分；不符合要求，不得分。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996"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sz w:val="21"/>
                <w:szCs w:val="21"/>
              </w:rPr>
            </w:pPr>
            <w:r>
              <w:rPr>
                <w:sz w:val="21"/>
                <w:szCs w:val="21"/>
              </w:rPr>
              <w:t>2</w:t>
            </w:r>
            <w:r>
              <w:rPr>
                <w:rFonts w:hint="eastAsia"/>
                <w:sz w:val="21"/>
                <w:szCs w:val="21"/>
              </w:rPr>
              <w:t>．</w:t>
            </w:r>
            <w:r>
              <w:rPr>
                <w:sz w:val="21"/>
                <w:szCs w:val="21"/>
              </w:rPr>
              <w:t>生产加工区应有防蝇、防鼠、防虫等措施，门窗应严密，不变形，开关自如，纱门窗应便于清洗，进行杀虫、杀菌操作时，不得污染原辅料、食品及与食品生产直接接触的物品。</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750"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21"/>
                <w:szCs w:val="21"/>
              </w:rPr>
            </w:pPr>
            <w:r>
              <w:rPr>
                <w:sz w:val="21"/>
                <w:szCs w:val="21"/>
              </w:rPr>
              <w:t>3</w:t>
            </w:r>
            <w:r>
              <w:rPr>
                <w:rFonts w:hint="eastAsia"/>
                <w:sz w:val="21"/>
                <w:szCs w:val="21"/>
              </w:rPr>
              <w:t>．</w:t>
            </w:r>
            <w:r>
              <w:rPr>
                <w:sz w:val="21"/>
                <w:szCs w:val="21"/>
              </w:rPr>
              <w:t>生产加工区应具备满足食品加工操作需要的通风、照明等设施，应在生产加工区入口设置必要的洗手、更衣等设施，并根据生产产品的需要设置紫外灯等消毒灭菌设施。</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3810"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rPr>
                <w:sz w:val="21"/>
                <w:szCs w:val="21"/>
              </w:rPr>
            </w:pPr>
            <w:r>
              <w:rPr>
                <w:sz w:val="21"/>
                <w:szCs w:val="21"/>
              </w:rPr>
              <w:t>4</w:t>
            </w:r>
            <w:r>
              <w:rPr>
                <w:rFonts w:hint="eastAsia"/>
                <w:sz w:val="21"/>
                <w:szCs w:val="21"/>
              </w:rPr>
              <w:t>．</w:t>
            </w:r>
            <w:r>
              <w:rPr>
                <w:sz w:val="21"/>
                <w:szCs w:val="21"/>
              </w:rPr>
              <w:t>生产加工面积应与生产能力相适应，有足够的空间和场地放置设备、物料和产品，并满足操作和安全生产要求；加工场所布局应符合相应的生产加工流程要求，生食区与熟食区、原辅料与成品的存放场所应分开，避免交叉污染。</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加工场所布局符合要求，合格；不符合要求，或生食区与熟食区、原辅料与成品的存放场所未分开的，不合格。</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关键</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3087"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5</w:t>
            </w:r>
            <w:r>
              <w:rPr>
                <w:rFonts w:hint="eastAsia"/>
                <w:sz w:val="21"/>
                <w:szCs w:val="21"/>
              </w:rPr>
              <w:t>．</w:t>
            </w:r>
            <w:r>
              <w:rPr>
                <w:sz w:val="21"/>
                <w:szCs w:val="21"/>
              </w:rPr>
              <w:t>库房应当整洁，具备满足食品加工操作需要的通风、照明等设施，有良好的防潮、防火、防鼠、防虫、防尘等设施。应根据食品原料和产品保存需要配备必要的冷藏冷冻设施。</w:t>
            </w:r>
          </w:p>
        </w:tc>
        <w:tc>
          <w:tcPr>
            <w:tcW w:w="258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21"/>
                <w:szCs w:val="21"/>
              </w:rPr>
            </w:pPr>
            <w:r>
              <w:rPr>
                <w:sz w:val="21"/>
                <w:szCs w:val="21"/>
              </w:rPr>
              <w:t>相应设施齐全并能达到要求，不扣分；略有不足，扣1分；不符合要求，不得分。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一般</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4</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837" w:hRule="atLeast"/>
          <w:jc w:val="center"/>
        </w:trPr>
        <w:tc>
          <w:tcPr>
            <w:tcW w:w="719"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320" w:lineRule="exact"/>
              <w:ind w:left="113" w:right="113"/>
              <w:jc w:val="center"/>
              <w:rPr>
                <w:sz w:val="24"/>
                <w:szCs w:val="24"/>
              </w:rPr>
            </w:pPr>
            <w:r>
              <w:rPr>
                <w:sz w:val="24"/>
                <w:szCs w:val="24"/>
              </w:rPr>
              <w:t>设备、器具</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1</w:t>
            </w:r>
            <w:r>
              <w:rPr>
                <w:rFonts w:hint="eastAsia"/>
                <w:sz w:val="21"/>
                <w:szCs w:val="21"/>
              </w:rPr>
              <w:t>．</w:t>
            </w:r>
            <w:r>
              <w:rPr>
                <w:spacing w:val="-6"/>
                <w:sz w:val="21"/>
                <w:szCs w:val="21"/>
              </w:rPr>
              <w:t>具有与生产加工的食品品种、数量相适应的设施或者设备；与原料、半成品、成品接触的设备与用具，应使用无毒、无味、抗腐蚀、不易脱落的材料制作，并应易于清洁和保养；设备、工器具等与食品接触的表面应使用光滑、无吸收性、易于清洁保养和消毒的材料制成。</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具有与生产加工的食品品种、数量相适应的设施或者设备，设施设备材质符合规定要求，不扣分；略有不足，扣1.5分；不符合要求，不得分。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jc w:val="left"/>
              <w:rPr>
                <w:sz w:val="24"/>
                <w:szCs w:val="24"/>
              </w:rPr>
            </w:pPr>
          </w:p>
        </w:tc>
      </w:tr>
      <w:tr>
        <w:tblPrEx>
          <w:tblCellMar>
            <w:top w:w="0" w:type="dxa"/>
            <w:left w:w="108" w:type="dxa"/>
            <w:bottom w:w="0" w:type="dxa"/>
            <w:right w:w="108" w:type="dxa"/>
          </w:tblCellMar>
        </w:tblPrEx>
        <w:trPr>
          <w:trHeight w:val="2916"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tcPr>
          <w:p>
            <w:pPr>
              <w:spacing w:line="260" w:lineRule="exact"/>
              <w:rPr>
                <w:sz w:val="21"/>
                <w:szCs w:val="21"/>
              </w:rPr>
            </w:pPr>
            <w:r>
              <w:rPr>
                <w:sz w:val="21"/>
                <w:szCs w:val="21"/>
              </w:rPr>
              <w:t>2</w:t>
            </w:r>
            <w:r>
              <w:rPr>
                <w:rFonts w:hint="eastAsia"/>
                <w:sz w:val="21"/>
                <w:szCs w:val="21"/>
              </w:rPr>
              <w:t>．</w:t>
            </w:r>
            <w:r>
              <w:rPr>
                <w:sz w:val="21"/>
                <w:szCs w:val="21"/>
              </w:rPr>
              <w:t>生产加工、贮存、运输和装卸食品的容器、工具和设备应当安全、无害，保持清洁，防止食品污染，并符合保证食品安全所需的温度、湿度等特殊要求，不得将食品与有毒、有害物品一同贮存、运输。一次性使用的容器不得循环使用。</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sz w:val="21"/>
                <w:szCs w:val="21"/>
              </w:rPr>
            </w:pPr>
            <w:r>
              <w:rPr>
                <w:sz w:val="21"/>
                <w:szCs w:val="21"/>
              </w:rPr>
              <w:t>达到规定要求，不扣分；</w:t>
            </w:r>
          </w:p>
          <w:p>
            <w:pPr>
              <w:spacing w:line="260" w:lineRule="exact"/>
              <w:jc w:val="left"/>
              <w:rPr>
                <w:sz w:val="21"/>
                <w:szCs w:val="21"/>
              </w:rPr>
            </w:pPr>
            <w:r>
              <w:rPr>
                <w:sz w:val="21"/>
                <w:szCs w:val="21"/>
              </w:rPr>
              <w:t>略有不足，扣1.5分；</w:t>
            </w:r>
          </w:p>
          <w:p>
            <w:pPr>
              <w:spacing w:line="260" w:lineRule="exact"/>
              <w:jc w:val="left"/>
              <w:rPr>
                <w:sz w:val="21"/>
                <w:szCs w:val="21"/>
              </w:rPr>
            </w:pPr>
            <w:r>
              <w:rPr>
                <w:sz w:val="21"/>
                <w:szCs w:val="21"/>
              </w:rPr>
              <w:t>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3964" w:hRule="atLeast"/>
          <w:jc w:val="center"/>
        </w:trPr>
        <w:tc>
          <w:tcPr>
            <w:tcW w:w="719"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人员</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1</w:t>
            </w:r>
            <w:r>
              <w:rPr>
                <w:rFonts w:hint="eastAsia"/>
                <w:sz w:val="21"/>
                <w:szCs w:val="21"/>
              </w:rPr>
              <w:t>．</w:t>
            </w:r>
            <w:r>
              <w:rPr>
                <w:sz w:val="21"/>
                <w:szCs w:val="21"/>
              </w:rPr>
              <w:t>从业人员应保持个人整洁，不留长指甲、不涂指甲油、不配戴外露饰物，在加工场所内禁止吸烟和吐痰。上岗操作时应穿戴清洁的工作衣、帽，头发应置于帽内，保持个人卫生，接触直接入口食品生产经营的人员持有健康证明。凡患有痢疾、伤寒、病毒性肝炎等消化道传染病的人员，以及患有活动性肺结核、化脓性或者渗出性皮肤病以及其他有碍食品卫生的疾病的人员，不得从事直接入口食品的工作。</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未按要求严格实施，扣1分；不符合要求，不得分。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5</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1660" w:hRule="atLeast"/>
          <w:jc w:val="center"/>
        </w:trPr>
        <w:tc>
          <w:tcPr>
            <w:tcW w:w="719"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2</w:t>
            </w:r>
            <w:r>
              <w:rPr>
                <w:rFonts w:hint="eastAsia"/>
                <w:sz w:val="21"/>
                <w:szCs w:val="21"/>
              </w:rPr>
              <w:t>．</w:t>
            </w:r>
            <w:r>
              <w:rPr>
                <w:sz w:val="21"/>
                <w:szCs w:val="21"/>
              </w:rPr>
              <w:t>负责人和主要生产人员应学习和熟悉食品质量安全相关法律、法规和标准知识，明确知晓应负的食品安全责任。</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达到规定要求，不扣分；</w:t>
            </w:r>
          </w:p>
          <w:p>
            <w:pPr>
              <w:spacing w:line="260" w:lineRule="exact"/>
              <w:rPr>
                <w:sz w:val="21"/>
                <w:szCs w:val="21"/>
              </w:rPr>
            </w:pPr>
            <w:r>
              <w:rPr>
                <w:sz w:val="21"/>
                <w:szCs w:val="21"/>
              </w:rPr>
              <w:t>未按要求严格实施，扣0.5分；不符合要求，不得分。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2</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产品标识标注</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pacing w:val="-9"/>
                <w:sz w:val="21"/>
                <w:szCs w:val="21"/>
              </w:rPr>
              <w:t>生产加工散装食品的，应当在盛放该食品的容器上采用贴标或者挂牌等方式标识生产者名称、产品名称、生产日期、保质期、贮存条件等信息；简易包装的，还应当在包装上标识出地址、联系方式、登记证编号、成分表（配料表）等，并清晰、醒目标识</w:t>
            </w:r>
            <w:r>
              <w:rPr>
                <w:rFonts w:hint="eastAsia"/>
                <w:spacing w:val="-9"/>
                <w:sz w:val="21"/>
                <w:szCs w:val="21"/>
              </w:rPr>
              <w:t>“</w:t>
            </w:r>
            <w:r>
              <w:rPr>
                <w:spacing w:val="-9"/>
                <w:sz w:val="21"/>
                <w:szCs w:val="21"/>
              </w:rPr>
              <w:t>小作坊食品</w:t>
            </w:r>
            <w:r>
              <w:rPr>
                <w:rFonts w:hint="eastAsia"/>
                <w:spacing w:val="-9"/>
                <w:sz w:val="21"/>
                <w:szCs w:val="21"/>
              </w:rPr>
              <w:t>”</w:t>
            </w:r>
            <w:r>
              <w:rPr>
                <w:spacing w:val="-9"/>
                <w:sz w:val="21"/>
                <w:szCs w:val="21"/>
              </w:rPr>
              <w:t>字样。</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符合要求的，不扣分；</w:t>
            </w:r>
          </w:p>
          <w:p>
            <w:pPr>
              <w:spacing w:line="260" w:lineRule="exact"/>
              <w:rPr>
                <w:sz w:val="21"/>
                <w:szCs w:val="21"/>
              </w:rPr>
            </w:pPr>
            <w:r>
              <w:rPr>
                <w:sz w:val="21"/>
                <w:szCs w:val="21"/>
              </w:rPr>
              <w:t>略有不足的，扣1.5分；</w:t>
            </w:r>
          </w:p>
          <w:p>
            <w:pPr>
              <w:spacing w:line="260" w:lineRule="exact"/>
              <w:rPr>
                <w:sz w:val="21"/>
                <w:szCs w:val="21"/>
              </w:rPr>
            </w:pPr>
            <w:r>
              <w:rPr>
                <w:sz w:val="21"/>
                <w:szCs w:val="21"/>
              </w:rPr>
              <w:t>不符合要求，不得分。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7</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202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13" w:right="113"/>
              <w:jc w:val="center"/>
              <w:rPr>
                <w:sz w:val="24"/>
                <w:szCs w:val="24"/>
              </w:rPr>
            </w:pPr>
            <w:r>
              <w:rPr>
                <w:sz w:val="24"/>
                <w:szCs w:val="24"/>
              </w:rPr>
              <w:t>产品销售管理</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pacing w:val="-6"/>
                <w:sz w:val="21"/>
                <w:szCs w:val="21"/>
              </w:rPr>
              <w:t>应当建立出坊食品销售记录制度，建立台帐，如实记录食品的名称、规格、数量、生产日期、保质期、销售日期以及购货者名称、地址、联系方式等内容，并保存相关凭证。记录和凭证保存期限不得少于产品保质期满后六个月，没有明确保质期的，保存期限不得少于二年。</w:t>
            </w:r>
          </w:p>
        </w:tc>
        <w:tc>
          <w:tcPr>
            <w:tcW w:w="2585" w:type="dxa"/>
            <w:tcBorders>
              <w:top w:val="single" w:color="auto" w:sz="4" w:space="0"/>
              <w:left w:val="single" w:color="auto" w:sz="4" w:space="0"/>
              <w:bottom w:val="single" w:color="auto" w:sz="4" w:space="0"/>
              <w:right w:val="single" w:color="auto" w:sz="4" w:space="0"/>
            </w:tcBorders>
            <w:vAlign w:val="center"/>
          </w:tcPr>
          <w:p>
            <w:pPr>
              <w:spacing w:line="260" w:lineRule="exact"/>
              <w:rPr>
                <w:sz w:val="21"/>
                <w:szCs w:val="21"/>
              </w:rPr>
            </w:pPr>
            <w:r>
              <w:rPr>
                <w:sz w:val="21"/>
                <w:szCs w:val="21"/>
              </w:rPr>
              <w:t>相关制度制定合理，有台帐，完整，不扣分；制度内容需完善，略有不足，扣1.5分；无相关制度或制度不合理，不得分。</w:t>
            </w:r>
          </w:p>
        </w:tc>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重要</w:t>
            </w:r>
          </w:p>
        </w:tc>
        <w:tc>
          <w:tcPr>
            <w:tcW w:w="551" w:type="dxa"/>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8</w:t>
            </w:r>
          </w:p>
        </w:tc>
        <w:tc>
          <w:tcPr>
            <w:tcW w:w="720"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c>
          <w:tcPr>
            <w:tcW w:w="1146" w:type="dxa"/>
            <w:tcBorders>
              <w:top w:val="single" w:color="auto" w:sz="4" w:space="0"/>
              <w:left w:val="single" w:color="auto" w:sz="4" w:space="0"/>
              <w:bottom w:val="single" w:color="auto" w:sz="4" w:space="0"/>
              <w:right w:val="single" w:color="auto" w:sz="4" w:space="0"/>
            </w:tcBorders>
          </w:tcPr>
          <w:p>
            <w:pPr>
              <w:spacing w:line="320" w:lineRule="exact"/>
              <w:rPr>
                <w:sz w:val="24"/>
                <w:szCs w:val="24"/>
              </w:rPr>
            </w:pPr>
          </w:p>
        </w:tc>
      </w:tr>
      <w:tr>
        <w:tblPrEx>
          <w:tblCellMar>
            <w:top w:w="0" w:type="dxa"/>
            <w:left w:w="108" w:type="dxa"/>
            <w:bottom w:w="0" w:type="dxa"/>
            <w:right w:w="108" w:type="dxa"/>
          </w:tblCellMar>
        </w:tblPrEx>
        <w:trPr>
          <w:trHeight w:val="460"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sz w:val="24"/>
                <w:szCs w:val="24"/>
              </w:rPr>
              <w:t>扣分合计：</w:t>
            </w:r>
            <w:r>
              <w:rPr>
                <w:sz w:val="24"/>
                <w:szCs w:val="24"/>
                <w:u w:val="single"/>
              </w:rPr>
              <w:t xml:space="preserve">          </w:t>
            </w:r>
            <w:r>
              <w:rPr>
                <w:sz w:val="24"/>
                <w:szCs w:val="24"/>
              </w:rPr>
              <w:t>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项，重要项和一般扣分</w:t>
            </w:r>
            <w:r>
              <w:rPr>
                <w:sz w:val="24"/>
                <w:szCs w:val="24"/>
                <w:u w:val="single"/>
              </w:rPr>
              <w:t xml:space="preserve">         </w:t>
            </w:r>
            <w:r>
              <w:rPr>
                <w:sz w:val="24"/>
                <w:szCs w:val="24"/>
              </w:rPr>
              <w:t>分。</w:t>
            </w:r>
          </w:p>
        </w:tc>
      </w:tr>
      <w:tr>
        <w:tblPrEx>
          <w:tblCellMar>
            <w:top w:w="0" w:type="dxa"/>
            <w:left w:w="108" w:type="dxa"/>
            <w:bottom w:w="0" w:type="dxa"/>
            <w:right w:w="108" w:type="dxa"/>
          </w:tblCellMar>
        </w:tblPrEx>
        <w:trPr>
          <w:trHeight w:val="1721"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180" w:lineRule="exact"/>
              <w:rPr>
                <w:sz w:val="24"/>
                <w:szCs w:val="24"/>
              </w:rPr>
            </w:pPr>
          </w:p>
          <w:p>
            <w:pPr>
              <w:spacing w:line="280" w:lineRule="exact"/>
              <w:ind w:firstLine="240" w:firstLineChars="100"/>
              <w:rPr>
                <w:sz w:val="24"/>
                <w:szCs w:val="24"/>
              </w:rPr>
            </w:pPr>
            <w:r>
              <w:rPr>
                <w:sz w:val="24"/>
                <w:szCs w:val="24"/>
              </w:rPr>
              <w:t>经市场监督管理部门现场核查，不合格关键项</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项，重要项和一般项得分</w:t>
            </w:r>
          </w:p>
          <w:p>
            <w:pPr>
              <w:spacing w:line="280" w:lineRule="exact"/>
              <w:rPr>
                <w:sz w:val="24"/>
                <w:szCs w:val="24"/>
              </w:rPr>
            </w:pPr>
            <w:r>
              <w:rPr>
                <w:sz w:val="24"/>
                <w:szCs w:val="24"/>
                <w:u w:val="single"/>
              </w:rPr>
              <w:t xml:space="preserve">    </w:t>
            </w:r>
            <w:r>
              <w:rPr>
                <w:rFonts w:hint="eastAsia"/>
                <w:sz w:val="24"/>
                <w:szCs w:val="24"/>
                <w:u w:val="single"/>
              </w:rPr>
              <w:t>　</w:t>
            </w:r>
            <w:r>
              <w:rPr>
                <w:sz w:val="24"/>
                <w:szCs w:val="24"/>
              </w:rPr>
              <w:t>分，已确认无误。</w:t>
            </w:r>
          </w:p>
          <w:p>
            <w:pPr>
              <w:spacing w:line="280" w:lineRule="exact"/>
              <w:rPr>
                <w:sz w:val="24"/>
                <w:szCs w:val="24"/>
              </w:rPr>
            </w:pPr>
          </w:p>
          <w:p>
            <w:pPr>
              <w:spacing w:line="280" w:lineRule="exact"/>
              <w:rPr>
                <w:sz w:val="24"/>
                <w:szCs w:val="24"/>
              </w:rPr>
            </w:pPr>
            <w:r>
              <w:rPr>
                <w:sz w:val="24"/>
                <w:szCs w:val="24"/>
              </w:rPr>
              <w:t xml:space="preserve">                            登记申请人签名（盖章）：</w:t>
            </w:r>
          </w:p>
          <w:p>
            <w:pPr>
              <w:spacing w:line="280" w:lineRule="exact"/>
              <w:jc w:val="right"/>
              <w:rPr>
                <w:sz w:val="24"/>
                <w:szCs w:val="24"/>
              </w:rPr>
            </w:pPr>
            <w:r>
              <w:rPr>
                <w:sz w:val="24"/>
                <w:szCs w:val="24"/>
              </w:rPr>
              <w:t xml:space="preserve">     年      月       日</w:t>
            </w:r>
          </w:p>
        </w:tc>
      </w:tr>
      <w:tr>
        <w:tblPrEx>
          <w:tblCellMar>
            <w:top w:w="0" w:type="dxa"/>
            <w:left w:w="108" w:type="dxa"/>
            <w:bottom w:w="0" w:type="dxa"/>
            <w:right w:w="108" w:type="dxa"/>
          </w:tblCellMar>
        </w:tblPrEx>
        <w:trPr>
          <w:trHeight w:val="1834" w:hRule="atLeast"/>
          <w:jc w:val="center"/>
        </w:trPr>
        <w:tc>
          <w:tcPr>
            <w:tcW w:w="883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rPr>
                <w:sz w:val="24"/>
                <w:szCs w:val="24"/>
              </w:rPr>
            </w:pPr>
            <w:r>
              <w:rPr>
                <w:sz w:val="24"/>
                <w:szCs w:val="24"/>
              </w:rPr>
              <w:t xml:space="preserve">  现场核查人员意见：</w:t>
            </w:r>
          </w:p>
          <w:p>
            <w:pPr>
              <w:spacing w:line="280" w:lineRule="exact"/>
              <w:rPr>
                <w:sz w:val="24"/>
                <w:szCs w:val="24"/>
              </w:rPr>
            </w:pPr>
            <w:r>
              <w:rPr>
                <w:sz w:val="24"/>
                <w:szCs w:val="24"/>
              </w:rPr>
              <w:t xml:space="preserve">  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r>
              <w:rPr>
                <w:sz w:val="24"/>
                <w:szCs w:val="24"/>
              </w:rPr>
              <w:t xml:space="preserve">  不符合登记条件   </w:t>
            </w:r>
            <w:r>
              <w:rPr>
                <w:rFonts w:hint="eastAsia" w:ascii="宋体" w:hAnsi="宋体" w:eastAsia="宋体" w:cs="宋体"/>
                <w:sz w:val="24"/>
                <w:szCs w:val="24"/>
              </w:rPr>
              <w:t>□</w:t>
            </w:r>
          </w:p>
          <w:p>
            <w:pPr>
              <w:spacing w:line="280" w:lineRule="exact"/>
              <w:rPr>
                <w:rFonts w:ascii="宋体" w:hAnsi="宋体" w:eastAsia="宋体" w:cs="宋体"/>
                <w:sz w:val="24"/>
                <w:szCs w:val="24"/>
              </w:rPr>
            </w:pPr>
          </w:p>
          <w:p>
            <w:pPr>
              <w:spacing w:line="280" w:lineRule="exact"/>
              <w:rPr>
                <w:sz w:val="24"/>
                <w:szCs w:val="24"/>
              </w:rPr>
            </w:pPr>
            <w:r>
              <w:rPr>
                <w:sz w:val="24"/>
                <w:szCs w:val="24"/>
              </w:rPr>
              <w:t xml:space="preserve">                    </w:t>
            </w:r>
            <w:r>
              <w:rPr>
                <w:rFonts w:hint="eastAsia"/>
                <w:sz w:val="24"/>
                <w:szCs w:val="24"/>
              </w:rPr>
              <w:t xml:space="preserve">      </w:t>
            </w:r>
            <w:r>
              <w:rPr>
                <w:sz w:val="24"/>
                <w:szCs w:val="24"/>
              </w:rPr>
              <w:t xml:space="preserve">  核查人员签名：</w:t>
            </w:r>
          </w:p>
          <w:p>
            <w:pPr>
              <w:spacing w:line="280" w:lineRule="exact"/>
              <w:jc w:val="right"/>
              <w:rPr>
                <w:sz w:val="24"/>
                <w:szCs w:val="24"/>
              </w:rPr>
            </w:pPr>
            <w:r>
              <w:rPr>
                <w:sz w:val="24"/>
                <w:szCs w:val="24"/>
              </w:rPr>
              <w:t>年      月       日</w:t>
            </w:r>
          </w:p>
        </w:tc>
      </w:tr>
    </w:tbl>
    <w:p>
      <w:pPr>
        <w:spacing w:line="320" w:lineRule="exact"/>
        <w:rPr>
          <w:rFonts w:ascii="方正仿宋_GBK" w:hAnsi="方正仿宋_GBK" w:cs="方正仿宋_GBK"/>
          <w:kern w:val="0"/>
          <w:sz w:val="24"/>
        </w:rPr>
      </w:pPr>
      <w:r>
        <w:rPr>
          <w:rFonts w:hint="eastAsia" w:ascii="方正仿宋_GBK" w:hAnsi="方正仿宋_GBK" w:cs="方正仿宋_GBK"/>
          <w:kern w:val="0"/>
          <w:sz w:val="24"/>
        </w:rPr>
        <w:t>注：</w:t>
      </w:r>
      <w:r>
        <w:rPr>
          <w:kern w:val="0"/>
          <w:sz w:val="24"/>
        </w:rPr>
        <w:t>1</w:t>
      </w:r>
      <w:r>
        <w:rPr>
          <w:rFonts w:hint="eastAsia"/>
          <w:kern w:val="0"/>
          <w:sz w:val="24"/>
        </w:rPr>
        <w:t>．</w:t>
      </w:r>
      <w:r>
        <w:rPr>
          <w:rFonts w:hint="eastAsia" w:ascii="方正仿宋_GBK" w:hAnsi="方正仿宋_GBK" w:cs="方正仿宋_GBK"/>
          <w:kern w:val="0"/>
          <w:sz w:val="24"/>
        </w:rPr>
        <w:t>现场核查项目分为关键项、重要项和一般项三类，关键项的“扣分”栏填合</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格或不合格；重要项和一般项共计</w:t>
      </w:r>
      <w:r>
        <w:rPr>
          <w:kern w:val="0"/>
          <w:sz w:val="24"/>
        </w:rPr>
        <w:t>100</w:t>
      </w:r>
      <w:r>
        <w:rPr>
          <w:rFonts w:hint="eastAsia" w:ascii="方正仿宋_GBK" w:hAnsi="方正仿宋_GBK" w:cs="方正仿宋_GBK"/>
          <w:kern w:val="0"/>
          <w:sz w:val="24"/>
        </w:rPr>
        <w:t>分，“扣分”栏填所扣分数。</w:t>
      </w:r>
    </w:p>
    <w:p>
      <w:pPr>
        <w:spacing w:line="320" w:lineRule="exact"/>
        <w:rPr>
          <w:rFonts w:ascii="方正仿宋_GBK" w:hAnsi="方正仿宋_GBK" w:cs="方正仿宋_GBK"/>
          <w:kern w:val="0"/>
          <w:sz w:val="24"/>
        </w:rPr>
      </w:pPr>
      <w:r>
        <w:rPr>
          <w:rFonts w:hint="eastAsia"/>
          <w:kern w:val="0"/>
          <w:sz w:val="24"/>
        </w:rPr>
        <w:t>　　</w:t>
      </w:r>
      <w:r>
        <w:rPr>
          <w:kern w:val="0"/>
          <w:sz w:val="24"/>
        </w:rPr>
        <w:t>2</w:t>
      </w:r>
      <w:r>
        <w:rPr>
          <w:rFonts w:hint="eastAsia"/>
          <w:kern w:val="0"/>
          <w:sz w:val="24"/>
        </w:rPr>
        <w:t>．</w:t>
      </w:r>
      <w:r>
        <w:rPr>
          <w:rFonts w:hint="eastAsia" w:ascii="方正仿宋_GBK" w:hAnsi="方正仿宋_GBK" w:cs="方正仿宋_GBK"/>
          <w:kern w:val="0"/>
          <w:sz w:val="24"/>
        </w:rPr>
        <w:t>重要项和一般项遇有合理缺项的，该项不扣分。</w:t>
      </w:r>
    </w:p>
    <w:p>
      <w:pPr>
        <w:spacing w:line="320" w:lineRule="exact"/>
        <w:ind w:firstLine="480"/>
        <w:rPr>
          <w:rFonts w:ascii="方正仿宋_GBK" w:hAnsi="方正仿宋_GBK" w:cs="方正仿宋_GBK"/>
          <w:kern w:val="0"/>
          <w:sz w:val="24"/>
        </w:rPr>
      </w:pPr>
      <w:r>
        <w:rPr>
          <w:kern w:val="0"/>
          <w:sz w:val="24"/>
        </w:rPr>
        <w:t>3</w:t>
      </w:r>
      <w:r>
        <w:rPr>
          <w:rFonts w:hint="eastAsia"/>
          <w:kern w:val="0"/>
          <w:sz w:val="24"/>
        </w:rPr>
        <w:t>．</w:t>
      </w:r>
      <w:r>
        <w:rPr>
          <w:rFonts w:hint="eastAsia" w:ascii="方正仿宋_GBK" w:hAnsi="方正仿宋_GBK" w:cs="方正仿宋_GBK"/>
          <w:kern w:val="0"/>
          <w:sz w:val="24"/>
        </w:rPr>
        <w:t>关键项一项不合格或者重要项和一般项扣分合计为</w:t>
      </w:r>
      <w:r>
        <w:rPr>
          <w:kern w:val="0"/>
          <w:sz w:val="24"/>
        </w:rPr>
        <w:t>20</w:t>
      </w:r>
      <w:r>
        <w:rPr>
          <w:rFonts w:hint="eastAsia" w:ascii="方正仿宋_GBK" w:hAnsi="方正仿宋_GBK" w:cs="方正仿宋_GBK"/>
          <w:kern w:val="0"/>
          <w:sz w:val="24"/>
        </w:rPr>
        <w:t>分及以上的，判为不符</w:t>
      </w:r>
    </w:p>
    <w:p>
      <w:pPr>
        <w:spacing w:line="320" w:lineRule="exact"/>
        <w:ind w:firstLine="840" w:firstLineChars="350"/>
        <w:rPr>
          <w:rFonts w:ascii="方正仿宋_GBK" w:hAnsi="方正仿宋_GBK" w:cs="方正仿宋_GBK"/>
          <w:kern w:val="0"/>
          <w:sz w:val="24"/>
        </w:rPr>
      </w:pPr>
      <w:r>
        <w:rPr>
          <w:rFonts w:hint="eastAsia" w:ascii="方正仿宋_GBK" w:hAnsi="方正仿宋_GBK" w:cs="方正仿宋_GBK"/>
          <w:kern w:val="0"/>
          <w:sz w:val="24"/>
        </w:rPr>
        <w:t>合登记条件。</w:t>
      </w:r>
    </w:p>
    <w:p>
      <w:pPr>
        <w:spacing w:line="320" w:lineRule="exact"/>
        <w:rPr>
          <w:rFonts w:ascii="方正仿宋_GBK" w:hAnsi="方正仿宋_GBK" w:cs="方正仿宋_GBK"/>
          <w:kern w:val="0"/>
          <w:sz w:val="24"/>
        </w:rPr>
      </w:pPr>
      <w:r>
        <w:rPr>
          <w:rFonts w:hint="eastAsia"/>
          <w:kern w:val="0"/>
          <w:sz w:val="24"/>
        </w:rPr>
        <w:t>　　</w:t>
      </w:r>
      <w:r>
        <w:rPr>
          <w:kern w:val="0"/>
          <w:sz w:val="24"/>
        </w:rPr>
        <w:t>4</w:t>
      </w:r>
      <w:r>
        <w:rPr>
          <w:rFonts w:hint="eastAsia"/>
          <w:kern w:val="0"/>
          <w:sz w:val="24"/>
        </w:rPr>
        <w:t>．</w:t>
      </w:r>
      <w:r>
        <w:rPr>
          <w:rFonts w:hint="eastAsia" w:ascii="方正仿宋_GBK" w:hAnsi="方正仿宋_GBK" w:cs="方正仿宋_GBK"/>
          <w:kern w:val="0"/>
          <w:sz w:val="24"/>
        </w:rPr>
        <w:t>现场核查人员的意见，应直接在对应的“□”中打“√”。</w:t>
      </w:r>
    </w:p>
    <w:p>
      <w:pPr>
        <w:spacing w:line="320" w:lineRule="exact"/>
        <w:rPr>
          <w:rFonts w:ascii="方正仿宋_GBK" w:hAnsi="方正仿宋_GBK" w:cs="方正仿宋_GBK"/>
          <w:kern w:val="0"/>
          <w:sz w:val="24"/>
        </w:rPr>
      </w:pPr>
      <w:r>
        <w:rPr>
          <w:rFonts w:hint="eastAsia"/>
          <w:kern w:val="0"/>
          <w:sz w:val="24"/>
        </w:rPr>
        <w:t>　　</w:t>
      </w:r>
      <w:r>
        <w:rPr>
          <w:kern w:val="0"/>
          <w:sz w:val="24"/>
        </w:rPr>
        <w:t>5</w:t>
      </w:r>
      <w:r>
        <w:rPr>
          <w:rFonts w:hint="eastAsia"/>
          <w:kern w:val="0"/>
          <w:sz w:val="24"/>
        </w:rPr>
        <w:t>．</w:t>
      </w:r>
      <w:r>
        <w:rPr>
          <w:rFonts w:hint="eastAsia" w:ascii="方正仿宋_GBK" w:hAnsi="方正仿宋_GBK" w:cs="方正仿宋_GBK"/>
          <w:kern w:val="0"/>
          <w:sz w:val="24"/>
        </w:rPr>
        <w:t>“情况说明”栏记载现场不符合要求的实际情况或扣分的原因。</w:t>
      </w:r>
    </w:p>
    <w:p>
      <w:pPr>
        <w:spacing w:line="320" w:lineRule="exact"/>
        <w:rPr>
          <w:rFonts w:ascii="方正仿宋_GBK" w:hAnsi="方正仿宋_GBK" w:cs="方正仿宋_GBK"/>
          <w:kern w:val="0"/>
          <w:sz w:val="24"/>
        </w:rPr>
      </w:pPr>
    </w:p>
    <w:sectPr>
      <w:headerReference r:id="rId3" w:type="default"/>
      <w:footerReference r:id="rId4" w:type="default"/>
      <w:pgSz w:w="11906" w:h="16838"/>
      <w:pgMar w:top="2098" w:right="1531" w:bottom="1984" w:left="1531" w:header="851" w:footer="1474"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5"/>
  <w:doNotHyphenateCaps/>
  <w:drawingGridHorizontalSpacing w:val="320"/>
  <w:drawingGridVerticalSpacing w:val="22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1EF"/>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3692"/>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5776"/>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0E4F"/>
    <w:rsid w:val="00EF2CE5"/>
    <w:rsid w:val="00EF3886"/>
    <w:rsid w:val="00EF4B30"/>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934D5E"/>
    <w:rsid w:val="049C2F1E"/>
    <w:rsid w:val="092A68B5"/>
    <w:rsid w:val="09771982"/>
    <w:rsid w:val="0AB65676"/>
    <w:rsid w:val="0B146C4A"/>
    <w:rsid w:val="12E07500"/>
    <w:rsid w:val="20264985"/>
    <w:rsid w:val="21A338CD"/>
    <w:rsid w:val="2331569A"/>
    <w:rsid w:val="235B1C57"/>
    <w:rsid w:val="27854499"/>
    <w:rsid w:val="2C4959EC"/>
    <w:rsid w:val="2D0E53A7"/>
    <w:rsid w:val="320E1020"/>
    <w:rsid w:val="331437FB"/>
    <w:rsid w:val="33546CB8"/>
    <w:rsid w:val="348258B8"/>
    <w:rsid w:val="34DC344C"/>
    <w:rsid w:val="3D0D5C68"/>
    <w:rsid w:val="3E350F4E"/>
    <w:rsid w:val="413A3D43"/>
    <w:rsid w:val="45967CCC"/>
    <w:rsid w:val="4B161173"/>
    <w:rsid w:val="50407AE2"/>
    <w:rsid w:val="50D53146"/>
    <w:rsid w:val="53087649"/>
    <w:rsid w:val="530D0259"/>
    <w:rsid w:val="61C112D7"/>
    <w:rsid w:val="656869E7"/>
    <w:rsid w:val="657C3F8A"/>
    <w:rsid w:val="764D0D3A"/>
    <w:rsid w:val="768248CF"/>
    <w:rsid w:val="78456EDA"/>
    <w:rsid w:val="78810959"/>
    <w:rsid w:val="7BEC6ACB"/>
    <w:rsid w:val="7E7535BB"/>
    <w:rsid w:val="7F864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2"/>
    </w:r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basedOn w:val="8"/>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1">
    <w:name w:val="p0"/>
    <w:basedOn w:val="1"/>
    <w:qFormat/>
    <w:uiPriority w:val="0"/>
    <w:rPr>
      <w:rFonts w:ascii="Calibri" w:hAnsi="Calibri" w:cs="Calibri"/>
      <w:kern w:val="0"/>
      <w:szCs w:val="21"/>
    </w:rPr>
  </w:style>
  <w:style w:type="paragraph" w:customStyle="1" w:styleId="12">
    <w:name w:val="Default"/>
    <w:unhideWhenUsed/>
    <w:qFormat/>
    <w:uiPriority w:val="0"/>
    <w:pPr>
      <w:widowControl w:val="0"/>
      <w:autoSpaceDE w:val="0"/>
      <w:autoSpaceDN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2325</Words>
  <Characters>13259</Characters>
  <Lines>110</Lines>
  <Paragraphs>31</Paragraphs>
  <TotalTime>0</TotalTime>
  <ScaleCrop>false</ScaleCrop>
  <LinksUpToDate>false</LinksUpToDate>
  <CharactersWithSpaces>15553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三少</cp:lastModifiedBy>
  <cp:lastPrinted>2019-08-28T02:07:00Z</cp:lastPrinted>
  <dcterms:modified xsi:type="dcterms:W3CDTF">2020-11-18T08:37:47Z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