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方正黑体_GBK" w:hAnsi="宋体" w:eastAsia="方正黑体_GBK" w:cs="宋体"/>
          <w:szCs w:val="32"/>
        </w:rPr>
      </w:pPr>
      <w:r>
        <w:rPr>
          <w:rFonts w:hint="eastAsia" w:ascii="方正黑体_GBK" w:hAnsi="宋体" w:eastAsia="方正黑体_GBK" w:cs="宋体"/>
          <w:szCs w:val="32"/>
        </w:rPr>
        <w:t>附件1</w:t>
      </w:r>
    </w:p>
    <w:p>
      <w:pPr>
        <w:snapToGrid w:val="0"/>
        <w:spacing w:line="400" w:lineRule="exact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snapToGrid w:val="0"/>
        <w:spacing w:after="132" w:afterLines="30" w:line="660" w:lineRule="exact"/>
        <w:jc w:val="center"/>
        <w:rPr>
          <w:rFonts w:ascii="方正仿宋_GBK"/>
          <w:szCs w:val="32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食品生产加工小作坊禁止生产加工食品目录及明细</w:t>
      </w:r>
    </w:p>
    <w:tbl>
      <w:tblPr>
        <w:tblStyle w:val="7"/>
        <w:tblW w:w="9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6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产品类别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禁止生产的品种明细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食用油、油脂及其制品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食用植物油(不含压榨植物油)、食用油脂制品、食用动物油脂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调味品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酱油、食醋、味精、酱类、液体调味料、半固态(酱)调味料、食用调味油、水产调味料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肉制品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发酵肉制品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乳制品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液体乳、乳粉、其他乳制品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饮料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瓶(桶)装饮用水、碳酸饮料(汽水)、茶(类)饮料、果蔬汁类及其饮料、蛋白饮料、固体饮料、其他饮料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方便食品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方便面、其他方便食品、调味面制品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罐头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畜禽水产罐头、果蔬罐头、其他罐头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冷冻饮品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冰淇淋、雪糕、雪泥、冰棍、食用冰、甜味冰、其他冷冻饮品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糖果制品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pacing w:val="-9"/>
                <w:sz w:val="24"/>
                <w:szCs w:val="24"/>
              </w:rPr>
              <w:t>巧克力及巧克力制品、代可可脂巧克力及代可可脂巧克力制品、果冻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酒类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白酒（不含粮食酿造白酒）、葡萄酒及果酒、啤酒、黄酒、食用酒精、其他酒（不含低酒精度米酒）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食糖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白砂糖、绵白糖、赤砂糖、冰糖、方糖、冰片糖、其他糖（不含红糖）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水产制品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生食水产品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保健食品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pacing w:line="320" w:lineRule="exac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保健食品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特殊医学用途配方食品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特殊医学用途配方食品（全营养配方食品、特定全营养配方食品）、特殊医学用途婴儿配方食品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婴幼儿配方食品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婴儿配方乳粉、较大婴儿配方乳粉、幼儿配方乳粉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特殊膳食食品</w:t>
            </w:r>
          </w:p>
        </w:tc>
        <w:tc>
          <w:tcPr>
            <w:tcW w:w="6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napToGrid w:val="0"/>
              <w:spacing w:line="32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pacing w:val="-6"/>
                <w:sz w:val="24"/>
                <w:szCs w:val="24"/>
              </w:rPr>
              <w:t>婴幼儿谷类辅助食品、婴幼儿罐装辅助食品、其他特殊膳食食品</w:t>
            </w:r>
          </w:p>
        </w:tc>
      </w:tr>
    </w:tbl>
    <w:p>
      <w:pPr>
        <w:pStyle w:val="11"/>
        <w:widowControl/>
        <w:spacing w:line="580" w:lineRule="atLeas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06640F3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2020-11-18T08:29:35Z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