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25" w:rsidRDefault="00740C25" w:rsidP="00E76E46">
      <w:pPr>
        <w:spacing w:line="560" w:lineRule="exact"/>
        <w:rPr>
          <w:rFonts w:ascii="方正小标宋_GBK" w:eastAsia="方正小标宋_GBK" w:hAnsi="方正小标宋简体" w:cs="方正小标宋简体"/>
          <w:bCs/>
          <w:sz w:val="44"/>
          <w:szCs w:val="44"/>
        </w:rPr>
      </w:pPr>
    </w:p>
    <w:p w:rsidR="00E76E46" w:rsidRDefault="00E76E46" w:rsidP="00E76E46">
      <w:pPr>
        <w:spacing w:line="560" w:lineRule="exact"/>
        <w:rPr>
          <w:rFonts w:ascii="方正小标宋_GBK" w:eastAsia="方正小标宋_GBK" w:hAnsi="方正小标宋简体" w:cs="方正小标宋简体"/>
          <w:bCs/>
          <w:sz w:val="44"/>
          <w:szCs w:val="44"/>
        </w:rPr>
      </w:pPr>
      <w:proofErr w:type="gramStart"/>
      <w:r w:rsidRPr="00E76E46">
        <w:rPr>
          <w:rFonts w:ascii="方正小标宋_GBK" w:eastAsia="方正小标宋_GBK" w:hAnsi="方正小标宋简体" w:cs="方正小标宋简体" w:hint="eastAsia"/>
          <w:bCs/>
          <w:sz w:val="44"/>
          <w:szCs w:val="44"/>
        </w:rPr>
        <w:t>《</w:t>
      </w:r>
      <w:proofErr w:type="gramEnd"/>
      <w:r w:rsidRPr="00E76E46">
        <w:rPr>
          <w:rFonts w:ascii="方正小标宋_GBK" w:eastAsia="方正小标宋_GBK" w:hAnsi="方正小标宋简体" w:cs="方正小标宋简体" w:hint="eastAsia"/>
          <w:bCs/>
          <w:sz w:val="44"/>
          <w:szCs w:val="44"/>
        </w:rPr>
        <w:t>面向装备制造供应链的智慧质量管控关键</w:t>
      </w:r>
    </w:p>
    <w:p w:rsidR="002A6C88" w:rsidRDefault="00E76E46" w:rsidP="00E76E46">
      <w:pPr>
        <w:spacing w:line="560" w:lineRule="exact"/>
        <w:jc w:val="center"/>
        <w:rPr>
          <w:rFonts w:ascii="方正小标宋_GBK" w:eastAsia="方正小标宋_GBK" w:hAnsi="方正小标宋简体" w:cs="方正小标宋简体"/>
          <w:bCs/>
          <w:sz w:val="44"/>
          <w:szCs w:val="44"/>
        </w:rPr>
      </w:pPr>
      <w:r w:rsidRPr="00E76E46">
        <w:rPr>
          <w:rFonts w:ascii="方正小标宋_GBK" w:eastAsia="方正小标宋_GBK" w:hAnsi="方正小标宋简体" w:cs="方正小标宋简体" w:hint="eastAsia"/>
          <w:bCs/>
          <w:sz w:val="44"/>
          <w:szCs w:val="44"/>
        </w:rPr>
        <w:t>技术研究及应用</w:t>
      </w:r>
      <w:proofErr w:type="gramStart"/>
      <w:r w:rsidRPr="00E76E46">
        <w:rPr>
          <w:rFonts w:ascii="方正小标宋_GBK" w:eastAsia="方正小标宋_GBK" w:hAnsi="方正小标宋简体" w:cs="方正小标宋简体" w:hint="eastAsia"/>
          <w:bCs/>
          <w:sz w:val="44"/>
          <w:szCs w:val="44"/>
        </w:rPr>
        <w:t>》</w:t>
      </w:r>
      <w:proofErr w:type="gramEnd"/>
      <w:r w:rsidRPr="00E76E46">
        <w:rPr>
          <w:rFonts w:ascii="方正小标宋_GBK" w:eastAsia="方正小标宋_GBK" w:hAnsi="方正小标宋简体" w:cs="方正小标宋简体" w:hint="eastAsia"/>
          <w:bCs/>
          <w:sz w:val="44"/>
          <w:szCs w:val="44"/>
        </w:rPr>
        <w:t>公示内容</w:t>
      </w:r>
    </w:p>
    <w:p w:rsidR="00E76E46" w:rsidRPr="00E76E46" w:rsidRDefault="00E76E46" w:rsidP="00E76E46">
      <w:pPr>
        <w:spacing w:line="560" w:lineRule="exact"/>
        <w:ind w:firstLineChars="200" w:firstLine="883"/>
        <w:jc w:val="center"/>
        <w:rPr>
          <w:rFonts w:ascii="方正小标宋_GBK" w:eastAsia="方正小标宋_GBK"/>
          <w:b/>
          <w:sz w:val="44"/>
          <w:szCs w:val="44"/>
        </w:rPr>
      </w:pPr>
    </w:p>
    <w:p w:rsidR="002A6C88" w:rsidRDefault="00135D30" w:rsidP="00740C25">
      <w:pPr>
        <w:numPr>
          <w:ilvl w:val="0"/>
          <w:numId w:val="1"/>
        </w:num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项目名称</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面向装备制造供应链的智慧质量管</w:t>
      </w:r>
      <w:proofErr w:type="gramStart"/>
      <w:r>
        <w:rPr>
          <w:rFonts w:ascii="仿宋" w:eastAsia="仿宋" w:hAnsi="仿宋" w:hint="eastAsia"/>
          <w:sz w:val="32"/>
          <w:szCs w:val="32"/>
        </w:rPr>
        <w:t>控关键</w:t>
      </w:r>
      <w:proofErr w:type="gramEnd"/>
      <w:r>
        <w:rPr>
          <w:rFonts w:ascii="仿宋" w:eastAsia="仿宋" w:hAnsi="仿宋" w:hint="eastAsia"/>
          <w:sz w:val="32"/>
          <w:szCs w:val="32"/>
        </w:rPr>
        <w:t>技术研究及应用</w:t>
      </w:r>
    </w:p>
    <w:p w:rsidR="002A6C88" w:rsidRDefault="00135D30" w:rsidP="00740C25">
      <w:pPr>
        <w:numPr>
          <w:ilvl w:val="0"/>
          <w:numId w:val="1"/>
        </w:numPr>
        <w:spacing w:line="600" w:lineRule="exact"/>
        <w:ind w:firstLineChars="200" w:firstLine="640"/>
        <w:jc w:val="left"/>
        <w:rPr>
          <w:rFonts w:ascii="仿宋" w:eastAsia="仿宋" w:hAnsi="仿宋"/>
          <w:sz w:val="32"/>
          <w:szCs w:val="32"/>
        </w:rPr>
      </w:pPr>
      <w:r>
        <w:rPr>
          <w:rFonts w:ascii="方正黑体_GBK" w:eastAsia="方正黑体_GBK" w:hAnsi="方正黑体_GBK" w:cs="方正黑体_GBK" w:hint="eastAsia"/>
          <w:sz w:val="32"/>
          <w:szCs w:val="32"/>
        </w:rPr>
        <w:t>提名单位</w:t>
      </w:r>
      <w:r>
        <w:rPr>
          <w:rFonts w:ascii="仿宋" w:eastAsia="仿宋" w:hAnsi="仿宋" w:hint="eastAsia"/>
          <w:sz w:val="32"/>
          <w:szCs w:val="32"/>
        </w:rPr>
        <w:t xml:space="preserve"> </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重庆市市场监督管理局</w:t>
      </w:r>
    </w:p>
    <w:p w:rsidR="002A6C88" w:rsidRDefault="00135D30" w:rsidP="00740C25">
      <w:pPr>
        <w:numPr>
          <w:ilvl w:val="0"/>
          <w:numId w:val="1"/>
        </w:num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提名等级</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 xml:space="preserve"> 重庆市科技进步奖一等奖</w:t>
      </w:r>
    </w:p>
    <w:p w:rsidR="002A6C88" w:rsidRDefault="00135D30" w:rsidP="00740C25">
      <w:pPr>
        <w:numPr>
          <w:ilvl w:val="0"/>
          <w:numId w:val="1"/>
        </w:num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主要完成单位</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重庆市质量和标准化研究院、中国物品编码中心、中国科学院重庆绿色智能技术研究院、重庆机电职业技术大学、中科院成都信息技术股份有限公司、重庆邮电大学、重庆理工大学、重庆斯欧信息技术股份有限公司、重庆精耕企业管理咨询有限公司</w:t>
      </w:r>
    </w:p>
    <w:p w:rsidR="002A6C88" w:rsidRDefault="00135D30" w:rsidP="00740C25">
      <w:pPr>
        <w:numPr>
          <w:ilvl w:val="0"/>
          <w:numId w:val="1"/>
        </w:num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主要完成人</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黄东、陈震宇、秦小林、龙华、徐勇军、李素彩、林小光、韩树文、刘曙光、唐成、黄赞、杨铮、解如风、宋立华</w:t>
      </w:r>
    </w:p>
    <w:p w:rsidR="002A6C88" w:rsidRDefault="00135D30" w:rsidP="00740C25">
      <w:pPr>
        <w:numPr>
          <w:ilvl w:val="0"/>
          <w:numId w:val="1"/>
        </w:numPr>
        <w:spacing w:line="60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项目简介</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本成果在多项省部级项目支持下，依托研发平台，通过提出面向装备制造过程的大数据模型，突破传统车间级质量监测技术</w:t>
      </w:r>
      <w:r>
        <w:rPr>
          <w:rFonts w:ascii="仿宋" w:eastAsia="仿宋" w:hAnsi="仿宋" w:hint="eastAsia"/>
          <w:sz w:val="32"/>
          <w:szCs w:val="32"/>
        </w:rPr>
        <w:lastRenderedPageBreak/>
        <w:t>瓶颈，并构建面向装备制造过程的质量信息交互模型、面向制造大数据的质量管控模型和面向个性用户的柔性智能制造质量追溯体系及相关核心技术，并形成了关键技术设备，解决了智能制造领域中个性化需求与大规模制造服务间全局质量管控协作难题，并对大规模制造行业的质量检测效能提升具有重要推广价值。</w:t>
      </w:r>
    </w:p>
    <w:p w:rsidR="002A6C88" w:rsidRDefault="00135D30" w:rsidP="00740C25">
      <w:pPr>
        <w:spacing w:line="600" w:lineRule="exact"/>
        <w:ind w:firstLineChars="200" w:firstLine="643"/>
        <w:jc w:val="left"/>
        <w:rPr>
          <w:rFonts w:ascii="仿宋" w:eastAsia="仿宋" w:hAnsi="仿宋"/>
          <w:b/>
          <w:bCs/>
          <w:sz w:val="32"/>
          <w:szCs w:val="32"/>
        </w:rPr>
      </w:pPr>
      <w:r>
        <w:rPr>
          <w:rFonts w:ascii="方正楷体_GBK" w:eastAsia="方正楷体_GBK" w:hAnsi="方正楷体_GBK" w:cs="方正楷体_GBK" w:hint="eastAsia"/>
          <w:b/>
          <w:bCs/>
          <w:sz w:val="32"/>
          <w:szCs w:val="32"/>
        </w:rPr>
        <w:t>1. 主要技术内容</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本成果在多项省部级项目支持下，构建制造信息建模，信息建模是基于本体语言的建模方法，建模对象包括实体、与实体关联的属性及实体之间的关系。智能车间信息建模是把车间中设备、人员、信息等实体、实体属性及实体关系抽象成信息模型，以便于实体信息的格式化存储与统一管理，实现车间设备间的横向与纵向信息交换。实体既包括车间中的实物，如机床、机器人、监控设备、人员等客观存在的物体等，也包括事件、警报、视图等虚拟事物。以车间中相关设备、人员为例，其属性可能包括设备的生产厂商、运行状态、人员的年龄、工种等。人员与设备之间的关系可能是某个人员“维护”或“操作”某台设备。其他生产要素及约束关系，如设备之间数据交换的格式、业务流程等。</w:t>
      </w:r>
    </w:p>
    <w:p w:rsidR="002A6C88" w:rsidRDefault="00135D30" w:rsidP="00740C25">
      <w:pPr>
        <w:spacing w:line="600" w:lineRule="exact"/>
        <w:ind w:firstLineChars="200" w:firstLine="643"/>
        <w:jc w:val="left"/>
        <w:rPr>
          <w:rFonts w:ascii="方正楷体_GBK" w:eastAsia="方正楷体_GBK" w:hAnsi="方正楷体_GBK" w:cs="方正楷体_GBK"/>
          <w:sz w:val="32"/>
          <w:szCs w:val="32"/>
        </w:rPr>
      </w:pPr>
      <w:r>
        <w:rPr>
          <w:rFonts w:ascii="方正楷体_GBK" w:eastAsia="方正楷体_GBK" w:hAnsi="方正楷体_GBK" w:cs="方正楷体_GBK" w:hint="eastAsia"/>
          <w:b/>
          <w:bCs/>
          <w:sz w:val="32"/>
          <w:szCs w:val="32"/>
        </w:rPr>
        <w:t>2. 技术创新点</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项目取得集理论、技术及产品于一体的科技创新成果，主要创新点如下：</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（1）实现智能制造车间生产过程的数据采集、监控、标识与解析服务，克服传统方式中只靠人工采集的多种弊端。</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（2）增强信息在制造过程传输的速度并缩短传输时延，提升数据采集的正确率和反应时间。</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（3）研究全息智能制造车间加工单元生产流程自适应信息建模与标识。</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（4）实现技术、物料、工具、质量等生产准备协同，减少各类非增值活动，缩短产品制造周期。</w:t>
      </w:r>
    </w:p>
    <w:p w:rsidR="002A6C88" w:rsidRDefault="00135D30" w:rsidP="00740C25">
      <w:pPr>
        <w:spacing w:line="600" w:lineRule="exact"/>
        <w:ind w:firstLineChars="200" w:firstLine="643"/>
        <w:jc w:val="left"/>
        <w:rPr>
          <w:rFonts w:ascii="方正楷体_GBK" w:eastAsia="方正楷体_GBK" w:hAnsi="方正楷体_GBK" w:cs="方正楷体_GBK"/>
          <w:sz w:val="32"/>
          <w:szCs w:val="32"/>
        </w:rPr>
      </w:pPr>
      <w:r>
        <w:rPr>
          <w:rFonts w:ascii="方正楷体_GBK" w:eastAsia="方正楷体_GBK" w:hAnsi="方正楷体_GBK" w:cs="方正楷体_GBK" w:hint="eastAsia"/>
          <w:b/>
          <w:bCs/>
          <w:sz w:val="32"/>
          <w:szCs w:val="32"/>
        </w:rPr>
        <w:t>3. 知识产权</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项目获授权发明专利9项，实用新型专利3项；</w:t>
      </w:r>
      <w:proofErr w:type="gramStart"/>
      <w:r>
        <w:rPr>
          <w:rFonts w:ascii="仿宋" w:eastAsia="仿宋" w:hAnsi="仿宋" w:hint="eastAsia"/>
          <w:sz w:val="32"/>
          <w:szCs w:val="32"/>
        </w:rPr>
        <w:t>软著3项</w:t>
      </w:r>
      <w:proofErr w:type="gramEnd"/>
      <w:r>
        <w:rPr>
          <w:rFonts w:ascii="仿宋" w:eastAsia="仿宋" w:hAnsi="仿宋" w:hint="eastAsia"/>
          <w:sz w:val="32"/>
          <w:szCs w:val="32"/>
        </w:rPr>
        <w:t>；发表论文12篇。</w:t>
      </w:r>
    </w:p>
    <w:p w:rsidR="002A6C88" w:rsidRDefault="00135D30" w:rsidP="00740C25">
      <w:pPr>
        <w:spacing w:line="600" w:lineRule="exact"/>
        <w:ind w:firstLineChars="200" w:firstLine="643"/>
        <w:jc w:val="left"/>
        <w:rPr>
          <w:rFonts w:ascii="仿宋" w:eastAsia="仿宋" w:hAnsi="仿宋"/>
          <w:b/>
          <w:bCs/>
          <w:sz w:val="32"/>
          <w:szCs w:val="32"/>
        </w:rPr>
      </w:pPr>
      <w:r>
        <w:rPr>
          <w:rFonts w:ascii="方正楷体_GBK" w:eastAsia="方正楷体_GBK" w:hAnsi="方正楷体_GBK" w:cs="方正楷体_GBK" w:hint="eastAsia"/>
          <w:b/>
          <w:bCs/>
          <w:sz w:val="32"/>
          <w:szCs w:val="32"/>
        </w:rPr>
        <w:t>4. 推广应用效益</w:t>
      </w:r>
    </w:p>
    <w:p w:rsidR="002A6C88" w:rsidRDefault="00135D30" w:rsidP="00740C2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项目研制的成果，获得显著经济效益和社会效益，已在四川、重庆等获得广泛应用。</w:t>
      </w:r>
    </w:p>
    <w:p w:rsidR="002A6C88" w:rsidRDefault="00135D30" w:rsidP="00740C25">
      <w:pPr>
        <w:spacing w:line="600" w:lineRule="exact"/>
        <w:ind w:firstLineChars="200" w:firstLine="640"/>
        <w:jc w:val="left"/>
        <w:rPr>
          <w:rFonts w:ascii="仿宋" w:eastAsia="仿宋" w:hAnsi="仿宋"/>
          <w:sz w:val="32"/>
          <w:szCs w:val="32"/>
        </w:rPr>
      </w:pPr>
      <w:r>
        <w:rPr>
          <w:rFonts w:ascii="方正黑体_GBK" w:eastAsia="方正黑体_GBK" w:hAnsi="方正黑体_GBK" w:cs="方正黑体_GBK" w:hint="eastAsia"/>
          <w:sz w:val="32"/>
          <w:szCs w:val="32"/>
        </w:rPr>
        <w:t>七、知识产权目录</w:t>
      </w:r>
    </w:p>
    <w:tbl>
      <w:tblPr>
        <w:tblW w:w="8689" w:type="dxa"/>
        <w:jc w:val="center"/>
        <w:tblInd w:w="129" w:type="dxa"/>
        <w:tblLayout w:type="fixed"/>
        <w:tblLook w:val="04A0"/>
      </w:tblPr>
      <w:tblGrid>
        <w:gridCol w:w="1260"/>
        <w:gridCol w:w="2126"/>
        <w:gridCol w:w="992"/>
        <w:gridCol w:w="1418"/>
        <w:gridCol w:w="1559"/>
        <w:gridCol w:w="1334"/>
      </w:tblGrid>
      <w:tr w:rsidR="002A6C88" w:rsidTr="00883E4C">
        <w:trPr>
          <w:trHeight w:val="6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spacing w:line="360" w:lineRule="exact"/>
              <w:jc w:val="center"/>
              <w:rPr>
                <w:rFonts w:ascii="方正楷体_GBK" w:eastAsia="方正楷体_GBK" w:hAnsi="宋体" w:cs="宋体"/>
                <w:kern w:val="0"/>
                <w:szCs w:val="24"/>
              </w:rPr>
            </w:pPr>
            <w:r w:rsidRPr="00E76E46">
              <w:rPr>
                <w:rFonts w:ascii="方正楷体_GBK" w:eastAsia="方正楷体_GBK" w:hAnsi="宋体" w:cs="宋体" w:hint="eastAsia"/>
                <w:kern w:val="0"/>
                <w:szCs w:val="24"/>
              </w:rPr>
              <w:t>知识产权类别</w:t>
            </w:r>
          </w:p>
        </w:tc>
        <w:tc>
          <w:tcPr>
            <w:tcW w:w="2126" w:type="dxa"/>
            <w:tcBorders>
              <w:top w:val="single" w:sz="8" w:space="0" w:color="000000"/>
              <w:left w:val="nil"/>
              <w:bottom w:val="single" w:sz="8" w:space="0" w:color="000000"/>
              <w:right w:val="single" w:sz="8" w:space="0" w:color="000000"/>
            </w:tcBorders>
            <w:vAlign w:val="center"/>
          </w:tcPr>
          <w:p w:rsidR="00E76E46" w:rsidRDefault="00135D30" w:rsidP="00E76E46">
            <w:pPr>
              <w:widowControl/>
              <w:spacing w:line="360" w:lineRule="exact"/>
              <w:jc w:val="center"/>
              <w:rPr>
                <w:rFonts w:ascii="方正楷体_GBK" w:eastAsia="方正楷体_GBK" w:hAnsi="宋体" w:cs="宋体"/>
                <w:kern w:val="0"/>
                <w:szCs w:val="24"/>
              </w:rPr>
            </w:pPr>
            <w:r w:rsidRPr="00E76E46">
              <w:rPr>
                <w:rFonts w:ascii="方正楷体_GBK" w:eastAsia="方正楷体_GBK" w:hAnsi="宋体" w:cs="宋体" w:hint="eastAsia"/>
                <w:kern w:val="0"/>
                <w:szCs w:val="24"/>
              </w:rPr>
              <w:t>知识产权</w:t>
            </w:r>
          </w:p>
          <w:p w:rsidR="002A6C88" w:rsidRPr="00E76E46" w:rsidRDefault="00135D30" w:rsidP="00E76E46">
            <w:pPr>
              <w:widowControl/>
              <w:spacing w:line="360" w:lineRule="exact"/>
              <w:jc w:val="center"/>
              <w:rPr>
                <w:rFonts w:ascii="方正楷体_GBK" w:eastAsia="方正楷体_GBK" w:hAnsi="宋体" w:cs="宋体"/>
                <w:kern w:val="0"/>
                <w:szCs w:val="24"/>
              </w:rPr>
            </w:pPr>
            <w:r w:rsidRPr="00E76E46">
              <w:rPr>
                <w:rFonts w:ascii="方正楷体_GBK" w:eastAsia="方正楷体_GBK" w:hAnsi="宋体" w:cs="宋体" w:hint="eastAsia"/>
                <w:kern w:val="0"/>
                <w:szCs w:val="24"/>
              </w:rPr>
              <w:t>具体名称</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spacing w:line="360" w:lineRule="exact"/>
              <w:jc w:val="center"/>
              <w:rPr>
                <w:rFonts w:ascii="方正楷体_GBK" w:eastAsia="方正楷体_GBK" w:hAnsi="宋体" w:cs="宋体"/>
                <w:kern w:val="0"/>
                <w:szCs w:val="24"/>
              </w:rPr>
            </w:pPr>
            <w:r w:rsidRPr="00E76E46">
              <w:rPr>
                <w:rFonts w:ascii="方正楷体_GBK" w:eastAsia="方正楷体_GBK" w:hAnsi="宋体" w:cs="宋体" w:hint="eastAsia"/>
                <w:kern w:val="0"/>
                <w:szCs w:val="24"/>
              </w:rPr>
              <w:t>国家</w:t>
            </w:r>
          </w:p>
          <w:p w:rsidR="002A6C88" w:rsidRPr="00E76E46" w:rsidRDefault="00135D30" w:rsidP="00E76E46">
            <w:pPr>
              <w:widowControl/>
              <w:spacing w:line="360" w:lineRule="exact"/>
              <w:jc w:val="center"/>
              <w:rPr>
                <w:rFonts w:ascii="方正楷体_GBK" w:eastAsia="方正楷体_GBK" w:hAnsi="宋体" w:cs="宋体"/>
                <w:spacing w:val="-26"/>
                <w:kern w:val="0"/>
                <w:szCs w:val="24"/>
              </w:rPr>
            </w:pPr>
            <w:r w:rsidRPr="00E76E46">
              <w:rPr>
                <w:rFonts w:ascii="方正楷体_GBK" w:eastAsia="方正楷体_GBK" w:hAnsi="宋体" w:cs="宋体" w:hint="eastAsia"/>
                <w:spacing w:val="-26"/>
                <w:kern w:val="0"/>
                <w:szCs w:val="24"/>
              </w:rPr>
              <w:t>（地区）</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spacing w:line="360" w:lineRule="exact"/>
              <w:jc w:val="center"/>
              <w:rPr>
                <w:rFonts w:ascii="方正楷体_GBK" w:eastAsia="方正楷体_GBK" w:hAnsi="宋体" w:cs="宋体"/>
                <w:kern w:val="0"/>
                <w:szCs w:val="24"/>
              </w:rPr>
            </w:pPr>
            <w:r w:rsidRPr="00E76E46">
              <w:rPr>
                <w:rFonts w:ascii="方正楷体_GBK" w:eastAsia="方正楷体_GBK" w:hAnsi="宋体" w:cs="宋体" w:hint="eastAsia"/>
                <w:kern w:val="0"/>
                <w:szCs w:val="24"/>
              </w:rPr>
              <w:t>授权号</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spacing w:line="360" w:lineRule="exact"/>
              <w:jc w:val="center"/>
              <w:rPr>
                <w:rFonts w:ascii="方正楷体_GBK" w:eastAsia="方正楷体_GBK" w:hAnsi="宋体" w:cs="宋体"/>
                <w:kern w:val="0"/>
                <w:szCs w:val="24"/>
              </w:rPr>
            </w:pPr>
            <w:r w:rsidRPr="00E76E46">
              <w:rPr>
                <w:rFonts w:ascii="方正楷体_GBK" w:eastAsia="方正楷体_GBK" w:hAnsi="宋体" w:cs="宋体" w:hint="eastAsia"/>
                <w:kern w:val="0"/>
                <w:szCs w:val="24"/>
              </w:rPr>
              <w:t>授权日期</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spacing w:line="360" w:lineRule="exact"/>
              <w:jc w:val="center"/>
              <w:rPr>
                <w:rFonts w:ascii="方正楷体_GBK" w:eastAsia="方正楷体_GBK" w:hAnsi="宋体" w:cs="宋体"/>
                <w:kern w:val="0"/>
                <w:szCs w:val="24"/>
              </w:rPr>
            </w:pPr>
            <w:r w:rsidRPr="00E76E46">
              <w:rPr>
                <w:rFonts w:ascii="方正楷体_GBK" w:eastAsia="方正楷体_GBK" w:hAnsi="宋体" w:cs="宋体" w:hint="eastAsia"/>
                <w:kern w:val="0"/>
                <w:szCs w:val="24"/>
              </w:rPr>
              <w:t>证书编号</w:t>
            </w:r>
          </w:p>
        </w:tc>
      </w:tr>
      <w:tr w:rsidR="00E76E46" w:rsidRPr="00E76E46" w:rsidTr="00883E4C">
        <w:trPr>
          <w:trHeight w:val="1296"/>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物品编码解析装置、系统和方法</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ZL200810222171.3</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2013-3-27</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1159855</w:t>
            </w:r>
          </w:p>
        </w:tc>
      </w:tr>
      <w:tr w:rsidR="00E76E46" w:rsidRPr="00E76E46" w:rsidTr="00883E4C">
        <w:trPr>
          <w:trHeight w:val="1400"/>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物联网统一标识编码多模式识别的方法和装置</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ZL201310367698.6</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2015-10-14</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1816977</w:t>
            </w:r>
          </w:p>
        </w:tc>
      </w:tr>
      <w:tr w:rsidR="00E76E46" w:rsidRPr="00E76E46" w:rsidTr="00883E4C">
        <w:trPr>
          <w:trHeight w:val="1406"/>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物联网统一标识编码解码的方法和系统</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ZL201310367189.3</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2015-6-3</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1683559</w:t>
            </w:r>
          </w:p>
        </w:tc>
      </w:tr>
      <w:tr w:rsidR="00E76E46" w:rsidRPr="00E76E46" w:rsidTr="00883E4C">
        <w:trPr>
          <w:trHeight w:val="1785"/>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适应于多应用的物品标识识别方法、装置和系统</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ZL201310368111.3</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2020-6-15</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2114898</w:t>
            </w:r>
          </w:p>
        </w:tc>
      </w:tr>
      <w:tr w:rsidR="00E76E46" w:rsidRPr="00E76E46" w:rsidTr="00883E4C">
        <w:trPr>
          <w:trHeight w:val="1021"/>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一种传感器辅助的终端组合定位方法及装置</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ZL201310431932.7</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2016-1-6</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1908491</w:t>
            </w:r>
          </w:p>
        </w:tc>
      </w:tr>
      <w:tr w:rsidR="00E76E46" w:rsidRPr="00E76E46" w:rsidTr="00883E4C">
        <w:trPr>
          <w:trHeight w:val="1021"/>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一种档案管理系统</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ZL201610739983.X</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2019-3-26</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3308621</w:t>
            </w:r>
          </w:p>
        </w:tc>
      </w:tr>
      <w:tr w:rsidR="00E76E46" w:rsidRPr="00E76E46" w:rsidTr="00883E4C">
        <w:trPr>
          <w:trHeight w:val="1021"/>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基于WIFI网络的RSSI信号强度的二次定位方法及装置</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ZL201410401900.7</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2017-10-13</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2653504</w:t>
            </w:r>
          </w:p>
        </w:tc>
      </w:tr>
      <w:tr w:rsidR="00E76E46" w:rsidRPr="00E76E46" w:rsidTr="00883E4C">
        <w:trPr>
          <w:trHeight w:val="1021"/>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一种提供WRF并行计算效率的方法</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ZL2016102303525</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2018-6-29</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2982300</w:t>
            </w:r>
          </w:p>
        </w:tc>
      </w:tr>
      <w:tr w:rsidR="00E76E46" w:rsidRPr="00E76E46" w:rsidTr="00883E4C">
        <w:trPr>
          <w:trHeight w:val="1021"/>
          <w:jc w:val="center"/>
        </w:trPr>
        <w:tc>
          <w:tcPr>
            <w:tcW w:w="1260" w:type="dxa"/>
            <w:tcBorders>
              <w:top w:val="single" w:sz="8" w:space="0" w:color="000000"/>
              <w:left w:val="single" w:sz="8" w:space="0" w:color="000000"/>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发明专利权</w:t>
            </w:r>
          </w:p>
        </w:tc>
        <w:tc>
          <w:tcPr>
            <w:tcW w:w="2126"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一种减小无线网络资源消耗的认证架构</w:t>
            </w:r>
          </w:p>
        </w:tc>
        <w:tc>
          <w:tcPr>
            <w:tcW w:w="992"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jc w:val="center"/>
              <w:rPr>
                <w:rFonts w:ascii="方正仿宋_GBK" w:eastAsia="方正仿宋_GBK"/>
                <w:kern w:val="0"/>
                <w:szCs w:val="24"/>
              </w:rPr>
            </w:pPr>
            <w:r w:rsidRPr="00E76E46">
              <w:rPr>
                <w:rFonts w:ascii="方正仿宋_GBK" w:eastAsia="方正仿宋_GBK" w:hint="eastAsia"/>
                <w:kern w:val="0"/>
                <w:szCs w:val="24"/>
              </w:rPr>
              <w:t>中国</w:t>
            </w:r>
          </w:p>
        </w:tc>
        <w:tc>
          <w:tcPr>
            <w:tcW w:w="1418"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ZL2012100533933</w:t>
            </w:r>
          </w:p>
        </w:tc>
        <w:tc>
          <w:tcPr>
            <w:tcW w:w="1559"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2015-4-29</w:t>
            </w:r>
          </w:p>
        </w:tc>
        <w:tc>
          <w:tcPr>
            <w:tcW w:w="1334" w:type="dxa"/>
            <w:tcBorders>
              <w:top w:val="single" w:sz="8" w:space="0" w:color="000000"/>
              <w:left w:val="nil"/>
              <w:bottom w:val="single" w:sz="8" w:space="0" w:color="000000"/>
              <w:right w:val="single" w:sz="8" w:space="0" w:color="000000"/>
            </w:tcBorders>
            <w:vAlign w:val="center"/>
          </w:tcPr>
          <w:p w:rsidR="002A6C88" w:rsidRPr="00E76E46" w:rsidRDefault="00135D30" w:rsidP="00E76E46">
            <w:pPr>
              <w:widowControl/>
              <w:rPr>
                <w:rFonts w:ascii="方正仿宋_GBK" w:eastAsia="方正仿宋_GBK"/>
                <w:kern w:val="0"/>
                <w:szCs w:val="24"/>
              </w:rPr>
            </w:pPr>
            <w:r w:rsidRPr="00E76E46">
              <w:rPr>
                <w:rFonts w:ascii="方正仿宋_GBK" w:eastAsia="方正仿宋_GBK" w:hint="eastAsia"/>
                <w:kern w:val="0"/>
                <w:szCs w:val="24"/>
              </w:rPr>
              <w:t>1653101</w:t>
            </w:r>
          </w:p>
        </w:tc>
      </w:tr>
    </w:tbl>
    <w:p w:rsidR="002A6C88" w:rsidRPr="00E76E46" w:rsidRDefault="002A6C88" w:rsidP="00E76E46">
      <w:pPr>
        <w:rPr>
          <w:rFonts w:ascii="方正仿宋_GBK" w:eastAsia="方正仿宋_GBK"/>
        </w:rPr>
      </w:pPr>
    </w:p>
    <w:sectPr w:rsidR="002A6C88" w:rsidRPr="00E76E46" w:rsidSect="002A6C88">
      <w:pgSz w:w="11906" w:h="16838"/>
      <w:pgMar w:top="2098" w:right="1474" w:bottom="1984" w:left="1587" w:header="851" w:footer="992"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46" w:rsidRDefault="00E76E46" w:rsidP="00E76E46">
      <w:pPr>
        <w:spacing w:line="240" w:lineRule="auto"/>
      </w:pPr>
      <w:r>
        <w:separator/>
      </w:r>
    </w:p>
  </w:endnote>
  <w:endnote w:type="continuationSeparator" w:id="0">
    <w:p w:rsidR="00E76E46" w:rsidRDefault="00E76E46" w:rsidP="00E76E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46" w:rsidRDefault="00E76E46" w:rsidP="00E76E46">
      <w:pPr>
        <w:spacing w:line="240" w:lineRule="auto"/>
      </w:pPr>
      <w:r>
        <w:separator/>
      </w:r>
    </w:p>
  </w:footnote>
  <w:footnote w:type="continuationSeparator" w:id="0">
    <w:p w:rsidR="00E76E46" w:rsidRDefault="00E76E46" w:rsidP="00E76E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F092C"/>
    <w:multiLevelType w:val="singleLevel"/>
    <w:tmpl w:val="613F092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420"/>
  <w:drawingGridVerticalSpacing w:val="164"/>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7F0"/>
    <w:rsid w:val="00013EAF"/>
    <w:rsid w:val="000B1162"/>
    <w:rsid w:val="00116A82"/>
    <w:rsid w:val="00135D30"/>
    <w:rsid w:val="002A6C88"/>
    <w:rsid w:val="003A5BAE"/>
    <w:rsid w:val="004729AE"/>
    <w:rsid w:val="00487BC0"/>
    <w:rsid w:val="004A3770"/>
    <w:rsid w:val="005456BB"/>
    <w:rsid w:val="005E77FA"/>
    <w:rsid w:val="00736396"/>
    <w:rsid w:val="00740C25"/>
    <w:rsid w:val="00843265"/>
    <w:rsid w:val="00843B55"/>
    <w:rsid w:val="00883E4C"/>
    <w:rsid w:val="00932A3B"/>
    <w:rsid w:val="009333F2"/>
    <w:rsid w:val="009A7CD0"/>
    <w:rsid w:val="00A31438"/>
    <w:rsid w:val="00A455C4"/>
    <w:rsid w:val="00A85AB3"/>
    <w:rsid w:val="00B00129"/>
    <w:rsid w:val="00B0714D"/>
    <w:rsid w:val="00BF477C"/>
    <w:rsid w:val="00C75609"/>
    <w:rsid w:val="00D227F0"/>
    <w:rsid w:val="00D46F63"/>
    <w:rsid w:val="00D63E7F"/>
    <w:rsid w:val="00DD224D"/>
    <w:rsid w:val="00E76E46"/>
    <w:rsid w:val="00EA57C7"/>
    <w:rsid w:val="00EB6ACB"/>
    <w:rsid w:val="32083A1C"/>
    <w:rsid w:val="398861D6"/>
    <w:rsid w:val="3C8760A8"/>
    <w:rsid w:val="413810E4"/>
    <w:rsid w:val="4EC03F45"/>
    <w:rsid w:val="52EA146B"/>
    <w:rsid w:val="5A7B43FF"/>
    <w:rsid w:val="645040BE"/>
    <w:rsid w:val="69DB47B2"/>
    <w:rsid w:val="7F191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88"/>
    <w:pPr>
      <w:widowControl w:val="0"/>
      <w:spacing w:line="400" w:lineRule="exact"/>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A6C8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A6C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A6C88"/>
    <w:rPr>
      <w:sz w:val="18"/>
      <w:szCs w:val="18"/>
    </w:rPr>
  </w:style>
  <w:style w:type="character" w:customStyle="1" w:styleId="Char">
    <w:name w:val="页脚 Char"/>
    <w:basedOn w:val="a0"/>
    <w:link w:val="a3"/>
    <w:uiPriority w:val="99"/>
    <w:qFormat/>
    <w:rsid w:val="002A6C88"/>
    <w:rPr>
      <w:sz w:val="18"/>
      <w:szCs w:val="18"/>
    </w:rPr>
  </w:style>
  <w:style w:type="paragraph" w:customStyle="1" w:styleId="Default">
    <w:name w:val="Default"/>
    <w:qFormat/>
    <w:rsid w:val="002A6C88"/>
    <w:pPr>
      <w:widowControl w:val="0"/>
      <w:autoSpaceDE w:val="0"/>
      <w:autoSpaceDN w:val="0"/>
      <w:adjustRightInd w:val="0"/>
    </w:pPr>
    <w:rPr>
      <w:rFonts w:ascii="宋体" w:cs="宋体"/>
      <w:color w:val="000000"/>
      <w:sz w:val="24"/>
      <w:szCs w:val="24"/>
    </w:rPr>
  </w:style>
  <w:style w:type="paragraph" w:customStyle="1" w:styleId="Char1CharCharChar">
    <w:name w:val="Char1 Char Char Char"/>
    <w:basedOn w:val="a"/>
    <w:qFormat/>
    <w:rsid w:val="002A6C88"/>
    <w:pPr>
      <w:widowControl/>
      <w:spacing w:after="160" w:line="240" w:lineRule="exact"/>
      <w:jc w:val="left"/>
    </w:pPr>
    <w:rPr>
      <w:rFonts w:ascii="Arial" w:eastAsia="Times New Roman" w:hAnsi="Arial" w:cs="Verdana"/>
      <w:b/>
      <w:kern w:val="0"/>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256</Words>
  <Characters>1460</Characters>
  <Application>Microsoft Office Word</Application>
  <DocSecurity>0</DocSecurity>
  <Lines>12</Lines>
  <Paragraphs>3</Paragraphs>
  <ScaleCrop>false</ScaleCrop>
  <Company>Hewlett-Packard Company</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prclz</dc:creator>
  <cp:lastModifiedBy>Hewlett-Packard Company</cp:lastModifiedBy>
  <cp:revision>13</cp:revision>
  <dcterms:created xsi:type="dcterms:W3CDTF">2021-09-13T02:17:00Z</dcterms:created>
  <dcterms:modified xsi:type="dcterms:W3CDTF">2021-09-18T01:42:00Z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0D3A2A16DA41471B9CB4BED5633A25F0</vt:lpwstr>
  </property>
</Properties>
</file>