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358" w:rsidRPr="00605B76" w:rsidRDefault="0016087F" w:rsidP="0016087F">
      <w:pPr>
        <w:spacing w:line="594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bookmarkStart w:id="0" w:name="_GoBack"/>
      <w:r w:rsidRPr="00605B76">
        <w:rPr>
          <w:rFonts w:ascii="Times New Roman" w:eastAsia="方正小标宋_GBK" w:hAnsi="Times New Roman" w:hint="eastAsia"/>
          <w:kern w:val="0"/>
          <w:sz w:val="44"/>
          <w:szCs w:val="44"/>
        </w:rPr>
        <w:t>设立认证机构（风险等级高）审批</w:t>
      </w:r>
    </w:p>
    <w:p w:rsidR="0016087F" w:rsidRPr="00605B76" w:rsidRDefault="0016087F" w:rsidP="0016087F">
      <w:pPr>
        <w:spacing w:line="594" w:lineRule="exact"/>
        <w:jc w:val="center"/>
        <w:rPr>
          <w:rFonts w:ascii="Times New Roman" w:eastAsia="方正小标宋_GBK" w:hAnsi="Times New Roman"/>
          <w:kern w:val="0"/>
          <w:sz w:val="44"/>
          <w:szCs w:val="44"/>
        </w:rPr>
      </w:pPr>
      <w:r w:rsidRPr="00605B76">
        <w:rPr>
          <w:rFonts w:ascii="Times New Roman" w:eastAsia="方正小标宋_GBK" w:hAnsi="Times New Roman" w:hint="eastAsia"/>
          <w:kern w:val="0"/>
          <w:sz w:val="44"/>
          <w:szCs w:val="44"/>
        </w:rPr>
        <w:t>具体</w:t>
      </w:r>
      <w:r w:rsidRPr="00605B76">
        <w:rPr>
          <w:rFonts w:ascii="Times New Roman" w:eastAsia="方正小标宋_GBK" w:hAnsi="Times New Roman"/>
          <w:kern w:val="0"/>
          <w:sz w:val="44"/>
          <w:szCs w:val="44"/>
        </w:rPr>
        <w:t>管理措施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</w:p>
    <w:p w:rsidR="0016087F" w:rsidRPr="00605B76" w:rsidRDefault="0016087F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  <w:r w:rsidRPr="00605B76">
        <w:rPr>
          <w:rFonts w:ascii="黑体" w:eastAsia="黑体" w:hAnsi="黑体" w:cs="黑体" w:hint="eastAsia"/>
          <w:sz w:val="32"/>
        </w:rPr>
        <w:t>一、责任处室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认监处（</w:t>
      </w:r>
      <w:r w:rsidR="00293422" w:rsidRPr="00605B76">
        <w:rPr>
          <w:rFonts w:ascii="方正仿宋_GBK" w:eastAsia="方正仿宋_GBK" w:hAnsi="Times New Roman" w:hint="eastAsia"/>
          <w:sz w:val="32"/>
        </w:rPr>
        <w:t>证后</w:t>
      </w:r>
      <w:r w:rsidRPr="00605B76">
        <w:rPr>
          <w:rFonts w:ascii="方正仿宋_GBK" w:eastAsia="方正仿宋_GBK" w:hAnsi="Times New Roman" w:hint="eastAsia"/>
          <w:sz w:val="32"/>
        </w:rPr>
        <w:t>属地监管）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  <w:r w:rsidRPr="00605B76">
        <w:rPr>
          <w:rFonts w:ascii="黑体" w:eastAsia="黑体" w:hAnsi="黑体" w:cs="黑体" w:hint="eastAsia"/>
          <w:sz w:val="32"/>
        </w:rPr>
        <w:t>二、改革内容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根据</w:t>
      </w:r>
      <w:r w:rsidR="00C36D54" w:rsidRPr="00605B76">
        <w:rPr>
          <w:rFonts w:ascii="方正仿宋_GBK" w:eastAsia="方正仿宋_GBK" w:hAnsi="Times New Roman" w:hint="eastAsia"/>
          <w:sz w:val="32"/>
        </w:rPr>
        <w:t>《重庆市人民政府关于印发重庆市深化“证照分离”改革进一步激发市场主体发展活力实施方案的通知》（渝府发〔2021〕16号）《市场监管总局关于充分发挥职能作用落实深化“证照分离”改革任务的通知》（国市监注发〔2021〕36号）</w:t>
      </w:r>
      <w:r w:rsidRPr="00605B76">
        <w:rPr>
          <w:rFonts w:ascii="方正仿宋_GBK" w:eastAsia="方正仿宋_GBK" w:hAnsi="Times New Roman" w:hint="eastAsia"/>
          <w:sz w:val="32"/>
        </w:rPr>
        <w:t>，对“设立认证机构（风险等级高）审批”，由市场监管总局优化审批服务：</w:t>
      </w:r>
      <w:r w:rsidRPr="00605B76">
        <w:rPr>
          <w:rFonts w:ascii="方正仿宋_GBK" w:eastAsia="方正仿宋_GBK" w:hAnsi="Times New Roman"/>
          <w:sz w:val="32"/>
        </w:rPr>
        <w:t>1.</w:t>
      </w:r>
      <w:r w:rsidRPr="00605B76">
        <w:rPr>
          <w:rFonts w:ascii="方正仿宋_GBK" w:eastAsia="方正仿宋_GBK" w:hAnsi="Times New Roman" w:hint="eastAsia"/>
          <w:sz w:val="32"/>
        </w:rPr>
        <w:t>根据行业发展状况和技术特点，全面梳理修订认证领域目录，按照必要性和最简化原则，对认证领域实施分类管理，对风险等级高的认证领域准入实行优化审批服务。</w:t>
      </w:r>
      <w:r w:rsidRPr="00605B76">
        <w:rPr>
          <w:rFonts w:ascii="方正仿宋_GBK" w:eastAsia="方正仿宋_GBK" w:hAnsi="Times New Roman"/>
          <w:sz w:val="32"/>
        </w:rPr>
        <w:t>2.</w:t>
      </w:r>
      <w:r w:rsidRPr="00605B76">
        <w:rPr>
          <w:rFonts w:ascii="方正仿宋_GBK" w:eastAsia="方正仿宋_GBK" w:hAnsi="Times New Roman" w:hint="eastAsia"/>
          <w:sz w:val="32"/>
        </w:rPr>
        <w:t>取消认证机构在登记注册等环节已经提交的申请材料，压减审批材料数量</w:t>
      </w:r>
      <w:r w:rsidRPr="00605B76">
        <w:rPr>
          <w:rFonts w:ascii="方正仿宋_GBK" w:eastAsia="方正仿宋_GBK" w:hAnsi="Times New Roman"/>
          <w:sz w:val="32"/>
        </w:rPr>
        <w:t>30%</w:t>
      </w:r>
      <w:r w:rsidRPr="00605B76">
        <w:rPr>
          <w:rFonts w:ascii="方正仿宋_GBK" w:eastAsia="方正仿宋_GBK" w:hAnsi="Times New Roman" w:hint="eastAsia"/>
          <w:sz w:val="32"/>
        </w:rPr>
        <w:t>以上。</w:t>
      </w:r>
      <w:r w:rsidRPr="00605B76">
        <w:rPr>
          <w:rFonts w:ascii="方正仿宋_GBK" w:eastAsia="方正仿宋_GBK" w:hAnsi="Times New Roman"/>
          <w:sz w:val="32"/>
        </w:rPr>
        <w:t>3.</w:t>
      </w:r>
      <w:r w:rsidRPr="00605B76">
        <w:rPr>
          <w:rFonts w:ascii="方正仿宋_GBK" w:eastAsia="方正仿宋_GBK" w:hAnsi="Times New Roman" w:hint="eastAsia"/>
          <w:sz w:val="32"/>
        </w:rPr>
        <w:t>将审批时限由</w:t>
      </w:r>
      <w:r w:rsidRPr="00605B76">
        <w:rPr>
          <w:rFonts w:ascii="方正仿宋_GBK" w:eastAsia="方正仿宋_GBK" w:hAnsi="Times New Roman"/>
          <w:sz w:val="32"/>
        </w:rPr>
        <w:t>45</w:t>
      </w:r>
      <w:r w:rsidRPr="00605B76">
        <w:rPr>
          <w:rFonts w:ascii="方正仿宋_GBK" w:eastAsia="方正仿宋_GBK" w:hAnsi="Times New Roman" w:hint="eastAsia"/>
          <w:sz w:val="32"/>
        </w:rPr>
        <w:t>个工作日压减至</w:t>
      </w:r>
      <w:r w:rsidRPr="00605B76">
        <w:rPr>
          <w:rFonts w:ascii="方正仿宋_GBK" w:eastAsia="方正仿宋_GBK" w:hAnsi="Times New Roman"/>
          <w:sz w:val="32"/>
        </w:rPr>
        <w:t>20</w:t>
      </w:r>
      <w:r w:rsidRPr="00605B76">
        <w:rPr>
          <w:rFonts w:ascii="方正仿宋_GBK" w:eastAsia="方正仿宋_GBK" w:hAnsi="Times New Roman" w:hint="eastAsia"/>
          <w:sz w:val="32"/>
        </w:rPr>
        <w:t>个工作日。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Times New Roman" w:eastAsia="楷体_GB2312" w:hAnsi="Times New Roman" w:cs="楷体_GB2312"/>
          <w:kern w:val="0"/>
          <w:sz w:val="32"/>
          <w:szCs w:val="32"/>
        </w:rPr>
      </w:pPr>
      <w:r w:rsidRPr="00605B76">
        <w:rPr>
          <w:rFonts w:ascii="黑体" w:eastAsia="黑体" w:hAnsi="黑体" w:cs="黑体" w:hint="eastAsia"/>
          <w:sz w:val="32"/>
        </w:rPr>
        <w:t>三、法律依据</w:t>
      </w:r>
    </w:p>
    <w:p w:rsidR="0016087F" w:rsidRPr="00605B76" w:rsidRDefault="00C36D54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（一）</w:t>
      </w:r>
      <w:r w:rsidR="0016087F" w:rsidRPr="00605B76">
        <w:rPr>
          <w:rFonts w:ascii="方正仿宋_GBK" w:eastAsia="方正仿宋_GBK" w:hAnsi="Times New Roman" w:hint="eastAsia"/>
          <w:sz w:val="32"/>
        </w:rPr>
        <w:t>《中华人民共和国认证认可条例》</w:t>
      </w:r>
    </w:p>
    <w:p w:rsidR="0016087F" w:rsidRPr="00605B76" w:rsidRDefault="00C36D54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（二）</w:t>
      </w:r>
      <w:r w:rsidR="0016087F" w:rsidRPr="00605B76">
        <w:rPr>
          <w:rFonts w:ascii="方正仿宋_GBK" w:eastAsia="方正仿宋_GBK" w:hAnsi="Times New Roman" w:hint="eastAsia"/>
          <w:sz w:val="32"/>
        </w:rPr>
        <w:t>《认证机构管理办法》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  <w:r w:rsidRPr="00605B76">
        <w:rPr>
          <w:rFonts w:ascii="黑体" w:eastAsia="黑体" w:hAnsi="黑体" w:cs="黑体" w:hint="eastAsia"/>
          <w:sz w:val="32"/>
        </w:rPr>
        <w:t>四、许可条件</w:t>
      </w:r>
    </w:p>
    <w:p w:rsidR="0016087F" w:rsidRPr="00605B76" w:rsidRDefault="00C36D54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（一）</w:t>
      </w:r>
      <w:r w:rsidR="0016087F" w:rsidRPr="00605B76">
        <w:rPr>
          <w:rFonts w:ascii="方正仿宋_GBK" w:eastAsia="方正仿宋_GBK" w:hAnsi="Times New Roman" w:hint="eastAsia"/>
          <w:sz w:val="32"/>
        </w:rPr>
        <w:t>取得法人资格。</w:t>
      </w:r>
    </w:p>
    <w:p w:rsidR="0016087F" w:rsidRPr="00605B76" w:rsidRDefault="00C36D54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（二）</w:t>
      </w:r>
      <w:r w:rsidR="0016087F" w:rsidRPr="00605B76">
        <w:rPr>
          <w:rFonts w:ascii="方正仿宋_GBK" w:eastAsia="方正仿宋_GBK" w:hAnsi="Times New Roman" w:hint="eastAsia"/>
          <w:sz w:val="32"/>
        </w:rPr>
        <w:t>有固定的场所和必要的设施。</w:t>
      </w:r>
    </w:p>
    <w:p w:rsidR="0016087F" w:rsidRPr="00605B76" w:rsidRDefault="00C36D54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lastRenderedPageBreak/>
        <w:t>（三）</w:t>
      </w:r>
      <w:r w:rsidR="0016087F" w:rsidRPr="00605B76">
        <w:rPr>
          <w:rFonts w:ascii="方正仿宋_GBK" w:eastAsia="方正仿宋_GBK" w:hAnsi="Times New Roman" w:hint="eastAsia"/>
          <w:sz w:val="32"/>
        </w:rPr>
        <w:t>有符合认证认可要求的管理制度。</w:t>
      </w:r>
    </w:p>
    <w:p w:rsidR="0016087F" w:rsidRPr="00605B76" w:rsidRDefault="00C36D54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（四）</w:t>
      </w:r>
      <w:r w:rsidR="0016087F" w:rsidRPr="00605B76">
        <w:rPr>
          <w:rFonts w:ascii="方正仿宋_GBK" w:eastAsia="方正仿宋_GBK" w:hAnsi="Times New Roman" w:hint="eastAsia"/>
          <w:sz w:val="32"/>
        </w:rPr>
        <w:t>注册资本不得少于人民币</w:t>
      </w:r>
      <w:r w:rsidR="0016087F" w:rsidRPr="00605B76">
        <w:rPr>
          <w:rFonts w:ascii="方正仿宋_GBK" w:eastAsia="方正仿宋_GBK" w:hAnsi="Times New Roman"/>
          <w:sz w:val="32"/>
        </w:rPr>
        <w:t>300</w:t>
      </w:r>
      <w:r w:rsidR="0016087F" w:rsidRPr="00605B76">
        <w:rPr>
          <w:rFonts w:ascii="方正仿宋_GBK" w:eastAsia="方正仿宋_GBK" w:hAnsi="Times New Roman" w:hint="eastAsia"/>
          <w:sz w:val="32"/>
        </w:rPr>
        <w:t>万元。</w:t>
      </w:r>
    </w:p>
    <w:p w:rsidR="0016087F" w:rsidRPr="00605B76" w:rsidRDefault="00C36D54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（五）</w:t>
      </w:r>
      <w:r w:rsidR="0016087F" w:rsidRPr="00605B76">
        <w:rPr>
          <w:rFonts w:ascii="方正仿宋_GBK" w:eastAsia="方正仿宋_GBK" w:hAnsi="Times New Roman" w:hint="eastAsia"/>
          <w:sz w:val="32"/>
        </w:rPr>
        <w:t>有</w:t>
      </w:r>
      <w:r w:rsidR="0016087F" w:rsidRPr="00605B76">
        <w:rPr>
          <w:rFonts w:ascii="方正仿宋_GBK" w:eastAsia="方正仿宋_GBK" w:hAnsi="Times New Roman"/>
          <w:sz w:val="32"/>
        </w:rPr>
        <w:t>10</w:t>
      </w:r>
      <w:r w:rsidR="0016087F" w:rsidRPr="00605B76">
        <w:rPr>
          <w:rFonts w:ascii="方正仿宋_GBK" w:eastAsia="方正仿宋_GBK" w:hAnsi="Times New Roman" w:hint="eastAsia"/>
          <w:sz w:val="32"/>
        </w:rPr>
        <w:t>名以上相应领域的专职认证人员。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从事产品认证活动，还应当具备与从事相关产品认证活动相适应的检测、检查等技术能力。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  <w:r w:rsidRPr="00605B76">
        <w:rPr>
          <w:rFonts w:ascii="黑体" w:eastAsia="黑体" w:hAnsi="黑体" w:cs="黑体" w:hint="eastAsia"/>
          <w:sz w:val="32"/>
        </w:rPr>
        <w:t>五、材料要求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对现有申请材料进一步精简整合，取消认证机构在登记注册等环节已经提交的相关材料，取消重复性的证明材料，合并相似材料和自我声明材料。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  <w:r w:rsidRPr="00605B76">
        <w:rPr>
          <w:rFonts w:ascii="黑体" w:eastAsia="黑体" w:hAnsi="黑体" w:cs="黑体" w:hint="eastAsia"/>
          <w:sz w:val="32"/>
        </w:rPr>
        <w:t>六、程序环节</w:t>
      </w:r>
    </w:p>
    <w:p w:rsidR="001D58A2" w:rsidRPr="00605B76" w:rsidRDefault="00343358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  <w:r w:rsidRPr="00605B76">
        <w:rPr>
          <w:rFonts w:ascii="黑体" w:eastAsia="黑体" w:hAnsi="黑体" w:cs="黑体" w:hint="eastAsia"/>
          <w:sz w:val="32"/>
        </w:rPr>
        <w:t>（一）</w:t>
      </w:r>
      <w:r w:rsidR="0016087F" w:rsidRPr="00605B76">
        <w:rPr>
          <w:rFonts w:ascii="黑体" w:eastAsia="黑体" w:hAnsi="黑体" w:cs="黑体" w:hint="eastAsia"/>
          <w:sz w:val="32"/>
        </w:rPr>
        <w:t>审批层级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 w:hint="eastAsia"/>
          <w:sz w:val="32"/>
        </w:rPr>
        <w:t>国家市场监管总局</w:t>
      </w:r>
    </w:p>
    <w:p w:rsidR="0016087F" w:rsidRPr="00605B76" w:rsidRDefault="001D58A2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  <w:r w:rsidRPr="00605B76">
        <w:rPr>
          <w:rFonts w:ascii="黑体" w:eastAsia="黑体" w:hAnsi="黑体" w:cs="黑体" w:hint="eastAsia"/>
          <w:sz w:val="32"/>
        </w:rPr>
        <w:t>（二）办理</w:t>
      </w:r>
      <w:r w:rsidRPr="00605B76">
        <w:rPr>
          <w:rFonts w:ascii="黑体" w:eastAsia="黑体" w:hAnsi="黑体" w:cs="黑体"/>
          <w:sz w:val="32"/>
        </w:rPr>
        <w:t>流程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/>
          <w:sz w:val="32"/>
        </w:rPr>
        <w:t>1.</w:t>
      </w:r>
      <w:r w:rsidRPr="00605B76">
        <w:rPr>
          <w:rFonts w:ascii="方正仿宋_GBK" w:eastAsia="方正仿宋_GBK" w:hAnsi="Times New Roman" w:hint="eastAsia"/>
          <w:sz w:val="32"/>
        </w:rPr>
        <w:t>认证机构资质的申请人通过认证机构行政审批系统（</w:t>
      </w:r>
      <w:hyperlink r:id="rId6" w:history="1">
        <w:r w:rsidRPr="00605B76">
          <w:rPr>
            <w:rFonts w:ascii="方正仿宋_GBK" w:eastAsia="方正仿宋_GBK" w:hAnsi="Times New Roman"/>
            <w:sz w:val="32"/>
          </w:rPr>
          <w:t>http://rzjg.cnca.cn/jgsp/</w:t>
        </w:r>
      </w:hyperlink>
      <w:r w:rsidRPr="00605B76">
        <w:rPr>
          <w:rFonts w:ascii="方正仿宋_GBK" w:eastAsia="方正仿宋_GBK" w:hAnsi="Times New Roman" w:hint="eastAsia"/>
          <w:sz w:val="32"/>
        </w:rPr>
        <w:t>）提出申请，提交相关证明文件，并对其真实性、有效性、合法性负责。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/>
          <w:sz w:val="32"/>
        </w:rPr>
        <w:t>2.</w:t>
      </w:r>
      <w:r w:rsidRPr="00605B76">
        <w:rPr>
          <w:rFonts w:ascii="方正仿宋_GBK" w:eastAsia="方正仿宋_GBK" w:hAnsi="Times New Roman" w:hint="eastAsia"/>
          <w:sz w:val="32"/>
        </w:rPr>
        <w:t>审批部门对申请人提交的证明文件进行初审，并自收到之日起</w:t>
      </w:r>
      <w:r w:rsidRPr="00605B76">
        <w:rPr>
          <w:rFonts w:ascii="方正仿宋_GBK" w:eastAsia="方正仿宋_GBK" w:hAnsi="Times New Roman"/>
          <w:sz w:val="32"/>
        </w:rPr>
        <w:t>5</w:t>
      </w:r>
      <w:r w:rsidRPr="00605B76">
        <w:rPr>
          <w:rFonts w:ascii="方正仿宋_GBK" w:eastAsia="方正仿宋_GBK" w:hAnsi="Times New Roman" w:hint="eastAsia"/>
          <w:sz w:val="32"/>
        </w:rPr>
        <w:t>日内作出受理或者不予受理的决定。对申请材料不齐全或者不符合法定形式的，一次性告知申请人需要补正的全部内容。</w:t>
      </w:r>
      <w:r w:rsidRPr="00605B76">
        <w:rPr>
          <w:rFonts w:ascii="方正仿宋_GBK" w:eastAsia="方正仿宋_GBK" w:hAnsi="Times New Roman"/>
          <w:sz w:val="32"/>
        </w:rPr>
        <w:t xml:space="preserve"> 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方正仿宋_GBK" w:eastAsia="方正仿宋_GBK" w:hAnsi="Times New Roman"/>
          <w:sz w:val="32"/>
        </w:rPr>
      </w:pPr>
      <w:r w:rsidRPr="00605B76">
        <w:rPr>
          <w:rFonts w:ascii="方正仿宋_GBK" w:eastAsia="方正仿宋_GBK" w:hAnsi="Times New Roman"/>
          <w:sz w:val="32"/>
        </w:rPr>
        <w:t>3.</w:t>
      </w:r>
      <w:r w:rsidRPr="00605B76">
        <w:rPr>
          <w:rFonts w:ascii="方正仿宋_GBK" w:eastAsia="方正仿宋_GBK" w:hAnsi="Times New Roman" w:hint="eastAsia"/>
          <w:sz w:val="32"/>
        </w:rPr>
        <w:t>审批部门自受理认证机构资质申请之日起，在法定时限</w:t>
      </w:r>
      <w:r w:rsidRPr="00605B76">
        <w:rPr>
          <w:rFonts w:ascii="方正仿宋_GBK" w:eastAsia="方正仿宋_GBK" w:hAnsi="Times New Roman"/>
          <w:sz w:val="32"/>
        </w:rPr>
        <w:t>45</w:t>
      </w:r>
      <w:r w:rsidRPr="00605B76">
        <w:rPr>
          <w:rFonts w:ascii="方正仿宋_GBK" w:eastAsia="方正仿宋_GBK" w:hAnsi="Times New Roman" w:hint="eastAsia"/>
          <w:sz w:val="32"/>
        </w:rPr>
        <w:t>个工作日的基础上承诺20个工作日作出是否批准的决定。涉及国务院有关部门职责的，征求国务院有关部门的意</w:t>
      </w:r>
      <w:r w:rsidRPr="00605B76">
        <w:rPr>
          <w:rFonts w:ascii="方正仿宋_GBK" w:eastAsia="方正仿宋_GBK" w:hAnsi="Times New Roman" w:hint="eastAsia"/>
          <w:sz w:val="32"/>
        </w:rPr>
        <w:lastRenderedPageBreak/>
        <w:t>见。决定批准的，向申请人出具《认证机构批准书》。决定不予批准的，向申请人出具《不予行政许可决定书》，并说明理由。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</w:rPr>
      </w:pPr>
      <w:r w:rsidRPr="00605B76">
        <w:rPr>
          <w:rFonts w:ascii="黑体" w:eastAsia="黑体" w:hAnsi="黑体" w:cs="黑体" w:hint="eastAsia"/>
          <w:sz w:val="32"/>
        </w:rPr>
        <w:t>七、</w:t>
      </w:r>
      <w:r w:rsidR="00293422" w:rsidRPr="00605B76">
        <w:rPr>
          <w:rFonts w:ascii="黑体" w:eastAsia="黑体" w:hAnsi="黑体" w:cs="黑体" w:hint="eastAsia"/>
          <w:sz w:val="32"/>
        </w:rPr>
        <w:t>证后</w:t>
      </w:r>
      <w:r w:rsidR="00293422" w:rsidRPr="00605B76">
        <w:rPr>
          <w:rFonts w:ascii="黑体" w:eastAsia="黑体" w:hAnsi="黑体" w:cs="黑体"/>
          <w:sz w:val="32"/>
        </w:rPr>
        <w:t>属地</w:t>
      </w:r>
      <w:r w:rsidRPr="00605B76">
        <w:rPr>
          <w:rFonts w:ascii="黑体" w:eastAsia="黑体" w:hAnsi="黑体" w:cs="黑体" w:hint="eastAsia"/>
          <w:sz w:val="32"/>
        </w:rPr>
        <w:t>监管措施</w:t>
      </w:r>
    </w:p>
    <w:p w:rsidR="0016087F" w:rsidRPr="00605B76" w:rsidRDefault="00B56A62" w:rsidP="0016087F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605B76">
        <w:rPr>
          <w:rFonts w:ascii="Times New Roman" w:eastAsia="仿宋_GB2312" w:hAnsi="Times New Roman" w:hint="eastAsia"/>
          <w:sz w:val="32"/>
          <w:szCs w:val="32"/>
        </w:rPr>
        <w:t>（一）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全面实施“双随机、一公开”监管。一是将对认证机构的检查纳入随机抽查事项清单。建立统一的检查对象名录库和执法检查人员（专家）名录库。二是强化抽查检查结果的公开。涉企抽查检查结果通过国家企业信用信息公示系统归集至企业名下，并依法予以公示。对检查中发现的问题线索，依法依规严肃处理。</w:t>
      </w:r>
    </w:p>
    <w:p w:rsidR="0016087F" w:rsidRPr="00605B76" w:rsidRDefault="00B56A62" w:rsidP="0016087F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605B76">
        <w:rPr>
          <w:rFonts w:ascii="Times New Roman" w:eastAsia="仿宋_GB2312" w:hAnsi="Times New Roman" w:hint="eastAsia"/>
          <w:sz w:val="32"/>
          <w:szCs w:val="32"/>
        </w:rPr>
        <w:t>（二）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将认证机构和检查机构纳入信用监管范围，依法向社会公开信用记录。</w:t>
      </w:r>
    </w:p>
    <w:p w:rsidR="0016087F" w:rsidRPr="00605B76" w:rsidRDefault="00B56A62" w:rsidP="0016087F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605B76">
        <w:rPr>
          <w:rFonts w:ascii="Times New Roman" w:eastAsia="仿宋_GB2312" w:hAnsi="Times New Roman" w:hint="eastAsia"/>
          <w:sz w:val="32"/>
          <w:szCs w:val="32"/>
        </w:rPr>
        <w:t>（三）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完善认证监管后处理机制。对违法违规的认证机构，依法加大查处、惩罚力度，依法实施认证机构的退出机制，维护认证市场秩序。</w:t>
      </w:r>
    </w:p>
    <w:p w:rsidR="0016087F" w:rsidRPr="00605B76" w:rsidRDefault="00B56A62" w:rsidP="0016087F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605B76">
        <w:rPr>
          <w:rFonts w:ascii="Times New Roman" w:eastAsia="仿宋_GB2312" w:hAnsi="Times New Roman" w:hint="eastAsia"/>
          <w:sz w:val="32"/>
          <w:szCs w:val="32"/>
        </w:rPr>
        <w:t>（四）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依法及时处理投诉举报。对通过投诉举报、转办交办发现的违法违规个案线索，及时进行检查和处理。对通过监测发现的普遍性和突出风险，开展有针对性的检查。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605B76">
        <w:rPr>
          <w:rFonts w:ascii="黑体" w:eastAsia="黑体" w:hAnsi="黑体" w:cs="黑体" w:hint="eastAsia"/>
          <w:sz w:val="32"/>
          <w:szCs w:val="32"/>
        </w:rPr>
        <w:t>八、其他事项</w:t>
      </w:r>
    </w:p>
    <w:p w:rsidR="0016087F" w:rsidRPr="00605B76" w:rsidRDefault="00B56A62" w:rsidP="0016087F">
      <w:pPr>
        <w:spacing w:line="594" w:lineRule="exact"/>
        <w:ind w:firstLineChars="200" w:firstLine="616"/>
        <w:rPr>
          <w:rFonts w:ascii="Times New Roman" w:eastAsia="仿宋_GB2312" w:hAnsi="Times New Roman"/>
          <w:spacing w:val="-6"/>
          <w:sz w:val="32"/>
          <w:szCs w:val="32"/>
        </w:rPr>
      </w:pPr>
      <w:r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（一）</w:t>
      </w:r>
      <w:r w:rsidR="0016087F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优化审批服务的认证领域目录见《</w:t>
      </w:r>
      <w:r w:rsidR="00293422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市场</w:t>
      </w:r>
      <w:r w:rsidR="00293422" w:rsidRPr="00605B76">
        <w:rPr>
          <w:rFonts w:ascii="Times New Roman" w:eastAsia="仿宋_GB2312" w:hAnsi="Times New Roman"/>
          <w:spacing w:val="-6"/>
          <w:sz w:val="32"/>
          <w:szCs w:val="32"/>
        </w:rPr>
        <w:t>监管总局</w:t>
      </w:r>
      <w:r w:rsidR="0016087F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关于在全国自贸试验区进一步推进认证机构资质审批“证照分离”改革工作的公告》</w:t>
      </w:r>
      <w:r w:rsidR="004577F0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（</w:t>
      </w:r>
      <w:r w:rsidR="004577F0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2020</w:t>
      </w:r>
      <w:r w:rsidR="004577F0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年第</w:t>
      </w:r>
      <w:r w:rsidR="004577F0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7</w:t>
      </w:r>
      <w:r w:rsidR="004577F0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号）</w:t>
      </w:r>
      <w:r w:rsidR="0016087F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附件</w:t>
      </w:r>
      <w:r w:rsidR="0016087F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1</w:t>
      </w:r>
      <w:r w:rsidR="0016087F" w:rsidRPr="00605B76">
        <w:rPr>
          <w:rFonts w:ascii="Times New Roman" w:eastAsia="仿宋_GB2312" w:hAnsi="Times New Roman" w:hint="eastAsia"/>
          <w:spacing w:val="-6"/>
          <w:sz w:val="32"/>
          <w:szCs w:val="32"/>
        </w:rPr>
        <w:t>《实行告知承诺及优化审批服务的认证领域目录》。</w:t>
      </w:r>
    </w:p>
    <w:p w:rsidR="0016087F" w:rsidRPr="00605B76" w:rsidRDefault="0016087F" w:rsidP="0016087F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605B76">
        <w:rPr>
          <w:rFonts w:ascii="Times New Roman" w:eastAsia="仿宋_GB2312" w:hAnsi="Times New Roman" w:hint="eastAsia"/>
          <w:sz w:val="32"/>
          <w:szCs w:val="32"/>
        </w:rPr>
        <w:lastRenderedPageBreak/>
        <w:t>优化审批服务的详细许可条件按照现行规定执行。</w:t>
      </w:r>
    </w:p>
    <w:p w:rsidR="0016087F" w:rsidRPr="00605B76" w:rsidRDefault="004577F0" w:rsidP="0016087F">
      <w:pPr>
        <w:spacing w:line="594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605B76">
        <w:rPr>
          <w:rFonts w:ascii="Times New Roman" w:eastAsia="仿宋_GB2312" w:hAnsi="Times New Roman" w:hint="eastAsia"/>
          <w:sz w:val="32"/>
          <w:szCs w:val="32"/>
        </w:rPr>
        <w:t>市场</w:t>
      </w:r>
      <w:r w:rsidRPr="00605B76">
        <w:rPr>
          <w:rFonts w:ascii="Times New Roman" w:eastAsia="仿宋_GB2312" w:hAnsi="Times New Roman"/>
          <w:sz w:val="32"/>
          <w:szCs w:val="32"/>
        </w:rPr>
        <w:t>监管总局将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根据相关法规规章的修订，结合国民经济和社会发展需求、国内外认证行业发展情况，</w:t>
      </w:r>
      <w:r w:rsidRPr="00605B76">
        <w:rPr>
          <w:rFonts w:ascii="Times New Roman" w:eastAsia="仿宋_GB2312" w:hAnsi="Times New Roman" w:hint="eastAsia"/>
          <w:sz w:val="32"/>
          <w:szCs w:val="32"/>
        </w:rPr>
        <w:t>对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优化审批服务的认证领域目录、审批条件及材料要求适时进行调整。</w:t>
      </w:r>
    </w:p>
    <w:p w:rsidR="0016087F" w:rsidRPr="00605B76" w:rsidRDefault="00B56A62" w:rsidP="0016087F">
      <w:pPr>
        <w:spacing w:line="594" w:lineRule="exact"/>
        <w:ind w:firstLineChars="200" w:firstLine="640"/>
        <w:rPr>
          <w:rFonts w:ascii="Times New Roman" w:eastAsia="黑体" w:hAnsi="Times New Roman"/>
          <w:kern w:val="0"/>
          <w:sz w:val="32"/>
          <w:szCs w:val="32"/>
        </w:rPr>
      </w:pPr>
      <w:r w:rsidRPr="00605B76">
        <w:rPr>
          <w:rFonts w:ascii="Times New Roman" w:eastAsia="仿宋_GB2312" w:hAnsi="Times New Roman" w:hint="eastAsia"/>
          <w:sz w:val="32"/>
          <w:szCs w:val="32"/>
        </w:rPr>
        <w:t>（二）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《国家认监委关于自愿性认证领域目录和资质审批要求的公告》（国家认监委公告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2016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年第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24</w:t>
      </w:r>
      <w:r w:rsidR="0016087F" w:rsidRPr="00605B76">
        <w:rPr>
          <w:rFonts w:ascii="Times New Roman" w:eastAsia="仿宋_GB2312" w:hAnsi="Times New Roman" w:hint="eastAsia"/>
          <w:sz w:val="32"/>
          <w:szCs w:val="32"/>
        </w:rPr>
        <w:t>号）在全国范围停止适用。</w:t>
      </w:r>
    </w:p>
    <w:p w:rsidR="0016087F" w:rsidRPr="00605B76" w:rsidRDefault="0016087F" w:rsidP="0016087F">
      <w:pPr>
        <w:spacing w:line="594" w:lineRule="exact"/>
        <w:jc w:val="center"/>
        <w:rPr>
          <w:rFonts w:ascii="Times New Roman" w:eastAsia="方正小标宋_GBK" w:hAnsi="Times New Roman"/>
          <w:kern w:val="0"/>
          <w:sz w:val="44"/>
          <w:szCs w:val="32"/>
        </w:rPr>
      </w:pPr>
    </w:p>
    <w:bookmarkEnd w:id="0"/>
    <w:p w:rsidR="002938BD" w:rsidRPr="00605B76" w:rsidRDefault="004D7B9C"/>
    <w:sectPr w:rsidR="002938BD" w:rsidRPr="00605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B9C" w:rsidRDefault="004D7B9C" w:rsidP="00293422">
      <w:r>
        <w:separator/>
      </w:r>
    </w:p>
  </w:endnote>
  <w:endnote w:type="continuationSeparator" w:id="0">
    <w:p w:rsidR="004D7B9C" w:rsidRDefault="004D7B9C" w:rsidP="0029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B9C" w:rsidRDefault="004D7B9C" w:rsidP="00293422">
      <w:r>
        <w:separator/>
      </w:r>
    </w:p>
  </w:footnote>
  <w:footnote w:type="continuationSeparator" w:id="0">
    <w:p w:rsidR="004D7B9C" w:rsidRDefault="004D7B9C" w:rsidP="00293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7F"/>
    <w:rsid w:val="00031C3A"/>
    <w:rsid w:val="0016087F"/>
    <w:rsid w:val="001D58A2"/>
    <w:rsid w:val="00293422"/>
    <w:rsid w:val="00343358"/>
    <w:rsid w:val="003D1195"/>
    <w:rsid w:val="004577F0"/>
    <w:rsid w:val="004D7B9C"/>
    <w:rsid w:val="00605B76"/>
    <w:rsid w:val="00B56A62"/>
    <w:rsid w:val="00B76D7F"/>
    <w:rsid w:val="00C36D54"/>
    <w:rsid w:val="00CC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19FE05-2637-4D06-BE78-ECB38626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87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342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3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342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zjg.cnca.cn/jgs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232</Words>
  <Characters>1325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王晓蕾</dc:creator>
  <cp:keywords/>
  <dc:description/>
  <cp:lastModifiedBy>王晓蕾</cp:lastModifiedBy>
  <cp:revision>6</cp:revision>
  <dcterms:created xsi:type="dcterms:W3CDTF">2021-07-15T08:13:00Z</dcterms:created>
  <dcterms:modified xsi:type="dcterms:W3CDTF">2021-07-26T10:34:00Z</dcterms:modified>
</cp:coreProperties>
</file>