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59" w:rsidRPr="0002439B" w:rsidRDefault="00B65F59" w:rsidP="0002439B">
      <w:pPr>
        <w:spacing w:line="660" w:lineRule="exact"/>
        <w:jc w:val="center"/>
        <w:rPr>
          <w:rFonts w:ascii="方正小标宋_GBK" w:eastAsia="方正小标宋_GBK" w:cs="楷体_GB2312"/>
          <w:color w:val="000000" w:themeColor="text1"/>
          <w:kern w:val="0"/>
          <w:sz w:val="44"/>
          <w:szCs w:val="44"/>
        </w:rPr>
      </w:pPr>
      <w:r w:rsidRPr="0002439B">
        <w:rPr>
          <w:rFonts w:ascii="方正小标宋_GBK" w:eastAsia="方正小标宋_GBK" w:cs="楷体_GB2312" w:hint="eastAsia"/>
          <w:color w:val="000000" w:themeColor="text1"/>
          <w:kern w:val="0"/>
          <w:sz w:val="44"/>
          <w:szCs w:val="44"/>
        </w:rPr>
        <w:t>食品生产许可（低风险食品）具体管理措施</w:t>
      </w:r>
    </w:p>
    <w:p w:rsidR="007A7442" w:rsidRPr="0002439B" w:rsidRDefault="003A7119" w:rsidP="0002439B">
      <w:pPr>
        <w:spacing w:line="660" w:lineRule="exact"/>
        <w:jc w:val="center"/>
        <w:rPr>
          <w:rFonts w:eastAsia="楷体_GB2312" w:cs="楷体_GB2312"/>
          <w:color w:val="000000" w:themeColor="text1"/>
          <w:kern w:val="0"/>
          <w:sz w:val="32"/>
          <w:szCs w:val="32"/>
        </w:rPr>
      </w:pPr>
      <w:r w:rsidRPr="0002439B">
        <w:rPr>
          <w:rFonts w:eastAsia="楷体_GB2312" w:cs="楷体_GB2312" w:hint="eastAsia"/>
          <w:color w:val="000000" w:themeColor="text1"/>
          <w:kern w:val="0"/>
          <w:sz w:val="32"/>
          <w:szCs w:val="32"/>
        </w:rPr>
        <w:t>（重庆自贸试验区）</w:t>
      </w:r>
    </w:p>
    <w:p w:rsidR="00482E81" w:rsidRPr="0002439B" w:rsidRDefault="00482E81" w:rsidP="007A7442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一、责任处室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食品生产处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二、改革内容</w:t>
      </w:r>
    </w:p>
    <w:p w:rsidR="007A7442" w:rsidRPr="0002439B" w:rsidRDefault="003D5C88" w:rsidP="007A7442">
      <w:pPr>
        <w:ind w:firstLineChars="200" w:firstLine="640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仿宋_GBK" w:eastAsia="方正仿宋_GBK" w:hAnsi="Times New Roman" w:hint="eastAsia"/>
          <w:color w:val="000000" w:themeColor="text1"/>
          <w:sz w:val="32"/>
        </w:rPr>
        <w:t>根据</w:t>
      </w:r>
      <w:r w:rsidR="00346DEA" w:rsidRPr="0002439B">
        <w:rPr>
          <w:rFonts w:ascii="方正仿宋_GBK" w:eastAsia="方正仿宋_GBK" w:hAnsi="Times New Roman" w:hint="eastAsia"/>
          <w:color w:val="000000" w:themeColor="text1"/>
          <w:sz w:val="32"/>
        </w:rPr>
        <w:t>《重庆市人民政府关于印发重庆市深化“证照分离”改革进一步激发市场主体发展活力实施方案的通知》（</w:t>
      </w:r>
      <w:proofErr w:type="gramStart"/>
      <w:r w:rsidR="00346DEA" w:rsidRPr="0002439B">
        <w:rPr>
          <w:rFonts w:ascii="方正仿宋_GBK" w:eastAsia="方正仿宋_GBK" w:hAnsi="Times New Roman" w:hint="eastAsia"/>
          <w:color w:val="000000" w:themeColor="text1"/>
          <w:sz w:val="32"/>
        </w:rPr>
        <w:t>渝府发</w:t>
      </w:r>
      <w:proofErr w:type="gramEnd"/>
      <w:r w:rsidR="00346DEA" w:rsidRPr="0002439B">
        <w:rPr>
          <w:rFonts w:ascii="方正仿宋_GBK" w:eastAsia="方正仿宋_GBK" w:hAnsi="Times New Roman" w:hint="eastAsia"/>
          <w:color w:val="000000" w:themeColor="text1"/>
          <w:sz w:val="32"/>
        </w:rPr>
        <w:t>〔2021〕16号）《市场监管总局关于充分发挥职能作用落实深化“证照分离”改革任务的通知》（国</w:t>
      </w:r>
      <w:proofErr w:type="gramStart"/>
      <w:r w:rsidR="00346DEA" w:rsidRPr="0002439B">
        <w:rPr>
          <w:rFonts w:ascii="方正仿宋_GBK" w:eastAsia="方正仿宋_GBK" w:hAnsi="Times New Roman" w:hint="eastAsia"/>
          <w:color w:val="000000" w:themeColor="text1"/>
          <w:sz w:val="32"/>
        </w:rPr>
        <w:t>市监注发</w:t>
      </w:r>
      <w:proofErr w:type="gramEnd"/>
      <w:r w:rsidR="00346DEA" w:rsidRPr="0002439B">
        <w:rPr>
          <w:rFonts w:ascii="方正仿宋_GBK" w:eastAsia="方正仿宋_GBK" w:hAnsi="Times New Roman" w:hint="eastAsia"/>
          <w:color w:val="000000" w:themeColor="text1"/>
          <w:sz w:val="32"/>
        </w:rPr>
        <w:t>〔2021〕36号）</w:t>
      </w:r>
      <w:r w:rsidRPr="0002439B">
        <w:rPr>
          <w:rFonts w:ascii="方正仿宋_GBK" w:eastAsia="方正仿宋_GBK" w:hAnsi="Times New Roman" w:hint="eastAsia"/>
          <w:color w:val="000000" w:themeColor="text1"/>
          <w:sz w:val="32"/>
        </w:rPr>
        <w:t>，</w:t>
      </w:r>
      <w:r w:rsidRPr="0002439B">
        <w:rPr>
          <w:rFonts w:ascii="方正仿宋_GBK" w:eastAsia="方正仿宋_GBK" w:hAnsi="Times New Roman" w:hint="eastAsia"/>
          <w:color w:val="000000" w:themeColor="text1"/>
          <w:sz w:val="32"/>
          <w:szCs w:val="32"/>
        </w:rPr>
        <w:t>除特殊食品（包括保健食品、婴幼儿配方食品和特殊医学用途配方食品）外，</w:t>
      </w:r>
      <w:r w:rsidRPr="0002439B">
        <w:rPr>
          <w:rFonts w:ascii="方正仿宋_GBK" w:eastAsia="方正仿宋_GBK" w:hAnsi="Times New Roman" w:hint="eastAsia"/>
          <w:color w:val="000000" w:themeColor="text1"/>
          <w:sz w:val="32"/>
        </w:rPr>
        <w:t>由</w:t>
      </w:r>
      <w:r w:rsidR="004D2E69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自贸试验区范围内的区市场监管</w:t>
      </w:r>
      <w:r w:rsidR="00287077" w:rsidRPr="0002439B">
        <w:rPr>
          <w:rFonts w:ascii="方正仿宋_GBK" w:eastAsia="方正仿宋_GBK" w:hAnsi="Times New Roman" w:hint="eastAsia"/>
          <w:color w:val="000000" w:themeColor="text1"/>
          <w:sz w:val="32"/>
        </w:rPr>
        <w:t>局</w:t>
      </w:r>
      <w:r w:rsidRPr="0002439B">
        <w:rPr>
          <w:rFonts w:ascii="方正仿宋_GBK" w:eastAsia="方正仿宋_GBK" w:hAnsi="Times New Roman" w:hint="eastAsia"/>
          <w:color w:val="000000" w:themeColor="text1"/>
          <w:sz w:val="32"/>
        </w:rPr>
        <w:t>试点在自贸试验区制订并公布告知承诺书格式文本，一次性告知申请人许可条件和所需材料。对申请人自愿承诺符合许可条件并按要求提交材料的，当场</w:t>
      </w:r>
      <w:proofErr w:type="gramStart"/>
      <w:r w:rsidRPr="0002439B">
        <w:rPr>
          <w:rFonts w:ascii="方正仿宋_GBK" w:eastAsia="方正仿宋_GBK" w:hAnsi="Times New Roman" w:hint="eastAsia"/>
          <w:color w:val="000000" w:themeColor="text1"/>
          <w:sz w:val="32"/>
        </w:rPr>
        <w:t>作出</w:t>
      </w:r>
      <w:proofErr w:type="gramEnd"/>
      <w:r w:rsidRPr="0002439B">
        <w:rPr>
          <w:rFonts w:ascii="方正仿宋_GBK" w:eastAsia="方正仿宋_GBK" w:hAnsi="Times New Roman" w:hint="eastAsia"/>
          <w:color w:val="000000" w:themeColor="text1"/>
          <w:sz w:val="32"/>
        </w:rPr>
        <w:t>许</w:t>
      </w:r>
      <w:r w:rsidRPr="0002439B">
        <w:rPr>
          <w:rFonts w:ascii="方正仿宋_GBK" w:eastAsia="方正仿宋_GBK" w:hAnsi="Times New Roman" w:cs="Arial" w:hint="eastAsia"/>
          <w:color w:val="000000" w:themeColor="text1"/>
          <w:kern w:val="0"/>
          <w:sz w:val="32"/>
          <w:szCs w:val="32"/>
        </w:rPr>
        <w:t>可决定</w:t>
      </w:r>
      <w:r w:rsidRPr="0002439B">
        <w:rPr>
          <w:rFonts w:ascii="Times New Roman" w:eastAsia="仿宋_GB2312" w:hAnsi="Times New Roman" w:cs="Arial" w:hint="eastAsia"/>
          <w:color w:val="000000" w:themeColor="text1"/>
          <w:kern w:val="0"/>
          <w:sz w:val="32"/>
          <w:szCs w:val="32"/>
        </w:rPr>
        <w:t>。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三、法律依据</w:t>
      </w:r>
    </w:p>
    <w:p w:rsidR="00BD3372" w:rsidRPr="0002439B" w:rsidRDefault="00BD3372" w:rsidP="00BD3372">
      <w:pPr>
        <w:spacing w:line="600" w:lineRule="exact"/>
        <w:ind w:firstLineChars="200" w:firstLine="640"/>
        <w:jc w:val="both"/>
        <w:rPr>
          <w:rFonts w:ascii="方正仿宋_GBK" w:eastAsia="方正仿宋_GBK" w:hAnsi="黑体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黑体" w:hint="eastAsia"/>
          <w:color w:val="000000" w:themeColor="text1"/>
          <w:sz w:val="32"/>
          <w:szCs w:val="32"/>
        </w:rPr>
        <w:t>（一）《中华人民共和国食品安全法》</w:t>
      </w:r>
    </w:p>
    <w:p w:rsidR="00387078" w:rsidRPr="0002439B" w:rsidRDefault="00BD3372" w:rsidP="00BD3372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（二）</w:t>
      </w:r>
      <w:r w:rsidRPr="0002439B">
        <w:rPr>
          <w:rFonts w:ascii="方正仿宋_GBK" w:eastAsia="方正仿宋_GBK" w:hAnsi="黑体" w:hint="eastAsia"/>
          <w:color w:val="000000" w:themeColor="text1"/>
          <w:sz w:val="32"/>
          <w:szCs w:val="32"/>
        </w:rPr>
        <w:t>《食品生产许可管理办法》（国家市场监督管理总局令第24号）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四、许可条件</w:t>
      </w:r>
    </w:p>
    <w:p w:rsidR="00BD3372" w:rsidRPr="0002439B" w:rsidRDefault="00BD3372" w:rsidP="00BD3372">
      <w:pPr>
        <w:spacing w:line="594" w:lineRule="exact"/>
        <w:ind w:firstLineChars="200" w:firstLine="640"/>
        <w:rPr>
          <w:rFonts w:ascii="方正仿宋_GBK" w:eastAsia="方正仿宋_GBK" w:hAnsi="Times New Roman" w:cs="仿宋_GB2312"/>
          <w:color w:val="000000" w:themeColor="text1"/>
        </w:rPr>
      </w:pP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（一）具有与生产的食品品种、数量相适应的食品原料处理和食品加工、包装、贮存等场所，保持该场所环境整洁，并与有毒、有害场所以及其他污染源保持规定的距离。</w:t>
      </w:r>
    </w:p>
    <w:p w:rsidR="00BD3372" w:rsidRPr="0002439B" w:rsidRDefault="00BD3372" w:rsidP="00BD3372">
      <w:pPr>
        <w:spacing w:line="594" w:lineRule="exact"/>
        <w:ind w:firstLineChars="200" w:firstLine="640"/>
        <w:rPr>
          <w:rFonts w:ascii="方正仿宋_GBK" w:eastAsia="方正仿宋_GBK" w:hAnsi="Times New Roman" w:cs="仿宋_GB2312"/>
          <w:color w:val="000000" w:themeColor="text1"/>
        </w:rPr>
      </w:pP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lastRenderedPageBreak/>
        <w:t>（二）具有与生产的食品品种、数量相适应的生产设备或者设施，有相应的消毒、更衣、盥洗、采光、照明、通风、防腐、防尘、防蝇、防鼠、防虫、洗涤以及处理废水、存放垃圾和废弃物的设备或者设施；保健食品生产工艺有原料提取、纯化等前处理工序的，需要具备与生产的品种、数量相适应的原料前处理设备或者设施。</w:t>
      </w:r>
    </w:p>
    <w:p w:rsidR="00BD3372" w:rsidRPr="0002439B" w:rsidRDefault="00BD3372" w:rsidP="00BD3372">
      <w:pPr>
        <w:spacing w:line="594" w:lineRule="exact"/>
        <w:ind w:firstLineChars="200" w:firstLine="640"/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（三）有专职或者兼职的食品安全专业技术人员、食品安全管理人员和保证食品安全的规章制度。</w:t>
      </w:r>
    </w:p>
    <w:p w:rsidR="00BD3372" w:rsidRPr="0002439B" w:rsidRDefault="00BD3372" w:rsidP="00BD3372">
      <w:pPr>
        <w:spacing w:line="594" w:lineRule="exact"/>
        <w:ind w:firstLineChars="200" w:firstLine="640"/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（四）具有合理的设备布局和工艺流程，防止待加工食品与直接入口食品、原料与成品交叉污染，避免食品接触有毒物、不洁物。</w:t>
      </w:r>
    </w:p>
    <w:p w:rsidR="003D5C88" w:rsidRPr="0002439B" w:rsidRDefault="003D5C88" w:rsidP="00112B8D">
      <w:pPr>
        <w:spacing w:line="594" w:lineRule="exact"/>
        <w:ind w:firstLineChars="200" w:firstLine="640"/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  <w:t>(</w:t>
      </w: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五</w:t>
      </w:r>
      <w:r w:rsidRPr="0002439B"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  <w:t>)</w:t>
      </w:r>
      <w:r w:rsidR="006C630C"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符合</w:t>
      </w:r>
      <w:r w:rsidR="00FF2739"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产业政策及</w:t>
      </w:r>
      <w:r w:rsidR="00392FC8"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国家</w:t>
      </w:r>
      <w:r w:rsidR="00FF2739"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《市场准入负面清单》</w:t>
      </w:r>
      <w:r w:rsidR="006C630C"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要求。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五、材料要求</w:t>
      </w:r>
    </w:p>
    <w:p w:rsidR="00BD3372" w:rsidRPr="0002439B" w:rsidRDefault="00BD3372" w:rsidP="00BD3372">
      <w:pPr>
        <w:spacing w:line="594" w:lineRule="exact"/>
        <w:ind w:firstLineChars="200" w:firstLine="640"/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  <w:t>1.</w:t>
      </w: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食品生产许可申请书；</w:t>
      </w:r>
    </w:p>
    <w:p w:rsidR="00BD3372" w:rsidRPr="0002439B" w:rsidRDefault="00BD3372" w:rsidP="00BD3372">
      <w:pPr>
        <w:spacing w:line="594" w:lineRule="exact"/>
        <w:ind w:firstLineChars="200" w:firstLine="640"/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  <w:t>2.</w:t>
      </w: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食品生产设备布局图和食品生产工艺流程图；</w:t>
      </w:r>
    </w:p>
    <w:p w:rsidR="00BD3372" w:rsidRPr="0002439B" w:rsidRDefault="00BD3372" w:rsidP="00BD3372">
      <w:pPr>
        <w:spacing w:line="594" w:lineRule="exact"/>
        <w:ind w:firstLineChars="200" w:firstLine="640"/>
        <w:rPr>
          <w:rFonts w:ascii="方正仿宋_GBK" w:eastAsia="方正仿宋_GBK" w:hAnsi="Times New Roman" w:cs="仿宋_GB2312"/>
          <w:color w:val="000000" w:themeColor="text1"/>
        </w:rPr>
      </w:pPr>
      <w:r w:rsidRPr="0002439B"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  <w:t>3.</w:t>
      </w: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食品生产主要设备、设施清单；</w:t>
      </w:r>
    </w:p>
    <w:p w:rsidR="00B74D58" w:rsidRPr="0002439B" w:rsidRDefault="00BD3372" w:rsidP="003D5C88">
      <w:pPr>
        <w:spacing w:line="594" w:lineRule="exact"/>
        <w:ind w:firstLineChars="200" w:firstLine="640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仿宋_GBK" w:eastAsia="方正仿宋_GBK" w:hAnsi="Times New Roman" w:cs="仿宋_GB2312"/>
          <w:color w:val="000000" w:themeColor="text1"/>
          <w:sz w:val="32"/>
          <w:szCs w:val="32"/>
        </w:rPr>
        <w:t>4.</w:t>
      </w:r>
      <w:r w:rsidRPr="0002439B">
        <w:rPr>
          <w:rFonts w:ascii="方正仿宋_GBK" w:eastAsia="方正仿宋_GBK" w:hAnsi="Times New Roman" w:cs="仿宋_GB2312" w:hint="eastAsia"/>
          <w:color w:val="000000" w:themeColor="text1"/>
          <w:sz w:val="32"/>
          <w:szCs w:val="32"/>
        </w:rPr>
        <w:t>专职或者兼职的食品安全专业技术人员、食品安全管理人员信息和食品安全管理制度。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六、程序环节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楷体_GBK" w:eastAsia="方正楷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楷体_GBK" w:eastAsia="方正楷体_GBK" w:cs="楷体_GB2312" w:hint="eastAsia"/>
          <w:color w:val="000000" w:themeColor="text1"/>
          <w:kern w:val="0"/>
          <w:sz w:val="32"/>
          <w:szCs w:val="32"/>
        </w:rPr>
        <w:t>（一）审批层级</w:t>
      </w:r>
    </w:p>
    <w:p w:rsidR="00B74D58" w:rsidRPr="0002439B" w:rsidRDefault="00B74D58" w:rsidP="00B74D58">
      <w:pPr>
        <w:ind w:firstLineChars="200" w:firstLine="640"/>
        <w:rPr>
          <w:rFonts w:ascii="方正仿宋_GBK" w:eastAsia="方正仿宋_GBK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 xml:space="preserve">1.受理机构: </w:t>
      </w:r>
      <w:r w:rsidR="003D5C88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自贸</w:t>
      </w:r>
      <w:r w:rsidR="003D5C88" w:rsidRPr="0002439B">
        <w:rPr>
          <w:rFonts w:ascii="方正仿宋_GBK" w:eastAsia="方正仿宋_GBK"/>
          <w:color w:val="000000" w:themeColor="text1"/>
          <w:sz w:val="32"/>
          <w:szCs w:val="32"/>
        </w:rPr>
        <w:t>试验区</w:t>
      </w:r>
      <w:r w:rsidR="004D2E69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范围内的区</w:t>
      </w:r>
      <w:r w:rsidR="00150D90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县</w:t>
      </w:r>
      <w:r w:rsidR="004D2E69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市场监管</w:t>
      </w: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局</w:t>
      </w:r>
    </w:p>
    <w:p w:rsidR="00755E2F" w:rsidRPr="0002439B" w:rsidRDefault="00B74D58" w:rsidP="007A7442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2.决</w:t>
      </w:r>
      <w:r w:rsidR="00335054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 xml:space="preserve">定机构: </w:t>
      </w:r>
      <w:r w:rsidR="004D2E69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自贸</w:t>
      </w:r>
      <w:r w:rsidR="004D2E69" w:rsidRPr="0002439B">
        <w:rPr>
          <w:rFonts w:ascii="方正仿宋_GBK" w:eastAsia="方正仿宋_GBK"/>
          <w:color w:val="000000" w:themeColor="text1"/>
          <w:sz w:val="32"/>
          <w:szCs w:val="32"/>
        </w:rPr>
        <w:t>试验区</w:t>
      </w:r>
      <w:r w:rsidR="004D2E69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范围内的区</w:t>
      </w:r>
      <w:r w:rsidR="00150D90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县</w:t>
      </w:r>
      <w:r w:rsidR="004D2E69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市场监管局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楷体_GBK" w:eastAsia="方正楷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楷体_GBK" w:eastAsia="方正楷体_GBK" w:cs="楷体_GB2312" w:hint="eastAsia"/>
          <w:color w:val="000000" w:themeColor="text1"/>
          <w:kern w:val="0"/>
          <w:sz w:val="32"/>
          <w:szCs w:val="32"/>
        </w:rPr>
        <w:t>（二）办理流程</w:t>
      </w:r>
    </w:p>
    <w:p w:rsidR="00B74D58" w:rsidRPr="0002439B" w:rsidRDefault="00DE014E" w:rsidP="00F6326B">
      <w:pPr>
        <w:ind w:firstLineChars="200" w:firstLine="640"/>
        <w:rPr>
          <w:rFonts w:ascii="方正仿宋_GBK" w:eastAsia="方正仿宋_GBK" w:hAnsi="仿宋" w:cs="仿宋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仿宋" w:cs="仿宋" w:hint="eastAsia"/>
          <w:color w:val="000000" w:themeColor="text1"/>
          <w:sz w:val="32"/>
          <w:szCs w:val="32"/>
        </w:rPr>
        <w:t>1.</w:t>
      </w:r>
      <w:r w:rsidR="00F6326B" w:rsidRPr="0002439B">
        <w:rPr>
          <w:rFonts w:ascii="方正仿宋_GBK" w:eastAsia="方正仿宋_GBK" w:hAnsi="仿宋" w:cs="仿宋" w:hint="eastAsia"/>
          <w:color w:val="000000" w:themeColor="text1"/>
          <w:sz w:val="32"/>
          <w:szCs w:val="32"/>
        </w:rPr>
        <w:t>申请</w:t>
      </w:r>
    </w:p>
    <w:p w:rsidR="00F6326B" w:rsidRPr="0002439B" w:rsidRDefault="00F6326B" w:rsidP="00F6326B">
      <w:pPr>
        <w:ind w:firstLineChars="200" w:firstLine="640"/>
        <w:rPr>
          <w:rFonts w:ascii="方正仿宋_GBK" w:eastAsia="方正仿宋_GBK" w:hAnsi="仿宋" w:cs="仿宋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lastRenderedPageBreak/>
        <w:t>申请食品生产许可，应当先行取得营业执照等合法主体资格。　　企业法人、合伙企业、个人独资企业、个体工商户、农民专业合作组织等，以营业执照载明的主体作为申请人。</w:t>
      </w:r>
    </w:p>
    <w:p w:rsidR="00B74D58" w:rsidRPr="0002439B" w:rsidRDefault="00DE014E" w:rsidP="00B74D58">
      <w:pPr>
        <w:ind w:firstLineChars="200" w:firstLine="640"/>
        <w:rPr>
          <w:rFonts w:ascii="方正仿宋_GBK" w:eastAsia="方正仿宋_GBK" w:hAnsi="仿宋" w:cs="仿宋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仿宋" w:cs="仿宋" w:hint="eastAsia"/>
          <w:color w:val="000000" w:themeColor="text1"/>
          <w:sz w:val="32"/>
          <w:szCs w:val="32"/>
        </w:rPr>
        <w:t>2.</w:t>
      </w:r>
      <w:r w:rsidR="00F6326B" w:rsidRPr="0002439B">
        <w:rPr>
          <w:rFonts w:ascii="方正仿宋_GBK" w:eastAsia="方正仿宋_GBK" w:hAnsi="仿宋" w:cs="仿宋" w:hint="eastAsia"/>
          <w:color w:val="000000" w:themeColor="text1"/>
          <w:sz w:val="32"/>
          <w:szCs w:val="32"/>
        </w:rPr>
        <w:t>许可</w:t>
      </w:r>
    </w:p>
    <w:p w:rsidR="00F6326B" w:rsidRPr="0002439B" w:rsidRDefault="003D50C2" w:rsidP="003D50C2">
      <w:pPr>
        <w:ind w:firstLineChars="200" w:firstLine="640"/>
        <w:rPr>
          <w:rFonts w:ascii="方正仿宋_GBK" w:eastAsia="方正仿宋_GBK" w:hAnsi="仿宋" w:cs="仿宋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Ansi="仿宋" w:cs="仿宋" w:hint="eastAsia"/>
          <w:color w:val="000000" w:themeColor="text1"/>
          <w:sz w:val="32"/>
          <w:szCs w:val="32"/>
        </w:rPr>
        <w:t>对告知承诺的申请事项，在材料齐全且承诺符合要求的前提下，当场</w:t>
      </w:r>
      <w:proofErr w:type="gramStart"/>
      <w:r w:rsidRPr="0002439B">
        <w:rPr>
          <w:rFonts w:ascii="方正仿宋_GBK" w:eastAsia="方正仿宋_GBK" w:hAnsi="仿宋" w:cs="仿宋" w:hint="eastAsia"/>
          <w:color w:val="000000" w:themeColor="text1"/>
          <w:sz w:val="32"/>
          <w:szCs w:val="32"/>
        </w:rPr>
        <w:t>作出</w:t>
      </w:r>
      <w:proofErr w:type="gramEnd"/>
      <w:r w:rsidRPr="0002439B">
        <w:rPr>
          <w:rFonts w:ascii="方正仿宋_GBK" w:eastAsia="方正仿宋_GBK" w:hAnsi="仿宋" w:cs="仿宋" w:hint="eastAsia"/>
          <w:color w:val="000000" w:themeColor="text1"/>
          <w:sz w:val="32"/>
          <w:szCs w:val="32"/>
        </w:rPr>
        <w:t>许可决定。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楷体_GBK" w:eastAsia="方正楷体_GBK" w:hAnsi="仿宋" w:cs="仿宋"/>
          <w:color w:val="000000" w:themeColor="text1"/>
          <w:sz w:val="32"/>
          <w:szCs w:val="32"/>
        </w:rPr>
      </w:pPr>
      <w:r w:rsidRPr="0002439B">
        <w:rPr>
          <w:rFonts w:ascii="方正楷体_GBK" w:eastAsia="方正楷体_GBK" w:hAnsi="仿宋" w:cs="仿宋" w:hint="eastAsia"/>
          <w:color w:val="000000" w:themeColor="text1"/>
          <w:sz w:val="32"/>
          <w:szCs w:val="32"/>
        </w:rPr>
        <w:t>（三）</w:t>
      </w:r>
      <w:r w:rsidR="009660F1" w:rsidRPr="0002439B">
        <w:rPr>
          <w:rFonts w:ascii="方正楷体_GBK" w:eastAsia="方正楷体_GBK" w:hAnsi="仿宋" w:cs="仿宋" w:hint="eastAsia"/>
          <w:color w:val="000000" w:themeColor="text1"/>
          <w:sz w:val="32"/>
          <w:szCs w:val="32"/>
        </w:rPr>
        <w:t>审批</w:t>
      </w:r>
      <w:r w:rsidRPr="0002439B">
        <w:rPr>
          <w:rFonts w:ascii="方正楷体_GBK" w:eastAsia="方正楷体_GBK" w:hAnsi="仿宋" w:cs="仿宋" w:hint="eastAsia"/>
          <w:color w:val="000000" w:themeColor="text1"/>
          <w:sz w:val="32"/>
          <w:szCs w:val="32"/>
        </w:rPr>
        <w:t>时限</w:t>
      </w:r>
    </w:p>
    <w:p w:rsidR="00B74D58" w:rsidRPr="0002439B" w:rsidRDefault="00B74D58" w:rsidP="00B74D58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仿宋_GBK" w:eastAsia="方正仿宋_GBK" w:hAnsi="方正仿宋_GBK" w:cs="方正仿宋_GBK" w:hint="eastAsia"/>
          <w:color w:val="000000" w:themeColor="text1"/>
          <w:sz w:val="32"/>
          <w:szCs w:val="32"/>
        </w:rPr>
        <w:t>法定时限：</w:t>
      </w:r>
      <w:r w:rsidR="00A05FF8" w:rsidRPr="0002439B">
        <w:rPr>
          <w:rFonts w:ascii="方正仿宋_GBK" w:eastAsia="方正仿宋_GBK" w:hAnsi="方正仿宋_GBK" w:cs="方正仿宋_GBK" w:hint="eastAsia"/>
          <w:color w:val="000000" w:themeColor="text1"/>
          <w:sz w:val="32"/>
          <w:szCs w:val="32"/>
        </w:rPr>
        <w:t>10</w:t>
      </w:r>
      <w:r w:rsidRPr="0002439B">
        <w:rPr>
          <w:rFonts w:ascii="方正仿宋_GBK" w:eastAsia="方正仿宋_GBK" w:hAnsi="方正仿宋_GBK" w:cs="方正仿宋_GBK" w:hint="eastAsia"/>
          <w:color w:val="000000" w:themeColor="text1"/>
          <w:sz w:val="32"/>
          <w:szCs w:val="32"/>
        </w:rPr>
        <w:t>个工作日。承诺时限：1个工作日。</w:t>
      </w:r>
    </w:p>
    <w:p w:rsidR="007A7442" w:rsidRPr="0002439B" w:rsidRDefault="007A7442" w:rsidP="007A7442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七、监管措施</w:t>
      </w:r>
    </w:p>
    <w:p w:rsidR="00804A50" w:rsidRPr="0002439B" w:rsidRDefault="00B74D58" w:rsidP="00B74D58">
      <w:pPr>
        <w:spacing w:line="560" w:lineRule="exact"/>
        <w:ind w:firstLineChars="200" w:firstLine="640"/>
        <w:rPr>
          <w:rFonts w:ascii="方正仿宋_GBK" w:eastAsia="方正仿宋_GBK" w:hAnsi="宋体" w:cs="宋体"/>
          <w:color w:val="000000" w:themeColor="text1"/>
          <w:kern w:val="0"/>
          <w:sz w:val="32"/>
          <w:szCs w:val="32"/>
        </w:rPr>
      </w:pP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（一）</w:t>
      </w:r>
      <w:r w:rsidR="00FF2739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申请人采用告知承诺方式取得食品生产许可证的，自贸试验区范围内的区县市场监管局在发放许可证后30个工作日内对食品生产主体实施体系检查，对检查发现不能保证食品安全的，撤销食品生产许可，对违法违规食品生产主体依法查处，并将相关情况记入信用档案。涉嫌犯罪的，依法移送司法机关。</w:t>
      </w:r>
    </w:p>
    <w:p w:rsidR="00297D19" w:rsidRPr="0002439B" w:rsidRDefault="00B74D58" w:rsidP="00224DEE">
      <w:pPr>
        <w:spacing w:line="560" w:lineRule="exact"/>
        <w:ind w:firstLineChars="200" w:firstLine="640"/>
        <w:rPr>
          <w:rFonts w:eastAsia="方正仿宋_GBK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（</w:t>
      </w:r>
      <w:r w:rsidR="00880ABC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二</w:t>
      </w: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）</w:t>
      </w:r>
      <w:r w:rsidR="00297D19" w:rsidRPr="0002439B">
        <w:rPr>
          <w:rFonts w:eastAsia="方正仿宋_GBK" w:hint="eastAsia"/>
          <w:color w:val="000000" w:themeColor="text1"/>
          <w:sz w:val="32"/>
          <w:szCs w:val="32"/>
        </w:rPr>
        <w:t>加大信息公示力度，向社会公开食品生产许可信息。</w:t>
      </w:r>
    </w:p>
    <w:p w:rsidR="00297D19" w:rsidRPr="0002439B" w:rsidRDefault="00297D19" w:rsidP="00297D19">
      <w:pPr>
        <w:adjustRightInd w:val="0"/>
        <w:snapToGrid w:val="0"/>
        <w:spacing w:line="580" w:lineRule="exact"/>
        <w:ind w:firstLineChars="200" w:firstLine="640"/>
        <w:rPr>
          <w:rFonts w:eastAsia="方正仿宋_GBK"/>
          <w:color w:val="000000" w:themeColor="text1"/>
          <w:sz w:val="32"/>
          <w:szCs w:val="32"/>
        </w:rPr>
      </w:pPr>
      <w:r w:rsidRPr="0002439B">
        <w:rPr>
          <w:rFonts w:eastAsia="方正仿宋_GBK" w:hint="eastAsia"/>
          <w:color w:val="000000" w:themeColor="text1"/>
          <w:sz w:val="32"/>
          <w:szCs w:val="32"/>
        </w:rPr>
        <w:t>（</w:t>
      </w:r>
      <w:r w:rsidR="00880ABC" w:rsidRPr="0002439B">
        <w:rPr>
          <w:rFonts w:eastAsia="方正仿宋_GBK" w:hint="eastAsia"/>
          <w:color w:val="000000" w:themeColor="text1"/>
          <w:sz w:val="32"/>
          <w:szCs w:val="32"/>
        </w:rPr>
        <w:t>三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）</w:t>
      </w:r>
      <w:r w:rsidR="009B30EA" w:rsidRPr="0002439B">
        <w:rPr>
          <w:rFonts w:eastAsia="方正仿宋_GBK" w:hint="eastAsia"/>
          <w:color w:val="000000" w:themeColor="text1"/>
          <w:sz w:val="32"/>
          <w:szCs w:val="32"/>
        </w:rPr>
        <w:t>加强日常监督检查，强化</w:t>
      </w:r>
      <w:r w:rsidR="005A4B5C" w:rsidRPr="0002439B">
        <w:rPr>
          <w:rFonts w:eastAsia="方正仿宋_GBK" w:hint="eastAsia"/>
          <w:color w:val="000000" w:themeColor="text1"/>
          <w:sz w:val="32"/>
          <w:szCs w:val="32"/>
        </w:rPr>
        <w:t>体系检查、飞行检查</w:t>
      </w:r>
      <w:r w:rsidR="009B30EA" w:rsidRPr="0002439B">
        <w:rPr>
          <w:rFonts w:eastAsia="方正仿宋_GBK" w:hint="eastAsia"/>
          <w:color w:val="000000" w:themeColor="text1"/>
          <w:sz w:val="32"/>
          <w:szCs w:val="32"/>
        </w:rPr>
        <w:t>等监督检查手段，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督促食品生产</w:t>
      </w:r>
      <w:r w:rsidR="008D54AA" w:rsidRPr="0002439B">
        <w:rPr>
          <w:rFonts w:eastAsia="方正仿宋_GBK" w:hint="eastAsia"/>
          <w:color w:val="000000" w:themeColor="text1"/>
          <w:sz w:val="32"/>
          <w:szCs w:val="32"/>
        </w:rPr>
        <w:t>主体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落实主体责任，根据食品生产</w:t>
      </w:r>
      <w:r w:rsidR="008D54AA" w:rsidRPr="0002439B">
        <w:rPr>
          <w:rFonts w:eastAsia="方正仿宋_GBK" w:hint="eastAsia"/>
          <w:color w:val="000000" w:themeColor="text1"/>
          <w:sz w:val="32"/>
          <w:szCs w:val="32"/>
        </w:rPr>
        <w:t>主体</w:t>
      </w:r>
      <w:r w:rsidR="00D100B6" w:rsidRPr="0002439B">
        <w:rPr>
          <w:rFonts w:eastAsia="方正仿宋_GBK" w:hint="eastAsia"/>
          <w:color w:val="000000" w:themeColor="text1"/>
          <w:sz w:val="32"/>
          <w:szCs w:val="32"/>
        </w:rPr>
        <w:t>信用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风险分级情况确定检查频次，并向社会公开检查结果。</w:t>
      </w:r>
    </w:p>
    <w:p w:rsidR="00297D19" w:rsidRPr="0002439B" w:rsidRDefault="00697BC0" w:rsidP="00697BC0">
      <w:pPr>
        <w:adjustRightInd w:val="0"/>
        <w:snapToGrid w:val="0"/>
        <w:spacing w:line="580" w:lineRule="exact"/>
        <w:ind w:firstLineChars="200" w:firstLine="640"/>
        <w:rPr>
          <w:rFonts w:eastAsia="方正仿宋_GBK"/>
          <w:color w:val="000000" w:themeColor="text1"/>
          <w:sz w:val="32"/>
          <w:szCs w:val="32"/>
        </w:rPr>
      </w:pPr>
      <w:r w:rsidRPr="0002439B">
        <w:rPr>
          <w:rFonts w:eastAsia="方正仿宋_GBK" w:hint="eastAsia"/>
          <w:color w:val="000000" w:themeColor="text1"/>
          <w:sz w:val="32"/>
          <w:szCs w:val="32"/>
        </w:rPr>
        <w:t>（四）加强抽检监测。对被检出不合格和问题食品的，强化食品安全监管和执法，列为重点检查对象，调高信用风险等级，增加日常监督检查频次，相关情况记入信用档案。</w:t>
      </w:r>
    </w:p>
    <w:p w:rsidR="00297D19" w:rsidRPr="0002439B" w:rsidRDefault="00297D19" w:rsidP="00297D19">
      <w:pPr>
        <w:adjustRightInd w:val="0"/>
        <w:snapToGrid w:val="0"/>
        <w:spacing w:line="580" w:lineRule="exact"/>
        <w:ind w:firstLineChars="200" w:firstLine="640"/>
        <w:rPr>
          <w:rFonts w:eastAsia="方正仿宋_GBK"/>
          <w:color w:val="000000" w:themeColor="text1"/>
          <w:sz w:val="32"/>
          <w:szCs w:val="32"/>
        </w:rPr>
      </w:pPr>
      <w:r w:rsidRPr="0002439B">
        <w:rPr>
          <w:rFonts w:eastAsia="方正仿宋_GBK" w:hint="eastAsia"/>
          <w:color w:val="000000" w:themeColor="text1"/>
          <w:sz w:val="32"/>
          <w:szCs w:val="32"/>
        </w:rPr>
        <w:t>（</w:t>
      </w:r>
      <w:r w:rsidR="00880ABC" w:rsidRPr="0002439B">
        <w:rPr>
          <w:rFonts w:eastAsia="方正仿宋_GBK" w:hint="eastAsia"/>
          <w:color w:val="000000" w:themeColor="text1"/>
          <w:sz w:val="32"/>
          <w:szCs w:val="32"/>
        </w:rPr>
        <w:t>五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）落实“最严厉的处罚”要求。依法从严查处食品安全违法行为，对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1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年内累计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3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次因违反《食品安全法》受到责令停产停业、吊销许可证以外处罚的，要依法责令</w:t>
      </w:r>
      <w:r w:rsidR="008D54AA" w:rsidRPr="0002439B">
        <w:rPr>
          <w:rFonts w:eastAsia="方正仿宋_GBK" w:hint="eastAsia"/>
          <w:color w:val="000000" w:themeColor="text1"/>
          <w:sz w:val="32"/>
          <w:szCs w:val="32"/>
        </w:rPr>
        <w:t>食品生产主体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停产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lastRenderedPageBreak/>
        <w:t>停业，直至吊销许可证；违法情节严重的，一律</w:t>
      </w:r>
      <w:r w:rsidR="006B010C" w:rsidRPr="0002439B">
        <w:rPr>
          <w:rFonts w:eastAsia="方正仿宋_GBK" w:hint="eastAsia"/>
          <w:color w:val="000000" w:themeColor="text1"/>
          <w:sz w:val="32"/>
          <w:szCs w:val="32"/>
        </w:rPr>
        <w:t>依法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从重处罚；相关从业人员符合行业禁入、罚款条件的，一律处罚到人；涉嫌犯罪的，一律移送司法机关。</w:t>
      </w:r>
    </w:p>
    <w:p w:rsidR="003D344D" w:rsidRPr="0002439B" w:rsidRDefault="003D344D" w:rsidP="003D344D">
      <w:pPr>
        <w:spacing w:line="600" w:lineRule="exact"/>
        <w:ind w:firstLineChars="200" w:firstLine="640"/>
        <w:jc w:val="both"/>
        <w:rPr>
          <w:rFonts w:eastAsia="方正仿宋_GBK"/>
          <w:color w:val="000000" w:themeColor="text1"/>
          <w:sz w:val="32"/>
          <w:szCs w:val="32"/>
        </w:rPr>
      </w:pPr>
      <w:r w:rsidRPr="0002439B">
        <w:rPr>
          <w:rFonts w:eastAsia="方正仿宋_GBK" w:hint="eastAsia"/>
          <w:color w:val="000000" w:themeColor="text1"/>
          <w:sz w:val="32"/>
          <w:szCs w:val="32"/>
        </w:rPr>
        <w:t>（六）畅通投诉举报渠道，发挥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12315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投诉举报职能，强化社会监督，落实食品安全社会共治。</w:t>
      </w:r>
    </w:p>
    <w:p w:rsidR="00B74D58" w:rsidRPr="0002439B" w:rsidRDefault="00F46ED9" w:rsidP="003D344D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（</w:t>
      </w:r>
      <w:r w:rsidR="00880ABC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七</w:t>
      </w: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）加</w:t>
      </w:r>
      <w:r w:rsidRPr="0002439B">
        <w:rPr>
          <w:rFonts w:eastAsia="方正仿宋_GBK" w:hint="eastAsia"/>
          <w:color w:val="000000" w:themeColor="text1"/>
          <w:sz w:val="32"/>
          <w:szCs w:val="32"/>
        </w:rPr>
        <w:t>强信用监管，依法依规</w:t>
      </w:r>
      <w:r w:rsidRPr="0002439B">
        <w:rPr>
          <w:rFonts w:ascii="方正仿宋_GBK" w:eastAsia="方正仿宋_GBK" w:hint="eastAsia"/>
          <w:color w:val="000000" w:themeColor="text1"/>
          <w:kern w:val="0"/>
          <w:sz w:val="32"/>
          <w:szCs w:val="32"/>
        </w:rPr>
        <w:t>对失信主体开展失信惩戒</w:t>
      </w:r>
      <w:r w:rsidR="00880ABC" w:rsidRPr="0002439B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。</w:t>
      </w:r>
      <w:r w:rsidR="005F0EBD" w:rsidRPr="0002439B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申请人食品安全信用信息记录载明监督抽检不合格、监督检查不符合、发生过食品安全事故，以及其他保障食品安全方面存在隐患</w:t>
      </w:r>
      <w:r w:rsidR="00880ABC" w:rsidRPr="0002439B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等</w:t>
      </w:r>
      <w:r w:rsidR="00880ABC" w:rsidRPr="0002439B">
        <w:rPr>
          <w:rFonts w:ascii="方正仿宋_GBK" w:eastAsia="方正仿宋_GBK"/>
          <w:color w:val="000000" w:themeColor="text1"/>
          <w:kern w:val="0"/>
          <w:sz w:val="32"/>
          <w:szCs w:val="32"/>
        </w:rPr>
        <w:t>有</w:t>
      </w:r>
      <w:r w:rsidR="00880ABC" w:rsidRPr="0002439B">
        <w:rPr>
          <w:rFonts w:ascii="方正仿宋_GBK" w:eastAsia="方正仿宋_GBK" w:hint="eastAsia"/>
          <w:color w:val="000000" w:themeColor="text1"/>
          <w:kern w:val="0"/>
          <w:sz w:val="32"/>
          <w:szCs w:val="32"/>
        </w:rPr>
        <w:t>较</w:t>
      </w:r>
      <w:r w:rsidR="00880ABC" w:rsidRPr="0002439B">
        <w:rPr>
          <w:rFonts w:ascii="方正仿宋_GBK" w:eastAsia="方正仿宋_GBK"/>
          <w:color w:val="000000" w:themeColor="text1"/>
          <w:kern w:val="0"/>
          <w:sz w:val="32"/>
          <w:szCs w:val="32"/>
        </w:rPr>
        <w:t>严重的不良信用记录或者存在曾</w:t>
      </w:r>
      <w:proofErr w:type="gramStart"/>
      <w:r w:rsidR="00880ABC" w:rsidRPr="0002439B">
        <w:rPr>
          <w:rFonts w:ascii="方正仿宋_GBK" w:eastAsia="方正仿宋_GBK"/>
          <w:color w:val="000000" w:themeColor="text1"/>
          <w:kern w:val="0"/>
          <w:sz w:val="32"/>
          <w:szCs w:val="32"/>
        </w:rPr>
        <w:t>作出</w:t>
      </w:r>
      <w:proofErr w:type="gramEnd"/>
      <w:r w:rsidR="00880ABC" w:rsidRPr="0002439B">
        <w:rPr>
          <w:rFonts w:ascii="方正仿宋_GBK" w:eastAsia="方正仿宋_GBK"/>
          <w:color w:val="000000" w:themeColor="text1"/>
          <w:kern w:val="0"/>
          <w:sz w:val="32"/>
          <w:szCs w:val="32"/>
        </w:rPr>
        <w:t>虚假承诺等情形的</w:t>
      </w:r>
      <w:r w:rsidR="005F0EBD" w:rsidRPr="0002439B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，</w:t>
      </w:r>
      <w:r w:rsidR="00880ABC" w:rsidRPr="0002439B">
        <w:rPr>
          <w:rFonts w:ascii="方正仿宋_GBK" w:eastAsia="方正仿宋_GBK"/>
          <w:color w:val="000000" w:themeColor="text1"/>
          <w:kern w:val="0"/>
          <w:sz w:val="32"/>
          <w:szCs w:val="32"/>
        </w:rPr>
        <w:t>在信用修复前不适用告知承诺</w:t>
      </w:r>
      <w:r w:rsidR="005F0EBD" w:rsidRPr="0002439B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。</w:t>
      </w:r>
    </w:p>
    <w:p w:rsidR="00D46D87" w:rsidRPr="0002439B" w:rsidRDefault="00D46D87" w:rsidP="00D46D87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02439B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八、其他事项</w:t>
      </w:r>
    </w:p>
    <w:p w:rsidR="00080763" w:rsidRPr="0002439B" w:rsidRDefault="00080763" w:rsidP="00B71EEE">
      <w:pPr>
        <w:spacing w:line="360" w:lineRule="auto"/>
        <w:ind w:firstLineChars="200" w:firstLine="640"/>
        <w:rPr>
          <w:rFonts w:ascii="方正仿宋_GBK" w:eastAsia="方正仿宋_GBK"/>
          <w:color w:val="000000" w:themeColor="text1"/>
          <w:sz w:val="32"/>
          <w:szCs w:val="32"/>
        </w:rPr>
      </w:pPr>
      <w:r w:rsidRPr="0002439B">
        <w:rPr>
          <w:rFonts w:ascii="Times New Roman" w:eastAsia="仿宋_GB2312" w:hAnsi="Times New Roman" w:cs="仿宋_GB2312" w:hint="eastAsia"/>
          <w:color w:val="000000" w:themeColor="text1"/>
          <w:sz w:val="32"/>
          <w:szCs w:val="32"/>
        </w:rPr>
        <w:t>（一）</w:t>
      </w: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申请人不愿选择</w:t>
      </w:r>
      <w:r w:rsidRPr="0002439B">
        <w:rPr>
          <w:rFonts w:ascii="方正仿宋_GBK" w:eastAsia="方正仿宋_GBK"/>
          <w:color w:val="000000" w:themeColor="text1"/>
          <w:sz w:val="32"/>
          <w:szCs w:val="32"/>
        </w:rPr>
        <w:t>告知承诺</w:t>
      </w:r>
      <w:r w:rsidR="00DC2D8E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方式</w:t>
      </w: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的，按照一般程序</w:t>
      </w:r>
      <w:r w:rsidRPr="0002439B">
        <w:rPr>
          <w:rFonts w:ascii="方正仿宋_GBK" w:eastAsia="方正仿宋_GBK"/>
          <w:color w:val="000000" w:themeColor="text1"/>
          <w:sz w:val="32"/>
          <w:szCs w:val="32"/>
        </w:rPr>
        <w:t>办理</w:t>
      </w: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。</w:t>
      </w:r>
    </w:p>
    <w:p w:rsidR="00343A83" w:rsidRPr="0002439B" w:rsidRDefault="007E6787" w:rsidP="007E6787">
      <w:pPr>
        <w:spacing w:line="360" w:lineRule="auto"/>
        <w:ind w:firstLineChars="200" w:firstLine="640"/>
        <w:rPr>
          <w:rFonts w:ascii="Times New Roman" w:eastAsia="仿宋_GB2312" w:hAnsi="Times New Roman" w:cs="仿宋_GB2312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（二）自贸试验区所在区的其他区域参照执行。在实行中要根据不同食品类别逐一开展食品安全风险评估，进一步落实相应的监管举措，对发现存在风险隐患的，要及时采取风险防控措施，并针对不同的食品类别制定相应的应急预案，确保不发生区域性、系统性食品安全风险</w:t>
      </w:r>
      <w:r w:rsidR="00112B8D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。</w:t>
      </w:r>
    </w:p>
    <w:p w:rsidR="00297D19" w:rsidRPr="0002439B" w:rsidRDefault="00080763" w:rsidP="00B71EEE">
      <w:pPr>
        <w:spacing w:line="360" w:lineRule="auto"/>
        <w:ind w:firstLineChars="200" w:firstLine="640"/>
        <w:rPr>
          <w:rFonts w:ascii="方正黑体_GBK" w:eastAsia="方正黑体_GBK"/>
          <w:color w:val="000000" w:themeColor="text1"/>
          <w:sz w:val="32"/>
          <w:szCs w:val="32"/>
        </w:rPr>
      </w:pP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（</w:t>
      </w:r>
      <w:r w:rsidR="00343A83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三</w:t>
      </w:r>
      <w:r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）</w:t>
      </w:r>
      <w:r w:rsidR="00D46D87" w:rsidRPr="0002439B">
        <w:rPr>
          <w:rFonts w:ascii="方正仿宋_GBK" w:eastAsia="方正仿宋_GBK" w:hint="eastAsia"/>
          <w:color w:val="000000" w:themeColor="text1"/>
          <w:sz w:val="32"/>
          <w:szCs w:val="32"/>
        </w:rPr>
        <w:t>办理食品生产许可事项不收费，食品生产许可证书在全国范围内有效。</w:t>
      </w:r>
    </w:p>
    <w:sectPr w:rsidR="00297D19" w:rsidRPr="0002439B" w:rsidSect="00463720">
      <w:headerReference w:type="default" r:id="rId7"/>
      <w:pgSz w:w="11906" w:h="16838" w:code="9"/>
      <w:pgMar w:top="1418" w:right="1474" w:bottom="1134" w:left="1588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63E" w:rsidRDefault="00F0563E" w:rsidP="007A7442">
      <w:r>
        <w:separator/>
      </w:r>
    </w:p>
  </w:endnote>
  <w:endnote w:type="continuationSeparator" w:id="0">
    <w:p w:rsidR="00F0563E" w:rsidRDefault="00F0563E" w:rsidP="007A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63E" w:rsidRDefault="00F0563E" w:rsidP="007A7442">
      <w:r>
        <w:separator/>
      </w:r>
    </w:p>
  </w:footnote>
  <w:footnote w:type="continuationSeparator" w:id="0">
    <w:p w:rsidR="00F0563E" w:rsidRDefault="00F0563E" w:rsidP="007A7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CC" w:rsidRDefault="00F0563E" w:rsidP="00697BC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4DAC"/>
    <w:rsid w:val="00015DBE"/>
    <w:rsid w:val="0002439B"/>
    <w:rsid w:val="00080763"/>
    <w:rsid w:val="000C7C8E"/>
    <w:rsid w:val="000E5FBD"/>
    <w:rsid w:val="00112B8D"/>
    <w:rsid w:val="00121096"/>
    <w:rsid w:val="00134D75"/>
    <w:rsid w:val="00137C2D"/>
    <w:rsid w:val="00150D90"/>
    <w:rsid w:val="00165FC7"/>
    <w:rsid w:val="00166861"/>
    <w:rsid w:val="00191F4C"/>
    <w:rsid w:val="001D72A4"/>
    <w:rsid w:val="00224DEE"/>
    <w:rsid w:val="00270543"/>
    <w:rsid w:val="00287077"/>
    <w:rsid w:val="00297D19"/>
    <w:rsid w:val="002E275B"/>
    <w:rsid w:val="00304FE3"/>
    <w:rsid w:val="00311986"/>
    <w:rsid w:val="00312C61"/>
    <w:rsid w:val="00316623"/>
    <w:rsid w:val="00335054"/>
    <w:rsid w:val="00343A83"/>
    <w:rsid w:val="00346DEA"/>
    <w:rsid w:val="00387078"/>
    <w:rsid w:val="00392FC8"/>
    <w:rsid w:val="0039511A"/>
    <w:rsid w:val="003A7119"/>
    <w:rsid w:val="003D23E4"/>
    <w:rsid w:val="003D344D"/>
    <w:rsid w:val="003D50C2"/>
    <w:rsid w:val="003D5C88"/>
    <w:rsid w:val="0040446C"/>
    <w:rsid w:val="004341A6"/>
    <w:rsid w:val="00460604"/>
    <w:rsid w:val="00482E81"/>
    <w:rsid w:val="0049084C"/>
    <w:rsid w:val="004D0454"/>
    <w:rsid w:val="004D2E69"/>
    <w:rsid w:val="004E14B1"/>
    <w:rsid w:val="004F2768"/>
    <w:rsid w:val="005A0F48"/>
    <w:rsid w:val="005A40B2"/>
    <w:rsid w:val="005A4B5C"/>
    <w:rsid w:val="005B5B3D"/>
    <w:rsid w:val="005F0EBD"/>
    <w:rsid w:val="00617A3B"/>
    <w:rsid w:val="00653ECB"/>
    <w:rsid w:val="00680E00"/>
    <w:rsid w:val="00697BC0"/>
    <w:rsid w:val="006B010C"/>
    <w:rsid w:val="006C630C"/>
    <w:rsid w:val="0070005C"/>
    <w:rsid w:val="00710031"/>
    <w:rsid w:val="00716631"/>
    <w:rsid w:val="0073039F"/>
    <w:rsid w:val="00755E2F"/>
    <w:rsid w:val="00775E22"/>
    <w:rsid w:val="007A7442"/>
    <w:rsid w:val="007E6787"/>
    <w:rsid w:val="00804A50"/>
    <w:rsid w:val="008444FE"/>
    <w:rsid w:val="0084471A"/>
    <w:rsid w:val="00864174"/>
    <w:rsid w:val="00867CAB"/>
    <w:rsid w:val="00880ABC"/>
    <w:rsid w:val="00894559"/>
    <w:rsid w:val="008C1606"/>
    <w:rsid w:val="008D54AA"/>
    <w:rsid w:val="008F152F"/>
    <w:rsid w:val="00903815"/>
    <w:rsid w:val="00946F9F"/>
    <w:rsid w:val="009660F1"/>
    <w:rsid w:val="00980159"/>
    <w:rsid w:val="00981036"/>
    <w:rsid w:val="00995B7E"/>
    <w:rsid w:val="009B30EA"/>
    <w:rsid w:val="009D57B4"/>
    <w:rsid w:val="00A05FF8"/>
    <w:rsid w:val="00A335A8"/>
    <w:rsid w:val="00A37CBD"/>
    <w:rsid w:val="00AB7288"/>
    <w:rsid w:val="00AD7983"/>
    <w:rsid w:val="00AF0BD8"/>
    <w:rsid w:val="00AF4DAC"/>
    <w:rsid w:val="00B43357"/>
    <w:rsid w:val="00B5486F"/>
    <w:rsid w:val="00B65F59"/>
    <w:rsid w:val="00B71EEE"/>
    <w:rsid w:val="00B74D58"/>
    <w:rsid w:val="00B771CF"/>
    <w:rsid w:val="00B86DA4"/>
    <w:rsid w:val="00B965BC"/>
    <w:rsid w:val="00BA53F1"/>
    <w:rsid w:val="00BB7FB3"/>
    <w:rsid w:val="00BD3372"/>
    <w:rsid w:val="00BD4F60"/>
    <w:rsid w:val="00C41E07"/>
    <w:rsid w:val="00C478A4"/>
    <w:rsid w:val="00CC2463"/>
    <w:rsid w:val="00CC3CDF"/>
    <w:rsid w:val="00CE49C7"/>
    <w:rsid w:val="00CF18E9"/>
    <w:rsid w:val="00D100B6"/>
    <w:rsid w:val="00D11021"/>
    <w:rsid w:val="00D46D87"/>
    <w:rsid w:val="00D7034E"/>
    <w:rsid w:val="00DB099B"/>
    <w:rsid w:val="00DC2D8E"/>
    <w:rsid w:val="00DE014E"/>
    <w:rsid w:val="00DF655E"/>
    <w:rsid w:val="00DF65F7"/>
    <w:rsid w:val="00E47B7F"/>
    <w:rsid w:val="00E77F1E"/>
    <w:rsid w:val="00E90F21"/>
    <w:rsid w:val="00ED50D8"/>
    <w:rsid w:val="00F0563E"/>
    <w:rsid w:val="00F27329"/>
    <w:rsid w:val="00F37E14"/>
    <w:rsid w:val="00F40CED"/>
    <w:rsid w:val="00F46ED9"/>
    <w:rsid w:val="00F6326B"/>
    <w:rsid w:val="00F72CA6"/>
    <w:rsid w:val="00F861EA"/>
    <w:rsid w:val="00F92DA4"/>
    <w:rsid w:val="00FB34B1"/>
    <w:rsid w:val="00FE1466"/>
    <w:rsid w:val="00FF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358ACE-4D57-4A65-BB37-86E8875D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44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74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7442"/>
    <w:pPr>
      <w:widowControl w:val="0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74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ADE6B-B96F-4C30-92EE-00EEA57F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王志洁</dc:creator>
  <cp:keywords/>
  <dc:description/>
  <cp:lastModifiedBy>王晓蕾</cp:lastModifiedBy>
  <cp:revision>102</cp:revision>
  <dcterms:created xsi:type="dcterms:W3CDTF">2021-07-12T11:20:00Z</dcterms:created>
  <dcterms:modified xsi:type="dcterms:W3CDTF">2021-07-26T10:35:00Z</dcterms:modified>
</cp:coreProperties>
</file>