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716"/>
        <w:gridCol w:w="1500"/>
        <w:gridCol w:w="1590"/>
        <w:gridCol w:w="1665"/>
        <w:gridCol w:w="2618"/>
        <w:gridCol w:w="2205"/>
        <w:gridCol w:w="1132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11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2021年9月第1周法定技术机构计量标准考核结果公示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19" w:type="dxa"/>
            <w:gridSpan w:val="9"/>
            <w:vMerge w:val="continue"/>
            <w:tcBorders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计量标</w:t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准名称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计量标准考核证书号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社公标证书号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不确定度或准确度等级或最大允许误差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</w:t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等级砝码组标准装置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[2017]渝量标法证字第3501号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]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渝社公标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1mg~60kg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0.3级测力仪标准装置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[2017]渝量标法证字第3503号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[2017]渝社公标证字第3503号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（0~5000）kN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0.3级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出租汽车计价器检定装置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[2017]渝量标法证字第3504号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[2017]渝社公标证字第3504号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（50~1500）r/min,(0~9999)r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本机计程误差测量不确定度：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=0.11%，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=2；使用误差测量不确定度：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=0.30%，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三相电能表标准装置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[2017]渝量标法证字第3506号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[2017]渝社公标证字第3506号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ACV：3×（57/100V～220/380V），ACI：3×（0.1～100）A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0.1级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直流电阻箱检定装置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[2017]渝量标法证字第3507号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[2017]渝社公标证字第3507号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（0.01~100000）Ω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0.02级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直流电桥检定装置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[2017]渝量标法证字第3508号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[2017]渝社公标证字第3508号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（0.01~100000）Ω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0.01级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电流互感器标准装置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[2017]渝量标法证字第3511号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[2017]渝社公标证字第3511号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（5~2000）/5A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0.02S级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温度二次仪表检定装置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[2017]渝量标法证字第3512号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[2017]渝社公标证字第3512号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电压：（-10.000~100.0000）mV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电阻：（0~400）Ω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电压MPE：±（0.02%RD+0.005%FS)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电阻MPE：±（0.01%RD+0.005%FS）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一等铂铑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—铂热电偶标准装置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[2017]渝量标法证字第3513号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[2017]渝社公标证字第3513号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（300~1300）℃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二等铂电阻温度计标准装置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[2017]渝量标法证字第3514号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[2017]渝社公标证字第3514号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（-60~300）℃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标准水银温度计标准装置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[2017]渝量标法证字第3515号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[2017]渝社公标证字第3515号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（-30~300）℃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生化分析仪检定装置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[2017]渝量标法证字第3518号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[2017]渝社公标证字第3518号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波长：（200~650）nm吸光度溶液标准物质：0.5、1.0，CoCL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溶液标准物质：（0~10.0）g/L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波长：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=0.5nm，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吸光度溶液标准物质：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=0.005，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=2CoCL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溶液标准物质：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=1.5%，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医用诊断X射线辐射源检定装置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[2017]渝量标法证字第3519号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[2017]渝社公标证字第3519号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空气比释动能率：（6×10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~1）Gy / min；电压：(2~155)kV；时间：1ms~10s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空气比释动能率：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=3.0%,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=2；电压MPE: ±2%；时间MPE: ±1%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医用超声诊断仪超声源检定装置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[2017]渝量标法证字第3520号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[2017]渝社公标证字第3520号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功率：（0~100）mW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体模深度：（0~250）mm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功率MPE：±15%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体模靶线位置MPE：±0.1mm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燃油加油机检定装置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[2017]渝量标法证字第3521号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[2017]渝社公标证字第3521号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100L、20L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[2017]渝量标法证字第3522号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[2017]渝社公标证字第3522号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DN15mm~DN50mm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汽车罐容积检定装置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[2017]渝量标法证字第3523号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[2017]渝社公标证字第3523号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2000L、1000L、500L、100L、50L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静态容积法油流量标准装置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[2017]渝量标法证字第3524号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[2017]渝社公标证字第3524号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2000L、1000L、500L、100L、50L、20L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膜式燃气表检定装置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[2017]渝量标法证字第3525号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[2017]渝社公标证字第3525号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（0.016~160）m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/h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qmax≤10m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/h：0.5级  qmax≥16m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/h：0.3级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指示量具检定装置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[2017]渝量标法证字第3526号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[2017]渝社公标证字第3526号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百分表（0~50）mm千分表：（0~5）mm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百分表：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=2.7μm，千分表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=1.0μm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重庆市计量质量检测研究院第六分院（长寿所）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0.05级活塞式压力计标准装置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[2017]渝量标法证字第3527号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[2017]渝社公标证字第3527号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重庆市计量质量检测研究院第六分院（长寿所）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燃油加油机检定装置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[2017]渝量标法证字第3528号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[2017]渝社公标证字第3528号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100L、20L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重庆市计量质量检测研究院第六分院（石柱所）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0.05级活塞式压力计标准装置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[2017]渝量标法证字第3529号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[2017]渝社公标证字第3529号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重庆市计量质量检测研究院第六分院（石柱所）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血压计（表）检定装置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[2017]渝量标法证字第3530号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[2017]渝社公标证字第3530号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（0~40）kPa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重庆市计量质量检测研究院第六分院（石柱所）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等级砝码组标准装置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[2017]渝量标法证字第3531号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[2017]渝社公标证字第3531号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1mg~40kg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重庆市计量质量检测研究院第六分院（石柱所）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等级砝码组标准装置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[2017]渝量标法证字第3532号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[2017]渝社公标证字第3532号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1g~20kg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重庆市计量质量检测研究院第六分院（石柱所）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等级大砝码标准装置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[2017]渝量标法证字第3533号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[2017]渝社公标证字第3533号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0.1g~30t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重庆市计量质量检测研究院第六分院（石柱所）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燃油加油机检定装置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[2017]渝量标法证字第3534号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[2017]渝社公标证字第3534号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100L、20L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洛氏硬度计检定装置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[2017]渝量标法证字第3535号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[2017]渝社公标证字第3535号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（20~88）HRA，（20~100）HRBW，（20~70）HRC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=0.52HRA（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=2），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=0.76HRBW(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=2），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=0.54HRC(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呼出气体酒精含量探测器检定装置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[2017]渝量标法证字第3536号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[2017]渝社公标证字第3536号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（0~500）×10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-6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=1.3% 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机动车地感线圈测速系统检定装置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[2017]渝量标法证字第3537号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[2017]渝社公标证字第3537号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模拟测速范围：（10~200）km/h,现场测速范围：（0~200）km/h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模拟测速：MPE：±0.5%，现场测速：MPE：±0.5%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氧气检测报警仪检定装置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[2017]渝量标法证字第3539号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[2017]渝社公标证字第3539号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（0~25）%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=1.0%（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二氧化硫气体检测仪检定装置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[2017]渝量标法证字第3540号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[2017]渝社公标证字第3540号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（0~100）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10-6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=2%（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一氧化碳检测报警器检定装置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[2017]渝量标法证字第3541号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[2017]渝社公标证字第3541号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（0~500）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10-6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=1.0%（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硫化氢气体检测仪检定装置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[2017]渝量标法证字第3542号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[2017]渝社公标证字第3542号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（0~100）×10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-6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=2.0%（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加油站油气回收系统校准装置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[2017]渝量标法证字第3543号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[2017]渝社公标证字第3543号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流量：（10~150）L/min，压力：（0~5）kPa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流量：1.5级，压力：0.2级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血压计（表）检定装置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[2021]渝量标法证字第3516号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[2021]渝社公标证字第3516号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（0~40）kPa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数字多用表校准装置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[2021]渝量标法证字第3517号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[2021]渝社公标证字第3517号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ACV：（0～1000）V（45Hz～1100Hz），ACI：（0～20）A（45Hz～1100Hz）,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DCV：（0～1000）V，DCI：（0～20）A， OHM:(0.01Ω～200MΩ)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交直流电压、电流、功率表检定装置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[2021]渝量标法证字第3518号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[2021]渝社公标证字第3518号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ACV：（0～1000）V，ACI：（0～20）A,ACW(0～20000)W,DCV：（0～1000）V，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DCI：（0～20）A，DCW(0～20000)W, OHM:(0.01Ω～200MΩ)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ACV、ACI、DCV、DCI、 OHM:0.05级,ACW、DCW:MEP±0.2%FS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电压互感器标准装置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[2021]渝量标法证字第3519号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[2021]渝社公标证字第3519号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10kV/100V,10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25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kV/100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26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V, 35kV/100V, 35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27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27" DrawAspect="Content" ObjectID="_1468075727" r:id="rId7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kV/100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28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28" DrawAspect="Content" ObjectID="_1468075728" r:id="rId8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V, 35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29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29" DrawAspect="Content" ObjectID="_1468075729" r:id="rId9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kV/100/3V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10kV/100V,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30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30" DrawAspect="Content" ObjectID="_1468075730" r:id="rId10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kV/100</w:t>
            </w:r>
            <w:r>
              <w:rPr>
                <w:rFonts w:hint="eastAsia"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31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31" DrawAspect="Content" ObjectID="_1468075731" r:id="rId11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V, 35kV/100V,35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32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32" DrawAspect="Content" ObjectID="_1468075732" r:id="rId12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kV/100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33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33" DrawAspect="Content" ObjectID="_1468075733" r:id="rId13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V :0.02级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/</w:t>
            </w:r>
            <w:r>
              <w:rPr>
                <w:rFonts w:hint="eastAsia" w:ascii="宋体" w:hAnsi="宋体"/>
                <w:position w:val="-8"/>
                <w:sz w:val="20"/>
                <w:szCs w:val="20"/>
              </w:rPr>
              <w:object>
                <v:shape id="_x0000_i1034" o:spt="75" type="#_x0000_t75" style="height:14.4pt;width:14.4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34" DrawAspect="Content" ObjectID="_1468075734" r:id="rId14">
                  <o:LockedField>false</o:LockedField>
                </o:OLEObject>
              </w:objec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kV/100/3V:0.1级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pH（酸度）计、离子计检定装置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[2021]渝量标法证字第3520号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[2021]渝社公标证字第3520号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酸度计检定仪：pH（0～14） 电位（-2000～+2000）mV；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pH标准物质：4.00、6.86、9.18；氟化钠纯度标准物质：99.97%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酸度计检定仪：0.003级；pH标准物质：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=0.01，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氟化钠纯度标准物质：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=0.09%，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原子荧光光度计检定装置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[2021]渝量标法证字第3521号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[2021]渝社公标证字第3521号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As：（0～20）ng/mL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：（0～20）ng/mL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= 3%,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＝2 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医用激光源检定装置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[2021]渝量标法证字第3522号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[2021]渝社公标证字第3522号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功率：10μW ~250W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能量： 20μJ~300J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功率： 10μW~3W，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=4%,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=2；3W~250W，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=6%,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能量： 20μJ~1J，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=4%,k=2；1J~300J，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=6%,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紫外可见分光光度计检定装置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[2021]渝量标法证字第3524号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[2021]渝社公标证字第3524号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λ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：（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190~900）nm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τ：（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0~100）%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λ：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=0.5nm，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=2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τ：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=0.5%，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粉尘采样器检定装置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[2021]渝量标法证字第3525号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[2021]渝社公标证字第3525号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（0~150）L/min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大气采样器检定装置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[2021]渝量标法证字第3526号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[2021]渝社公标证字第3526号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（0~6）L/min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598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重庆市计量质量检测研究院第六分院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烟尘采样器检定装置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[2021]渝量标法证字第3527号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[2021]渝社公标证字第3527号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（0~150）L/min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22270"/>
    <w:rsid w:val="016A1AD8"/>
    <w:rsid w:val="01AE663D"/>
    <w:rsid w:val="066D47AA"/>
    <w:rsid w:val="0CDC10AA"/>
    <w:rsid w:val="115450B9"/>
    <w:rsid w:val="16426F87"/>
    <w:rsid w:val="1D4B56D9"/>
    <w:rsid w:val="20680204"/>
    <w:rsid w:val="232721DD"/>
    <w:rsid w:val="28B55138"/>
    <w:rsid w:val="2A832B45"/>
    <w:rsid w:val="2C6F23DF"/>
    <w:rsid w:val="2F8549D2"/>
    <w:rsid w:val="35584473"/>
    <w:rsid w:val="356F75BE"/>
    <w:rsid w:val="3B04314A"/>
    <w:rsid w:val="3EC66ACF"/>
    <w:rsid w:val="403551FB"/>
    <w:rsid w:val="44C5400F"/>
    <w:rsid w:val="4C795E59"/>
    <w:rsid w:val="4C8A3E2B"/>
    <w:rsid w:val="4D493950"/>
    <w:rsid w:val="511768A2"/>
    <w:rsid w:val="54FF2204"/>
    <w:rsid w:val="56BF368B"/>
    <w:rsid w:val="5AE91BF0"/>
    <w:rsid w:val="5DCF3053"/>
    <w:rsid w:val="6B9A532B"/>
    <w:rsid w:val="6DBD70DE"/>
    <w:rsid w:val="703269E4"/>
    <w:rsid w:val="7AAD4C3A"/>
    <w:rsid w:val="7DDB30EF"/>
    <w:rsid w:val="7EC3302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8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01"/>
    <w:basedOn w:val="2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2"/>
    <w:qFormat/>
    <w:uiPriority w:val="0"/>
    <w:rPr>
      <w:rFonts w:ascii="Arial" w:hAnsi="Arial" w:cs="Arial"/>
      <w:color w:val="FF0000"/>
      <w:sz w:val="20"/>
      <w:szCs w:val="20"/>
      <w:u w:val="none"/>
    </w:rPr>
  </w:style>
  <w:style w:type="character" w:customStyle="1" w:styleId="11">
    <w:name w:val="font4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5.bin"/><Relationship Id="rId8" Type="http://schemas.openxmlformats.org/officeDocument/2006/relationships/oleObject" Target="embeddings/oleObject4.bin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oleObject" Target="embeddings/oleObject10.bin"/><Relationship Id="rId13" Type="http://schemas.openxmlformats.org/officeDocument/2006/relationships/oleObject" Target="embeddings/oleObject9.bin"/><Relationship Id="rId12" Type="http://schemas.openxmlformats.org/officeDocument/2006/relationships/oleObject" Target="embeddings/oleObject8.bin"/><Relationship Id="rId11" Type="http://schemas.openxmlformats.org/officeDocument/2006/relationships/oleObject" Target="embeddings/oleObject7.bin"/><Relationship Id="rId10" Type="http://schemas.openxmlformats.org/officeDocument/2006/relationships/oleObject" Target="embeddings/oleObject6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2018-04-08T01:28:00Z</dcterms:created>
  <dc:creator>刘颖</dc:creator>
  <cp:lastModifiedBy>吴刚</cp:lastModifiedBy>
  <dcterms:modified xsi:type="dcterms:W3CDTF">2021-09-06T02:13:49Z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