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C2D" w:rsidRPr="00962C2D" w:rsidRDefault="00962C2D" w:rsidP="00962C2D">
      <w:pPr>
        <w:widowControl/>
        <w:spacing w:line="432" w:lineRule="auto"/>
        <w:jc w:val="center"/>
        <w:rPr>
          <w:rFonts w:ascii="宋体" w:eastAsia="宋体" w:hAnsi="宋体" w:cs="宋体"/>
          <w:color w:val="333333"/>
          <w:kern w:val="0"/>
          <w:sz w:val="24"/>
          <w:szCs w:val="24"/>
        </w:rPr>
      </w:pPr>
      <w:r w:rsidRPr="00962C2D">
        <w:rPr>
          <w:rFonts w:ascii="宋体" w:eastAsia="宋体" w:hAnsi="宋体" w:cs="宋体" w:hint="eastAsia"/>
          <w:b/>
          <w:bCs/>
          <w:color w:val="333333"/>
          <w:kern w:val="0"/>
          <w:sz w:val="36"/>
          <w:szCs w:val="36"/>
        </w:rPr>
        <w:t>国务院办公厅关于复制推广</w:t>
      </w:r>
    </w:p>
    <w:p w:rsidR="00962C2D" w:rsidRPr="00962C2D" w:rsidRDefault="00962C2D" w:rsidP="00962C2D">
      <w:pPr>
        <w:widowControl/>
        <w:spacing w:line="432" w:lineRule="auto"/>
        <w:jc w:val="center"/>
        <w:rPr>
          <w:rFonts w:ascii="宋体" w:eastAsia="宋体" w:hAnsi="宋体" w:cs="宋体" w:hint="eastAsia"/>
          <w:color w:val="333333"/>
          <w:kern w:val="0"/>
          <w:sz w:val="24"/>
          <w:szCs w:val="24"/>
        </w:rPr>
      </w:pPr>
      <w:r w:rsidRPr="00962C2D">
        <w:rPr>
          <w:rFonts w:ascii="宋体" w:eastAsia="宋体" w:hAnsi="宋体" w:cs="宋体" w:hint="eastAsia"/>
          <w:b/>
          <w:bCs/>
          <w:color w:val="333333"/>
          <w:kern w:val="0"/>
          <w:sz w:val="36"/>
          <w:szCs w:val="36"/>
        </w:rPr>
        <w:t>营商环境创新试点改革举措的通知</w:t>
      </w:r>
    </w:p>
    <w:p w:rsidR="00962C2D" w:rsidRPr="00962C2D" w:rsidRDefault="00962C2D" w:rsidP="00962C2D">
      <w:pPr>
        <w:widowControl/>
        <w:spacing w:line="432" w:lineRule="auto"/>
        <w:jc w:val="center"/>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国办发〔2022〕35号</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p>
    <w:p w:rsidR="00962C2D" w:rsidRPr="00962C2D" w:rsidRDefault="00962C2D" w:rsidP="00962C2D">
      <w:pPr>
        <w:widowControl/>
        <w:spacing w:line="432" w:lineRule="auto"/>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各省、自治区、直辖市人民政府，国务院各部委、各直属机构：</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优化营商环境是培育和激发市场主体活力、增强发展内生动力的关键之举，党中央、国务院对此高度重视。2021年，国务院部署在北京、上海、重庆、杭州、广州、深圳6个城市开展营商环境创新试点。相关地方和部门认真落实各项试点改革任务，积极探索创新，着力为市场主体减负担、</w:t>
      </w:r>
      <w:proofErr w:type="gramStart"/>
      <w:r w:rsidRPr="00962C2D">
        <w:rPr>
          <w:rFonts w:ascii="宋体" w:eastAsia="宋体" w:hAnsi="宋体" w:cs="宋体" w:hint="eastAsia"/>
          <w:color w:val="333333"/>
          <w:kern w:val="0"/>
          <w:sz w:val="24"/>
          <w:szCs w:val="24"/>
        </w:rPr>
        <w:t>破堵点</w:t>
      </w:r>
      <w:proofErr w:type="gramEnd"/>
      <w:r w:rsidRPr="00962C2D">
        <w:rPr>
          <w:rFonts w:ascii="宋体" w:eastAsia="宋体" w:hAnsi="宋体" w:cs="宋体" w:hint="eastAsia"/>
          <w:color w:val="333333"/>
          <w:kern w:val="0"/>
          <w:sz w:val="24"/>
          <w:szCs w:val="24"/>
        </w:rPr>
        <w:t>、解难题，取得明显成效，形成了一批可复制推广的试点经验。为进一步扩大改革效果，推动全国营</w:t>
      </w:r>
      <w:proofErr w:type="gramStart"/>
      <w:r w:rsidRPr="00962C2D">
        <w:rPr>
          <w:rFonts w:ascii="宋体" w:eastAsia="宋体" w:hAnsi="宋体" w:cs="宋体" w:hint="eastAsia"/>
          <w:color w:val="333333"/>
          <w:kern w:val="0"/>
          <w:sz w:val="24"/>
          <w:szCs w:val="24"/>
        </w:rPr>
        <w:t>商环境</w:t>
      </w:r>
      <w:proofErr w:type="gramEnd"/>
      <w:r w:rsidRPr="00962C2D">
        <w:rPr>
          <w:rFonts w:ascii="宋体" w:eastAsia="宋体" w:hAnsi="宋体" w:cs="宋体" w:hint="eastAsia"/>
          <w:color w:val="333333"/>
          <w:kern w:val="0"/>
          <w:sz w:val="24"/>
          <w:szCs w:val="24"/>
        </w:rPr>
        <w:t>整体改善，经国务院同意，决定在全国范围内复制推广一批营商环境创新试点改革举措。现就有关事项通知如下：</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b/>
          <w:bCs/>
          <w:color w:val="333333"/>
          <w:kern w:val="0"/>
          <w:sz w:val="24"/>
          <w:szCs w:val="24"/>
        </w:rPr>
        <w:t>一、复制推广的改革举措</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（一）进一步破除区域分割和地方保护等不合理限制（4项）。</w:t>
      </w:r>
      <w:r w:rsidRPr="00962C2D">
        <w:rPr>
          <w:rFonts w:ascii="宋体" w:eastAsia="宋体" w:hAnsi="宋体" w:cs="宋体" w:hint="eastAsia"/>
          <w:color w:val="333333"/>
          <w:kern w:val="0"/>
          <w:sz w:val="24"/>
          <w:szCs w:val="24"/>
        </w:rPr>
        <w:t>“开展‘一照多址’改革”、“便利企业分支机构、连锁门店信息变更”、“清除招投标和政府采购领域对外地企业设置的隐性门槛和壁垒”、“推进客货运输电子证照跨区域互认与核验”等。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（二）健全更加开放透明、规范高效的市场主体准入和退出机制（9项）。</w:t>
      </w:r>
      <w:r w:rsidRPr="00962C2D">
        <w:rPr>
          <w:rFonts w:ascii="宋体" w:eastAsia="宋体" w:hAnsi="宋体" w:cs="宋体" w:hint="eastAsia"/>
          <w:color w:val="333333"/>
          <w:kern w:val="0"/>
          <w:sz w:val="24"/>
          <w:szCs w:val="24"/>
        </w:rPr>
        <w:t>“拓展企业开办‘一网通办’业务范围”、“进一步便利企业开立银行账户”、“优化律师事务所核名管理”、“企业住所（经营场所）标准化登记”、“推行企业登记信息变更网上办理”、“推行企业年度报告‘多报合一’改革”、“探索建立市场主体除</w:t>
      </w:r>
      <w:r w:rsidRPr="00962C2D">
        <w:rPr>
          <w:rFonts w:ascii="宋体" w:eastAsia="宋体" w:hAnsi="宋体" w:cs="宋体" w:hint="eastAsia"/>
          <w:color w:val="333333"/>
          <w:kern w:val="0"/>
          <w:sz w:val="24"/>
          <w:szCs w:val="24"/>
        </w:rPr>
        <w:lastRenderedPageBreak/>
        <w:t>名制度”、“进一步便利破产管理人查询破产企业财产信息”、“进一步完善破产管理人选任制度”等。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（三）持续提升投资和建设便利度（7项）。</w:t>
      </w:r>
      <w:r w:rsidRPr="00962C2D">
        <w:rPr>
          <w:rFonts w:ascii="宋体" w:eastAsia="宋体" w:hAnsi="宋体" w:cs="宋体" w:hint="eastAsia"/>
          <w:color w:val="333333"/>
          <w:kern w:val="0"/>
          <w:sz w:val="24"/>
          <w:szCs w:val="24"/>
        </w:rPr>
        <w:t>“推进社会投资项目‘用地清单制’改革”、“分阶段整合相关测绘测量事项”、“推行水电气暖等市政接入工程涉及的行政审批在线并联办理”、“开展联合验收‘一口受理’”、“进一步优化工程建设项目联合验收方式”、“简化实行联合验收的工程建设项目竣工验收备案手续”、“对已满足使用功能的单位工程开展单独竣工验收”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（四）更好支持市场主体创新发展（2项）。</w:t>
      </w:r>
      <w:r w:rsidRPr="00962C2D">
        <w:rPr>
          <w:rFonts w:ascii="宋体" w:eastAsia="宋体" w:hAnsi="宋体" w:cs="宋体" w:hint="eastAsia"/>
          <w:color w:val="333333"/>
          <w:kern w:val="0"/>
          <w:sz w:val="24"/>
          <w:szCs w:val="24"/>
        </w:rPr>
        <w:t>“健全知识产权质押融资风险分担机制和质物处置机制”、“优化科技企业孵化器及众创空间信息变更管理模式”等。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（五）持续提升跨境贸易便利化水平（5项）。</w:t>
      </w:r>
      <w:r w:rsidRPr="00962C2D">
        <w:rPr>
          <w:rFonts w:ascii="宋体" w:eastAsia="宋体" w:hAnsi="宋体" w:cs="宋体" w:hint="eastAsia"/>
          <w:color w:val="333333"/>
          <w:kern w:val="0"/>
          <w:sz w:val="24"/>
          <w:szCs w:val="24"/>
        </w:rPr>
        <w:t>“优化进出口货物查询服务”、“加强铁路信息系统与海关信息系统的数据交换共享”、“推进水铁空公多式联运信息共享”、“进一步深化进出口货物‘提前申报’、‘两步申报’、‘船边直提’、‘抵港直装’等改革”、“探索开展科研设备、耗材跨境自由流动，简化研发用途设备和样本样品进出口手续”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（六）维护公平竞争秩序（3项）。</w:t>
      </w:r>
      <w:r w:rsidRPr="00962C2D">
        <w:rPr>
          <w:rFonts w:ascii="宋体" w:eastAsia="宋体" w:hAnsi="宋体" w:cs="宋体" w:hint="eastAsia"/>
          <w:color w:val="333333"/>
          <w:kern w:val="0"/>
          <w:sz w:val="24"/>
          <w:szCs w:val="24"/>
        </w:rPr>
        <w:t>“清理设置非必要条件排斥潜在竞争者行为”、“推进招投标全流程电子化改革”、“优化水利工程招投标手续”等。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（七）进一步加强和创新监管（5项）。</w:t>
      </w:r>
      <w:r w:rsidRPr="00962C2D">
        <w:rPr>
          <w:rFonts w:ascii="宋体" w:eastAsia="宋体" w:hAnsi="宋体" w:cs="宋体" w:hint="eastAsia"/>
          <w:color w:val="333333"/>
          <w:kern w:val="0"/>
          <w:sz w:val="24"/>
          <w:szCs w:val="24"/>
        </w:rPr>
        <w:t>“在部分领域建立完善综合监管机制”、“建立市场主体全生命周期监管链”、“在部分重点领域建立事前事中事后全流程监管机制”、“在税务监管领域建立‘信用+风险’监管体系”、“实行特种设备作业人员证书电子化管理”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（八）依法保护各类市场主体产权和合法权益（2项）。</w:t>
      </w:r>
      <w:r w:rsidRPr="00962C2D">
        <w:rPr>
          <w:rFonts w:ascii="宋体" w:eastAsia="宋体" w:hAnsi="宋体" w:cs="宋体" w:hint="eastAsia"/>
          <w:color w:val="333333"/>
          <w:kern w:val="0"/>
          <w:sz w:val="24"/>
          <w:szCs w:val="24"/>
        </w:rPr>
        <w:t>“建立健全政务诚信诉讼执行协调机制”、“畅通知识产权领域信息交换渠道”等。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（九）优化经常性涉企服务（13项）。</w:t>
      </w:r>
      <w:r w:rsidRPr="00962C2D">
        <w:rPr>
          <w:rFonts w:ascii="宋体" w:eastAsia="宋体" w:hAnsi="宋体" w:cs="宋体" w:hint="eastAsia"/>
          <w:color w:val="333333"/>
          <w:kern w:val="0"/>
          <w:sz w:val="24"/>
          <w:szCs w:val="24"/>
        </w:rPr>
        <w:t>“简化检验检测机构人员信息变更办理程序”、“简化不动产非公证继承手续”、“对个人存量房交易开放电子发票功能”、“实施不动产登记、交易和缴纳税费‘一网通办’”、“开展不动产登记信息及地籍图可视化查询”、“推行非接触式发放税务</w:t>
      </w:r>
      <w:proofErr w:type="spellStart"/>
      <w:r w:rsidRPr="00962C2D">
        <w:rPr>
          <w:rFonts w:ascii="宋体" w:eastAsia="宋体" w:hAnsi="宋体" w:cs="宋体" w:hint="eastAsia"/>
          <w:color w:val="333333"/>
          <w:kern w:val="0"/>
          <w:sz w:val="24"/>
          <w:szCs w:val="24"/>
        </w:rPr>
        <w:t>UKey</w:t>
      </w:r>
      <w:proofErr w:type="spellEnd"/>
      <w:r w:rsidRPr="00962C2D">
        <w:rPr>
          <w:rFonts w:ascii="宋体" w:eastAsia="宋体" w:hAnsi="宋体" w:cs="宋体" w:hint="eastAsia"/>
          <w:color w:val="333333"/>
          <w:kern w:val="0"/>
          <w:sz w:val="24"/>
          <w:szCs w:val="24"/>
        </w:rPr>
        <w:t>”、“深化‘多税合一’申报改革”、“推行全国车船税缴纳信息联网查询与核验”、“进一步拓展企业涉税数据开放维度”、“对代征税款试行实时电子缴税入库的开具电子完税证明”、“推行公安服务‘一窗通办’”、“推行企业办事‘一照通办’”、“进一步扩大电子证照、电子签章等应用范围”等。</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b/>
          <w:bCs/>
          <w:color w:val="333333"/>
          <w:kern w:val="0"/>
          <w:sz w:val="24"/>
          <w:szCs w:val="24"/>
        </w:rPr>
        <w:t>二、切实抓好复制推广工作的组织实施</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（一）高度重视复制推广工作。</w:t>
      </w:r>
      <w:r w:rsidRPr="00962C2D">
        <w:rPr>
          <w:rFonts w:ascii="宋体" w:eastAsia="宋体" w:hAnsi="宋体" w:cs="宋体" w:hint="eastAsia"/>
          <w:color w:val="333333"/>
          <w:kern w:val="0"/>
          <w:sz w:val="24"/>
          <w:szCs w:val="24"/>
        </w:rPr>
        <w:t>各地区要将复制推广工作作为进一步打造市场化法治化国际化营商环境的重要举措，主动对标先进，加强学习借鉴，细化改革举措，确保复制推广工作取得实效。国务院各有关部门要结合自身职责，及时出台改革配套政策，支持指导地方做好复制推广工作；涉及调整部门规章和行政规范性文件，以及向地方开放系统接口和授权数据使用的，要</w:t>
      </w:r>
      <w:proofErr w:type="gramStart"/>
      <w:r w:rsidRPr="00962C2D">
        <w:rPr>
          <w:rFonts w:ascii="宋体" w:eastAsia="宋体" w:hAnsi="宋体" w:cs="宋体" w:hint="eastAsia"/>
          <w:color w:val="333333"/>
          <w:kern w:val="0"/>
          <w:sz w:val="24"/>
          <w:szCs w:val="24"/>
        </w:rPr>
        <w:t>抓紧按</w:t>
      </w:r>
      <w:proofErr w:type="gramEnd"/>
      <w:r w:rsidRPr="00962C2D">
        <w:rPr>
          <w:rFonts w:ascii="宋体" w:eastAsia="宋体" w:hAnsi="宋体" w:cs="宋体" w:hint="eastAsia"/>
          <w:color w:val="333333"/>
          <w:kern w:val="0"/>
          <w:sz w:val="24"/>
          <w:szCs w:val="24"/>
        </w:rPr>
        <w:t>程序办理，确保2022年底前落实到位。</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（二）用足用好营商环境创新试点机制。</w:t>
      </w:r>
      <w:r w:rsidRPr="00962C2D">
        <w:rPr>
          <w:rFonts w:ascii="宋体" w:eastAsia="宋体" w:hAnsi="宋体" w:cs="宋体" w:hint="eastAsia"/>
          <w:color w:val="333333"/>
          <w:kern w:val="0"/>
          <w:sz w:val="24"/>
          <w:szCs w:val="24"/>
        </w:rPr>
        <w:t>各试点城市要围绕推动有效市场和有为政府更好结合，持续一体推进“放管服”改革，进一步对标高标准国际经贸规则，聚焦市场主体所需所盼，加大先行先试力度，为全国优化营商环境工作积累更多创新经验。国务院办公厅要加强统筹协调和跟踪督促，及时总结推广典型经验做法，推动全国营</w:t>
      </w:r>
      <w:proofErr w:type="gramStart"/>
      <w:r w:rsidRPr="00962C2D">
        <w:rPr>
          <w:rFonts w:ascii="宋体" w:eastAsia="宋体" w:hAnsi="宋体" w:cs="宋体" w:hint="eastAsia"/>
          <w:color w:val="333333"/>
          <w:kern w:val="0"/>
          <w:sz w:val="24"/>
          <w:szCs w:val="24"/>
        </w:rPr>
        <w:t>商环境</w:t>
      </w:r>
      <w:proofErr w:type="gramEnd"/>
      <w:r w:rsidRPr="00962C2D">
        <w:rPr>
          <w:rFonts w:ascii="宋体" w:eastAsia="宋体" w:hAnsi="宋体" w:cs="宋体" w:hint="eastAsia"/>
          <w:color w:val="333333"/>
          <w:kern w:val="0"/>
          <w:sz w:val="24"/>
          <w:szCs w:val="24"/>
        </w:rPr>
        <w:t>持续改善。</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楷体" w:eastAsia="楷体" w:hAnsi="楷体" w:cs="宋体" w:hint="eastAsia"/>
          <w:color w:val="333333"/>
          <w:kern w:val="0"/>
          <w:sz w:val="24"/>
          <w:szCs w:val="24"/>
        </w:rPr>
        <w:t>（三）完善改革配套监管措施。</w:t>
      </w:r>
      <w:r w:rsidRPr="00962C2D">
        <w:rPr>
          <w:rFonts w:ascii="宋体" w:eastAsia="宋体" w:hAnsi="宋体" w:cs="宋体" w:hint="eastAsia"/>
          <w:color w:val="333333"/>
          <w:kern w:val="0"/>
          <w:sz w:val="24"/>
          <w:szCs w:val="24"/>
        </w:rPr>
        <w:t>各地区、各有关部门要结合实际稳步推进复制推广工作，对于涉及管理方式、管理权限、管理层级调整的相关改革事项，要夯实监管责任，逐项明确监管措施，完善监管机制，实现事前事中事后全链条</w:t>
      </w:r>
      <w:proofErr w:type="gramStart"/>
      <w:r w:rsidRPr="00962C2D">
        <w:rPr>
          <w:rFonts w:ascii="宋体" w:eastAsia="宋体" w:hAnsi="宋体" w:cs="宋体" w:hint="eastAsia"/>
          <w:color w:val="333333"/>
          <w:kern w:val="0"/>
          <w:sz w:val="24"/>
          <w:szCs w:val="24"/>
        </w:rPr>
        <w:t>全领域</w:t>
      </w:r>
      <w:proofErr w:type="gramEnd"/>
      <w:r w:rsidRPr="00962C2D">
        <w:rPr>
          <w:rFonts w:ascii="宋体" w:eastAsia="宋体" w:hAnsi="宋体" w:cs="宋体" w:hint="eastAsia"/>
          <w:color w:val="333333"/>
          <w:kern w:val="0"/>
          <w:sz w:val="24"/>
          <w:szCs w:val="24"/>
        </w:rPr>
        <w:t>监管，确保改革平稳有序推进。</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复制推广工作中的重要情况，各地区、各有关部门要及时向国务院请示报告。</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附件：首批在全国复制推广的营商环境创新试点改革举措清单</w:t>
      </w:r>
    </w:p>
    <w:p w:rsidR="00962C2D" w:rsidRPr="00962C2D" w:rsidRDefault="00962C2D" w:rsidP="00962C2D">
      <w:pPr>
        <w:widowControl/>
        <w:spacing w:line="432" w:lineRule="auto"/>
        <w:jc w:val="right"/>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国务院办公厅</w:t>
      </w:r>
    </w:p>
    <w:p w:rsidR="00962C2D" w:rsidRPr="00962C2D" w:rsidRDefault="00962C2D" w:rsidP="00962C2D">
      <w:pPr>
        <w:widowControl/>
        <w:spacing w:line="432" w:lineRule="auto"/>
        <w:jc w:val="right"/>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2022年9月28日</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r w:rsidRPr="00962C2D">
        <w:rPr>
          <w:rFonts w:ascii="宋体" w:eastAsia="宋体" w:hAnsi="宋体" w:cs="宋体" w:hint="eastAsia"/>
          <w:color w:val="333333"/>
          <w:kern w:val="0"/>
          <w:sz w:val="24"/>
          <w:szCs w:val="24"/>
        </w:rPr>
        <w:t>（此件公开发布）</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p>
    <w:p w:rsidR="00962C2D" w:rsidRPr="00962C2D" w:rsidRDefault="00962C2D" w:rsidP="00962C2D">
      <w:pPr>
        <w:widowControl/>
        <w:spacing w:line="432" w:lineRule="auto"/>
        <w:rPr>
          <w:rFonts w:ascii="宋体" w:eastAsia="宋体" w:hAnsi="宋体" w:cs="宋体" w:hint="eastAsia"/>
          <w:color w:val="333333"/>
          <w:kern w:val="0"/>
          <w:sz w:val="24"/>
          <w:szCs w:val="24"/>
        </w:rPr>
      </w:pPr>
      <w:r w:rsidRPr="00962C2D">
        <w:rPr>
          <w:rFonts w:ascii="宋体" w:eastAsia="宋体" w:hAnsi="宋体" w:cs="宋体" w:hint="eastAsia"/>
          <w:b/>
          <w:bCs/>
          <w:color w:val="333333"/>
          <w:kern w:val="0"/>
          <w:sz w:val="24"/>
          <w:szCs w:val="24"/>
        </w:rPr>
        <w:t>附件</w:t>
      </w:r>
    </w:p>
    <w:p w:rsidR="00962C2D" w:rsidRPr="00962C2D" w:rsidRDefault="00962C2D" w:rsidP="00962C2D">
      <w:pPr>
        <w:widowControl/>
        <w:spacing w:line="432" w:lineRule="auto"/>
        <w:ind w:firstLine="480"/>
        <w:rPr>
          <w:rFonts w:ascii="宋体" w:eastAsia="宋体" w:hAnsi="宋体" w:cs="宋体" w:hint="eastAsia"/>
          <w:color w:val="333333"/>
          <w:kern w:val="0"/>
          <w:sz w:val="24"/>
          <w:szCs w:val="24"/>
        </w:rPr>
      </w:pPr>
    </w:p>
    <w:p w:rsidR="00962C2D" w:rsidRPr="00962C2D" w:rsidRDefault="00962C2D" w:rsidP="00962C2D">
      <w:pPr>
        <w:widowControl/>
        <w:spacing w:line="432" w:lineRule="auto"/>
        <w:jc w:val="center"/>
        <w:rPr>
          <w:rFonts w:ascii="宋体" w:eastAsia="宋体" w:hAnsi="宋体" w:cs="宋体" w:hint="eastAsia"/>
          <w:color w:val="333333"/>
          <w:kern w:val="0"/>
          <w:sz w:val="24"/>
          <w:szCs w:val="24"/>
        </w:rPr>
      </w:pPr>
      <w:r w:rsidRPr="00962C2D">
        <w:rPr>
          <w:rFonts w:ascii="宋体" w:eastAsia="宋体" w:hAnsi="宋体" w:cs="宋体" w:hint="eastAsia"/>
          <w:b/>
          <w:bCs/>
          <w:color w:val="333333"/>
          <w:kern w:val="0"/>
          <w:sz w:val="36"/>
          <w:szCs w:val="36"/>
        </w:rPr>
        <w:t>首批在全国复制推广的营商环境创新试点改革举措清单</w:t>
      </w:r>
    </w:p>
    <w:p w:rsidR="00962C2D" w:rsidRPr="00962C2D" w:rsidRDefault="00962C2D" w:rsidP="00962C2D">
      <w:pPr>
        <w:widowControl/>
        <w:spacing w:line="432" w:lineRule="auto"/>
        <w:jc w:val="center"/>
        <w:rPr>
          <w:rFonts w:ascii="宋体" w:eastAsia="宋体" w:hAnsi="宋体" w:cs="宋体" w:hint="eastAsia"/>
          <w:color w:val="333333"/>
          <w:kern w:val="0"/>
          <w:sz w:val="24"/>
          <w:szCs w:val="24"/>
        </w:rPr>
      </w:pPr>
    </w:p>
    <w:p w:rsidR="00465E47" w:rsidRDefault="00962C2D" w:rsidP="00962C2D">
      <w:r w:rsidRPr="00962C2D">
        <w:rPr>
          <w:rFonts w:ascii="宋体" w:eastAsia="宋体" w:hAnsi="宋体" w:cs="宋体"/>
          <w:noProof/>
          <w:color w:val="333333"/>
          <w:kern w:val="0"/>
          <w:sz w:val="24"/>
          <w:szCs w:val="24"/>
        </w:rPr>
        <w:drawing>
          <wp:inline distT="0" distB="0" distL="0" distR="0">
            <wp:extent cx="6096000" cy="38633400"/>
            <wp:effectExtent l="0" t="0" r="0" b="0"/>
            <wp:docPr id="1" name="图片 1" descr="http://www.gov.cn/zhengce/zhengceku/2022-10/31/5722748/images/f3df3a739f4b4d568723ca12cf49e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v.cn/zhengce/zhengceku/2022-10/31/5722748/images/f3df3a739f4b4d568723ca12cf49e47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38633400"/>
                    </a:xfrm>
                    <a:prstGeom prst="rect">
                      <a:avLst/>
                    </a:prstGeom>
                    <a:noFill/>
                    <a:ln>
                      <a:noFill/>
                    </a:ln>
                  </pic:spPr>
                </pic:pic>
              </a:graphicData>
            </a:graphic>
          </wp:inline>
        </w:drawing>
      </w:r>
      <w:bookmarkStart w:id="0" w:name="_GoBack"/>
      <w:bookmarkEnd w:id="0"/>
    </w:p>
    <w:sectPr w:rsidR="00465E47" w:rsidSect="00E81686">
      <w:pgSz w:w="11906" w:h="16838"/>
      <w:pgMar w:top="2098" w:right="1531" w:bottom="1985"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427"/>
    <w:rsid w:val="00465E47"/>
    <w:rsid w:val="00962C2D"/>
    <w:rsid w:val="00B73427"/>
    <w:rsid w:val="00E816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422C30-70D3-4368-8832-35026008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322</Words>
  <Characters>1838</Characters>
  <Application>Microsoft Office Word</Application>
  <DocSecurity>0</DocSecurity>
  <Lines>15</Lines>
  <Paragraphs>4</Paragraphs>
  <ScaleCrop>false</ScaleCrop>
  <Company>ITSK.com</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SkyUser</dc:creator>
  <cp:keywords/>
  <dc:description/>
  <cp:lastModifiedBy>SkyUser</cp:lastModifiedBy>
  <cp:revision>2</cp:revision>
  <dcterms:created xsi:type="dcterms:W3CDTF">2023-01-04T02:37:00Z</dcterms:created>
  <dcterms:modified xsi:type="dcterms:W3CDTF">2023-01-04T02:38:00Z</dcterms:modified>
</cp:coreProperties>
</file>