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防腐剂混合使用时各自用量占其最大使用量的比例之和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2014）中规定，防腐剂在混合使用时各自用量占其最大使用量的比例之和不应超过1。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二、毒死蜱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毒死蜱是一种硫代磷酸酯类有机磷杀虫剂，具有良好的触杀、胃毒和熏蒸作用。少量的残留不会引起人体急性中毒，但长期食用毒死蜱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残留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超标的食品，可能对人体健康有一定影响。《食品安全国家标准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）中规定，毒死蜱在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芹菜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值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韭菜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值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长期食用镉超标的食品，可能对人体健康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造成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一定影响。《食品安全国家标准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）中规定，辣椒中镉（以Cd计）的限量值为0.05mg/kg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中镉（以Cd计）的限量值为0.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四、酸价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酸价，又称酸值，主要反映食品中油脂的酸败程度。酸价超标会导致食品有哈喇等异味，严重超标时会产生醛酮类化合物，长期摄入酸价超标的食品会对健康有一定影响。《食品安全国家标准 坚果与籽类食品》（GB 19300—2014）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熟制坚果与籽类食品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中酸价（以脂肪计）（KOH）的</w:t>
      </w:r>
      <w:bookmarkStart w:id="0" w:name="_GoBack"/>
      <w:bookmarkEnd w:id="0"/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最大限量值为3mg/g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；《食品安全国家标准 植物油》（GB 2716—2018）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食用植物油（包括调和油）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中酸价（KOH）的最大限量值为3mg/g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C8B1580"/>
    <w:rsid w:val="0E073500"/>
    <w:rsid w:val="0E7A1A22"/>
    <w:rsid w:val="11DC01BD"/>
    <w:rsid w:val="123E3D9D"/>
    <w:rsid w:val="13A80432"/>
    <w:rsid w:val="15503299"/>
    <w:rsid w:val="1967008F"/>
    <w:rsid w:val="1A6273DB"/>
    <w:rsid w:val="1AEB2614"/>
    <w:rsid w:val="1DA73194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2CD1A84"/>
    <w:rsid w:val="43CA51C0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7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2023-11-14T08:00:50Z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D0D11F2170C547969D6D51D54827D987</vt:lpwstr>
  </property>
</Properties>
</file>