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2016）中规定，熟肉制品（除发酵肉制品外）同一批次产品5个样品的菌落总数检测结果均不得超过10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CFU/g，且最多允许2个样品的检测结果超过10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CFU/g。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ascii="黑体" w:hAnsi="黑体" w:eastAsia="黑体" w:cs="Times New Roman"/>
          <w:sz w:val="32"/>
          <w:szCs w:val="32"/>
        </w:rPr>
        <w:t>阿维菌素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阿维菌素是一种抗生素类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药物，用于</w:t>
      </w:r>
      <w:r>
        <w:rPr>
          <w:rFonts w:ascii="Times New Roman" w:hAnsi="Times New Roman" w:eastAsia="仿宋_GB2312" w:cs="Times New Roman"/>
          <w:sz w:val="32"/>
          <w:szCs w:val="32"/>
        </w:rPr>
        <w:t>杀虫、杀螨、杀线虫，具有广谱、高效、低残留等特点。《食品安全国家标准 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）中规定，阿维菌素在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油麦菜</w:t>
      </w:r>
      <w:r>
        <w:rPr>
          <w:rFonts w:ascii="Times New Roman" w:hAnsi="Times New Roman" w:eastAsia="仿宋_GB2312" w:cs="Times New Roman"/>
          <w:sz w:val="32"/>
          <w:szCs w:val="32"/>
        </w:rPr>
        <w:t>中的最大残留限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pacing w:val="-12"/>
          <w:sz w:val="32"/>
          <w:szCs w:val="32"/>
        </w:rPr>
        <w:t>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铅是一种常见的重金属元素污染物，会严重危害人体健康。长期食用铅超标的食品，可能会对人体的血液系统、神经系统产生损害，尤其对儿童生长和智力发育的影响较大。《食品安全国家标准 食品中污染物限量》（</w:t>
      </w:r>
      <w:r>
        <w:rPr>
          <w:rFonts w:hint="eastAsia" w:ascii="Times New Roman" w:hAnsi="Times New Roman" w:eastAsia="仿宋_GB2312"/>
          <w:sz w:val="32"/>
          <w:szCs w:val="32"/>
        </w:rPr>
        <w:t>GB 2762—2017）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中规定，铅（以Pb计）在新鲜蔬菜</w:t>
      </w:r>
      <w:r>
        <w:rPr>
          <w:rFonts w:hint="eastAsia" w:ascii="仿宋_GB2312" w:eastAsia="仿宋_GB2312"/>
          <w:sz w:val="32"/>
          <w:szCs w:val="32"/>
        </w:rPr>
        <w:t>（芸薹类蔬菜、叶菜蔬菜</w:t>
      </w:r>
      <w:r>
        <w:rPr>
          <w:rFonts w:hint="eastAsia" w:ascii="Times New Roman" w:hAnsi="Times New Roman" w:eastAsia="仿宋_GB2312"/>
          <w:sz w:val="32"/>
          <w:szCs w:val="32"/>
        </w:rPr>
        <w:t>、豆类蔬菜、薯类除外）中的</w:t>
      </w:r>
      <w:r>
        <w:rPr>
          <w:rFonts w:hint="eastAsia" w:ascii="仿宋_GB2312" w:eastAsia="仿宋_GB2312"/>
          <w:sz w:val="32"/>
          <w:szCs w:val="32"/>
        </w:rPr>
        <w:t>限量值</w:t>
      </w:r>
      <w:r>
        <w:rPr>
          <w:rFonts w:hint="eastAsia" w:ascii="Times New Roman" w:hAnsi="Times New Roman" w:eastAsia="仿宋_GB2312"/>
          <w:sz w:val="32"/>
          <w:szCs w:val="32"/>
        </w:rPr>
        <w:t>为0.1mg/kg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四、过氧化值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过氧化值是油脂酸败的早期指标，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主要反映油脂被氧化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程度。食用过氧化值超标的食品一般不会对人体健康造成损害，但长期食用过氧化值严重超标的食品可能导致肠胃不适、腹泻等。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坚果与籽类食品》（GB 19300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熟制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葵花籽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过氧化值（以脂肪计）的最大限量值为0.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0g/100</w:t>
      </w:r>
      <w:r>
        <w:rPr>
          <w:rFonts w:ascii="Times New Roman" w:hAnsi="Times New Roman" w:eastAsia="仿宋_GB2312"/>
          <w:sz w:val="32"/>
          <w:szCs w:val="32"/>
        </w:rPr>
        <w:t>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BB77FDE"/>
    <w:rsid w:val="27AE2564"/>
    <w:rsid w:val="281629A2"/>
    <w:rsid w:val="39861EF9"/>
    <w:rsid w:val="3E5A7DF8"/>
    <w:rsid w:val="3E6854C2"/>
    <w:rsid w:val="4C392DFB"/>
    <w:rsid w:val="508A1E77"/>
    <w:rsid w:val="512902E8"/>
    <w:rsid w:val="524522C3"/>
    <w:rsid w:val="53134755"/>
    <w:rsid w:val="59F139BC"/>
    <w:rsid w:val="6985167E"/>
    <w:rsid w:val="6B02002E"/>
    <w:rsid w:val="6D1C4347"/>
    <w:rsid w:val="72BB79B9"/>
    <w:rsid w:val="7AB83901"/>
    <w:rsid w:val="7E0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649</Characters>
  <Lines>0</Lines>
  <Paragraphs>0</Paragraphs>
  <TotalTime>4</TotalTime>
  <ScaleCrop>false</ScaleCrop>
  <LinksUpToDate>false</LinksUpToDate>
  <CharactersWithSpaces>657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yinlu</cp:lastModifiedBy>
  <dcterms:modified xsi:type="dcterms:W3CDTF">2022-12-22T06:10:17Z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D0D11F2170C547969D6D51D54827D987</vt:lpwstr>
  </property>
</Properties>
</file>