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宋体" w:hAnsi="宋体"/>
          <w:color w:val="000000"/>
          <w:szCs w:val="21"/>
        </w:rPr>
      </w:pPr>
      <w:r>
        <w:rPr>
          <w:rFonts w:hint="eastAsia" w:ascii="方正小标宋简体" w:hAnsi="仿宋" w:eastAsia="方正小标宋简体" w:cs="方正仿宋简体"/>
          <w:color w:val="000000"/>
          <w:sz w:val="32"/>
          <w:szCs w:val="32"/>
        </w:rPr>
        <w:t>重庆市婴儿学步车产品质量监督抽查实施细则（2022年）</w:t>
      </w: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color w:val="000000"/>
          <w:szCs w:val="21"/>
        </w:rPr>
      </w:pPr>
      <w:r>
        <w:rPr>
          <w:rFonts w:hint="eastAsia" w:ascii="宋体" w:hAnsi="宋体"/>
          <w:szCs w:val="21"/>
        </w:rPr>
        <w:t>在生产者、销售者的待销产品中随机抽取有产品质量检验合格证明或者以其他形式表明合格的、近期生产的产品</w:t>
      </w:r>
      <w:r>
        <w:rPr>
          <w:rFonts w:hint="eastAsia" w:ascii="宋体" w:hAnsi="宋体"/>
          <w:color w:val="000000"/>
          <w:szCs w:val="21"/>
        </w:rPr>
        <w:t>。</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抽查样品基数满足抽样数量即可。</w:t>
      </w:r>
    </w:p>
    <w:p>
      <w:pPr>
        <w:snapToGrid w:val="0"/>
        <w:spacing w:line="440" w:lineRule="exact"/>
        <w:ind w:firstLine="420" w:firstLineChars="200"/>
        <w:rPr>
          <w:rFonts w:ascii="宋体" w:hAnsi="宋体"/>
          <w:szCs w:val="21"/>
        </w:rPr>
      </w:pPr>
      <w:r>
        <w:rPr>
          <w:rFonts w:hint="eastAsia" w:ascii="宋体" w:hAnsi="宋体"/>
          <w:szCs w:val="21"/>
        </w:rPr>
        <w:t>同一生产者按照同一标准生产的同一商标、同一规格型号的产品抽取样品2辆，其中1辆作为检验样品，1辆作为备用样品。</w:t>
      </w:r>
    </w:p>
    <w:p>
      <w:pPr>
        <w:snapToGrid w:val="0"/>
        <w:spacing w:line="440" w:lineRule="exact"/>
        <w:ind w:firstLine="420" w:firstLineChars="200"/>
        <w:rPr>
          <w:rFonts w:ascii="宋体" w:hAnsi="宋体"/>
          <w:szCs w:val="21"/>
        </w:rPr>
      </w:pPr>
      <w:r>
        <w:rPr>
          <w:rFonts w:hint="eastAsia" w:ascii="宋体" w:hAnsi="宋体"/>
          <w:szCs w:val="21"/>
        </w:rPr>
        <w:t>随机数抽样，随机数一般可使用随机数表、随机数骰子或扑克牌等方法产生。</w:t>
      </w:r>
    </w:p>
    <w:p>
      <w:pPr>
        <w:snapToGrid w:val="0"/>
        <w:spacing w:line="440" w:lineRule="exact"/>
        <w:ind w:firstLine="420" w:firstLineChars="200"/>
        <w:rPr>
          <w:rFonts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jc w:val="center"/>
        <w:rPr>
          <w:color w:val="000000"/>
          <w:szCs w:val="21"/>
        </w:rPr>
      </w:pPr>
      <w:r>
        <w:rPr>
          <w:rFonts w:hAnsi="宋体"/>
          <w:color w:val="000000"/>
          <w:szCs w:val="21"/>
        </w:rPr>
        <w:t>表</w:t>
      </w:r>
      <w:r>
        <w:rPr>
          <w:rFonts w:hint="eastAsia"/>
          <w:color w:val="000000"/>
          <w:szCs w:val="21"/>
        </w:rPr>
        <w:t xml:space="preserve">1 </w:t>
      </w:r>
      <w:r>
        <w:rPr>
          <w:rFonts w:hAnsi="宋体"/>
          <w:color w:val="000000"/>
          <w:szCs w:val="21"/>
        </w:rPr>
        <w:t>检验项目</w:t>
      </w: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976"/>
        <w:gridCol w:w="2554"/>
        <w:gridCol w:w="2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368" w:type="pct"/>
            <w:vAlign w:val="center"/>
          </w:tcPr>
          <w:p>
            <w:pPr>
              <w:snapToGrid w:val="0"/>
              <w:spacing w:line="440" w:lineRule="exact"/>
              <w:jc w:val="center"/>
              <w:rPr>
                <w:color w:val="000000"/>
                <w:szCs w:val="21"/>
              </w:rPr>
            </w:pPr>
            <w:r>
              <w:rPr>
                <w:rFonts w:hAnsi="宋体"/>
                <w:color w:val="000000"/>
                <w:szCs w:val="21"/>
              </w:rPr>
              <w:t>序号</w:t>
            </w:r>
          </w:p>
        </w:tc>
        <w:tc>
          <w:tcPr>
            <w:tcW w:w="1622" w:type="pct"/>
            <w:vAlign w:val="center"/>
          </w:tcPr>
          <w:p>
            <w:pPr>
              <w:snapToGrid w:val="0"/>
              <w:spacing w:line="440" w:lineRule="exact"/>
              <w:jc w:val="center"/>
              <w:rPr>
                <w:color w:val="000000"/>
                <w:szCs w:val="21"/>
              </w:rPr>
            </w:pPr>
            <w:r>
              <w:rPr>
                <w:rFonts w:hAnsi="宋体"/>
                <w:color w:val="000000"/>
                <w:szCs w:val="21"/>
              </w:rPr>
              <w:t>检验项目</w:t>
            </w:r>
          </w:p>
        </w:tc>
        <w:tc>
          <w:tcPr>
            <w:tcW w:w="1392" w:type="pct"/>
            <w:vAlign w:val="center"/>
          </w:tcPr>
          <w:p>
            <w:pPr>
              <w:snapToGrid w:val="0"/>
              <w:spacing w:line="440" w:lineRule="exact"/>
              <w:jc w:val="center"/>
              <w:rPr>
                <w:color w:val="000000"/>
                <w:szCs w:val="21"/>
              </w:rPr>
            </w:pPr>
            <w:r>
              <w:rPr>
                <w:rFonts w:hint="eastAsia" w:hAnsi="宋体"/>
                <w:color w:val="000000"/>
                <w:szCs w:val="21"/>
              </w:rPr>
              <w:t>判定依据</w:t>
            </w:r>
          </w:p>
        </w:tc>
        <w:tc>
          <w:tcPr>
            <w:tcW w:w="1618" w:type="pct"/>
            <w:vAlign w:val="center"/>
          </w:tcPr>
          <w:p>
            <w:pPr>
              <w:snapToGrid w:val="0"/>
              <w:spacing w:line="440" w:lineRule="exact"/>
              <w:jc w:val="center"/>
              <w:rPr>
                <w:color w:val="000000"/>
                <w:szCs w:val="21"/>
              </w:rPr>
            </w:pPr>
            <w:r>
              <w:rPr>
                <w:rFonts w:hAnsi="宋体"/>
                <w:color w:val="000000"/>
                <w:szCs w:val="21"/>
              </w:rPr>
              <w:t>检</w:t>
            </w:r>
            <w:r>
              <w:rPr>
                <w:rFonts w:hint="eastAsia" w:hAnsi="宋体"/>
                <w:color w:val="000000"/>
                <w:szCs w:val="21"/>
              </w:rPr>
              <w:t>验</w:t>
            </w:r>
            <w:r>
              <w:rPr>
                <w:rFonts w:hAnsi="宋体"/>
                <w:color w:val="000000"/>
                <w:szCs w:val="21"/>
              </w:rPr>
              <w:t>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368" w:type="pct"/>
            <w:vAlign w:val="center"/>
          </w:tcPr>
          <w:p>
            <w:pPr>
              <w:snapToGrid w:val="0"/>
              <w:spacing w:line="440" w:lineRule="exact"/>
              <w:jc w:val="center"/>
              <w:rPr>
                <w:color w:val="000000"/>
                <w:szCs w:val="21"/>
              </w:rPr>
            </w:pPr>
            <w:r>
              <w:rPr>
                <w:color w:val="000000"/>
                <w:szCs w:val="21"/>
              </w:rPr>
              <w:t>1</w:t>
            </w:r>
          </w:p>
        </w:tc>
        <w:tc>
          <w:tcPr>
            <w:tcW w:w="1622" w:type="pct"/>
            <w:vAlign w:val="center"/>
          </w:tcPr>
          <w:p>
            <w:pPr>
              <w:pStyle w:val="16"/>
              <w:snapToGrid w:val="0"/>
              <w:spacing w:line="440" w:lineRule="exact"/>
              <w:jc w:val="center"/>
              <w:rPr>
                <w:color w:val="000000"/>
                <w:szCs w:val="21"/>
              </w:rPr>
            </w:pPr>
            <w:r>
              <w:rPr>
                <w:rFonts w:hAnsi="宋体"/>
                <w:color w:val="000000"/>
                <w:szCs w:val="21"/>
              </w:rPr>
              <w:t>材料质量</w:t>
            </w:r>
          </w:p>
        </w:tc>
        <w:tc>
          <w:tcPr>
            <w:tcW w:w="1392" w:type="pct"/>
            <w:vAlign w:val="center"/>
          </w:tcPr>
          <w:p>
            <w:pPr>
              <w:snapToGrid w:val="0"/>
              <w:spacing w:line="440" w:lineRule="exact"/>
              <w:jc w:val="center"/>
              <w:rPr>
                <w:color w:val="000000"/>
                <w:szCs w:val="21"/>
              </w:rPr>
            </w:pPr>
            <w:r>
              <w:rPr>
                <w:szCs w:val="21"/>
              </w:rPr>
              <w:t>GB 14749-2006/</w:t>
            </w:r>
            <w:r>
              <w:rPr>
                <w:color w:val="000000"/>
                <w:szCs w:val="21"/>
              </w:rPr>
              <w:t>4.1.1</w:t>
            </w:r>
          </w:p>
        </w:tc>
        <w:tc>
          <w:tcPr>
            <w:tcW w:w="1618" w:type="pct"/>
            <w:vAlign w:val="center"/>
          </w:tcPr>
          <w:p>
            <w:pPr>
              <w:snapToGrid w:val="0"/>
              <w:spacing w:line="440" w:lineRule="exact"/>
              <w:jc w:val="center"/>
              <w:rPr>
                <w:color w:val="000000"/>
                <w:szCs w:val="21"/>
              </w:rPr>
            </w:pPr>
            <w:r>
              <w:rPr>
                <w:szCs w:val="21"/>
              </w:rPr>
              <w:t>GB 14749-2006/</w:t>
            </w:r>
            <w:r>
              <w:rPr>
                <w:color w:val="000000"/>
                <w:szCs w:val="21"/>
              </w:rPr>
              <w:t>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368" w:type="pct"/>
            <w:vAlign w:val="center"/>
          </w:tcPr>
          <w:p>
            <w:pPr>
              <w:snapToGrid w:val="0"/>
              <w:spacing w:line="440" w:lineRule="exact"/>
              <w:jc w:val="center"/>
              <w:rPr>
                <w:color w:val="000000"/>
                <w:szCs w:val="21"/>
              </w:rPr>
            </w:pPr>
            <w:r>
              <w:rPr>
                <w:color w:val="000000"/>
                <w:szCs w:val="21"/>
              </w:rPr>
              <w:t>2</w:t>
            </w:r>
          </w:p>
        </w:tc>
        <w:tc>
          <w:tcPr>
            <w:tcW w:w="1622" w:type="pct"/>
            <w:vAlign w:val="center"/>
          </w:tcPr>
          <w:p>
            <w:pPr>
              <w:pStyle w:val="17"/>
              <w:snapToGrid w:val="0"/>
              <w:spacing w:line="440" w:lineRule="exact"/>
              <w:ind w:firstLine="0" w:firstLineChars="0"/>
              <w:jc w:val="center"/>
              <w:rPr>
                <w:rFonts w:ascii="Times New Roman"/>
                <w:color w:val="000000"/>
                <w:kern w:val="2"/>
                <w:szCs w:val="21"/>
              </w:rPr>
            </w:pPr>
            <w:r>
              <w:rPr>
                <w:rFonts w:ascii="Times New Roman" w:hAnsi="宋体"/>
                <w:color w:val="000000"/>
                <w:kern w:val="2"/>
                <w:szCs w:val="21"/>
              </w:rPr>
              <w:t>特定可迁移元素最大限量</w:t>
            </w:r>
          </w:p>
        </w:tc>
        <w:tc>
          <w:tcPr>
            <w:tcW w:w="1392" w:type="pct"/>
            <w:vAlign w:val="center"/>
          </w:tcPr>
          <w:p>
            <w:pPr>
              <w:pStyle w:val="17"/>
              <w:snapToGrid w:val="0"/>
              <w:spacing w:line="440" w:lineRule="exact"/>
              <w:ind w:firstLine="0" w:firstLineChars="0"/>
              <w:jc w:val="center"/>
              <w:rPr>
                <w:rFonts w:ascii="Times New Roman"/>
                <w:color w:val="000000"/>
                <w:kern w:val="2"/>
                <w:szCs w:val="21"/>
              </w:rPr>
            </w:pPr>
            <w:r>
              <w:rPr>
                <w:rFonts w:ascii="Times New Roman"/>
                <w:szCs w:val="21"/>
              </w:rPr>
              <w:t>GB 14749-2006/</w:t>
            </w:r>
            <w:r>
              <w:rPr>
                <w:rFonts w:ascii="Times New Roman"/>
                <w:color w:val="000000"/>
                <w:kern w:val="2"/>
                <w:szCs w:val="21"/>
              </w:rPr>
              <w:t>4.1.2</w:t>
            </w:r>
          </w:p>
        </w:tc>
        <w:tc>
          <w:tcPr>
            <w:tcW w:w="1618" w:type="pct"/>
            <w:vAlign w:val="center"/>
          </w:tcPr>
          <w:p>
            <w:pPr>
              <w:pStyle w:val="17"/>
              <w:snapToGrid w:val="0"/>
              <w:spacing w:line="440" w:lineRule="exact"/>
              <w:ind w:firstLine="199" w:firstLineChars="95"/>
              <w:jc w:val="center"/>
              <w:rPr>
                <w:rFonts w:ascii="Times New Roman"/>
                <w:color w:val="000000"/>
                <w:kern w:val="2"/>
                <w:szCs w:val="21"/>
              </w:rPr>
            </w:pPr>
            <w:r>
              <w:rPr>
                <w:rFonts w:ascii="Times New Roman"/>
                <w:szCs w:val="21"/>
              </w:rPr>
              <w:t>GB 14749-2006/</w:t>
            </w:r>
            <w:r>
              <w:rPr>
                <w:rFonts w:ascii="Times New Roman"/>
                <w:color w:val="000000"/>
                <w:kern w:val="2"/>
                <w:szCs w:val="21"/>
              </w:rPr>
              <w:t>4.1.2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368" w:type="pct"/>
            <w:vAlign w:val="center"/>
          </w:tcPr>
          <w:p>
            <w:pPr>
              <w:snapToGrid w:val="0"/>
              <w:spacing w:line="440" w:lineRule="exact"/>
              <w:jc w:val="center"/>
              <w:rPr>
                <w:color w:val="000000"/>
                <w:szCs w:val="21"/>
              </w:rPr>
            </w:pPr>
            <w:r>
              <w:rPr>
                <w:color w:val="000000"/>
                <w:szCs w:val="21"/>
              </w:rPr>
              <w:t>3</w:t>
            </w:r>
          </w:p>
        </w:tc>
        <w:tc>
          <w:tcPr>
            <w:tcW w:w="1622" w:type="pct"/>
            <w:vAlign w:val="center"/>
          </w:tcPr>
          <w:p>
            <w:pPr>
              <w:snapToGrid w:val="0"/>
              <w:spacing w:line="440" w:lineRule="exact"/>
              <w:jc w:val="center"/>
              <w:rPr>
                <w:color w:val="000000"/>
                <w:szCs w:val="21"/>
              </w:rPr>
            </w:pPr>
            <w:r>
              <w:rPr>
                <w:rFonts w:hAnsi="宋体"/>
                <w:color w:val="000000"/>
                <w:szCs w:val="21"/>
              </w:rPr>
              <w:t>金属件表面</w:t>
            </w:r>
          </w:p>
        </w:tc>
        <w:tc>
          <w:tcPr>
            <w:tcW w:w="1392" w:type="pct"/>
            <w:vAlign w:val="center"/>
          </w:tcPr>
          <w:p>
            <w:pPr>
              <w:snapToGrid w:val="0"/>
              <w:spacing w:line="440" w:lineRule="exact"/>
              <w:jc w:val="center"/>
              <w:rPr>
                <w:color w:val="000000"/>
                <w:szCs w:val="21"/>
              </w:rPr>
            </w:pPr>
            <w:r>
              <w:rPr>
                <w:szCs w:val="21"/>
              </w:rPr>
              <w:t>GB 14749-2006/</w:t>
            </w:r>
            <w:r>
              <w:rPr>
                <w:color w:val="000000"/>
                <w:szCs w:val="21"/>
              </w:rPr>
              <w:t>4.2</w:t>
            </w:r>
          </w:p>
        </w:tc>
        <w:tc>
          <w:tcPr>
            <w:tcW w:w="1618" w:type="pct"/>
            <w:vAlign w:val="center"/>
          </w:tcPr>
          <w:p>
            <w:pPr>
              <w:snapToGrid w:val="0"/>
              <w:spacing w:line="440" w:lineRule="exact"/>
              <w:jc w:val="center"/>
              <w:rPr>
                <w:color w:val="000000"/>
                <w:szCs w:val="21"/>
              </w:rPr>
            </w:pPr>
            <w:r>
              <w:rPr>
                <w:szCs w:val="21"/>
              </w:rPr>
              <w:t>GB 14749-2006/</w:t>
            </w:r>
            <w:r>
              <w:rPr>
                <w:color w:val="000000"/>
                <w:szCs w:val="21"/>
              </w:rPr>
              <w:t>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368" w:type="pct"/>
            <w:vAlign w:val="center"/>
          </w:tcPr>
          <w:p>
            <w:pPr>
              <w:snapToGrid w:val="0"/>
              <w:spacing w:line="440" w:lineRule="exact"/>
              <w:jc w:val="center"/>
              <w:rPr>
                <w:color w:val="000000"/>
                <w:szCs w:val="21"/>
              </w:rPr>
            </w:pPr>
            <w:r>
              <w:rPr>
                <w:color w:val="000000"/>
                <w:szCs w:val="21"/>
              </w:rPr>
              <w:t>4</w:t>
            </w:r>
          </w:p>
        </w:tc>
        <w:tc>
          <w:tcPr>
            <w:tcW w:w="1622" w:type="pct"/>
            <w:vAlign w:val="center"/>
          </w:tcPr>
          <w:p>
            <w:pPr>
              <w:snapToGrid w:val="0"/>
              <w:spacing w:line="440" w:lineRule="exact"/>
              <w:jc w:val="center"/>
              <w:rPr>
                <w:color w:val="000000"/>
                <w:szCs w:val="21"/>
              </w:rPr>
            </w:pPr>
            <w:r>
              <w:rPr>
                <w:rFonts w:hAnsi="宋体"/>
                <w:color w:val="000000"/>
                <w:szCs w:val="21"/>
              </w:rPr>
              <w:t>木制部件</w:t>
            </w:r>
          </w:p>
        </w:tc>
        <w:tc>
          <w:tcPr>
            <w:tcW w:w="1392" w:type="pct"/>
            <w:vAlign w:val="center"/>
          </w:tcPr>
          <w:p>
            <w:pPr>
              <w:snapToGrid w:val="0"/>
              <w:spacing w:line="440" w:lineRule="exact"/>
              <w:jc w:val="center"/>
              <w:rPr>
                <w:color w:val="000000"/>
                <w:szCs w:val="21"/>
              </w:rPr>
            </w:pPr>
            <w:r>
              <w:rPr>
                <w:szCs w:val="21"/>
              </w:rPr>
              <w:t>GB 14749-2006/</w:t>
            </w:r>
            <w:r>
              <w:rPr>
                <w:color w:val="000000"/>
                <w:szCs w:val="21"/>
              </w:rPr>
              <w:t>4.3.1</w:t>
            </w:r>
          </w:p>
        </w:tc>
        <w:tc>
          <w:tcPr>
            <w:tcW w:w="1618" w:type="pct"/>
            <w:vAlign w:val="center"/>
          </w:tcPr>
          <w:p>
            <w:pPr>
              <w:snapToGrid w:val="0"/>
              <w:spacing w:line="440" w:lineRule="exact"/>
              <w:jc w:val="center"/>
              <w:rPr>
                <w:color w:val="000000"/>
                <w:szCs w:val="21"/>
              </w:rPr>
            </w:pPr>
            <w:r>
              <w:rPr>
                <w:szCs w:val="21"/>
              </w:rPr>
              <w:t>GB 14749-2006/</w:t>
            </w:r>
            <w:r>
              <w:rPr>
                <w:color w:val="000000"/>
                <w:szCs w:val="21"/>
              </w:rPr>
              <w:t>4.3.1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368" w:type="pct"/>
            <w:vAlign w:val="center"/>
          </w:tcPr>
          <w:p>
            <w:pPr>
              <w:snapToGrid w:val="0"/>
              <w:spacing w:line="440" w:lineRule="exact"/>
              <w:jc w:val="center"/>
              <w:rPr>
                <w:color w:val="000000"/>
                <w:szCs w:val="21"/>
              </w:rPr>
            </w:pPr>
            <w:r>
              <w:rPr>
                <w:color w:val="000000"/>
                <w:szCs w:val="21"/>
              </w:rPr>
              <w:t>5</w:t>
            </w:r>
          </w:p>
        </w:tc>
        <w:tc>
          <w:tcPr>
            <w:tcW w:w="1622" w:type="pct"/>
            <w:vAlign w:val="center"/>
          </w:tcPr>
          <w:p>
            <w:pPr>
              <w:snapToGrid w:val="0"/>
              <w:spacing w:line="440" w:lineRule="exact"/>
              <w:jc w:val="center"/>
              <w:rPr>
                <w:color w:val="000000"/>
                <w:szCs w:val="21"/>
              </w:rPr>
            </w:pPr>
            <w:r>
              <w:rPr>
                <w:rFonts w:hAnsi="宋体"/>
                <w:color w:val="000000"/>
                <w:szCs w:val="21"/>
              </w:rPr>
              <w:t>危险夹缝及孔、开口</w:t>
            </w:r>
          </w:p>
        </w:tc>
        <w:tc>
          <w:tcPr>
            <w:tcW w:w="1392" w:type="pct"/>
            <w:vAlign w:val="center"/>
          </w:tcPr>
          <w:p>
            <w:pPr>
              <w:snapToGrid w:val="0"/>
              <w:spacing w:line="440" w:lineRule="exact"/>
              <w:jc w:val="center"/>
              <w:rPr>
                <w:color w:val="000000"/>
                <w:szCs w:val="21"/>
              </w:rPr>
            </w:pPr>
            <w:r>
              <w:rPr>
                <w:szCs w:val="21"/>
              </w:rPr>
              <w:t>GB 14749-2006/</w:t>
            </w:r>
            <w:r>
              <w:rPr>
                <w:color w:val="000000"/>
                <w:szCs w:val="21"/>
              </w:rPr>
              <w:t>4.3.2</w:t>
            </w:r>
          </w:p>
        </w:tc>
        <w:tc>
          <w:tcPr>
            <w:tcW w:w="1618" w:type="pct"/>
            <w:vAlign w:val="center"/>
          </w:tcPr>
          <w:p>
            <w:pPr>
              <w:snapToGrid w:val="0"/>
              <w:spacing w:line="440" w:lineRule="exact"/>
              <w:jc w:val="center"/>
              <w:rPr>
                <w:color w:val="000000"/>
                <w:szCs w:val="21"/>
              </w:rPr>
            </w:pPr>
            <w:r>
              <w:rPr>
                <w:szCs w:val="21"/>
              </w:rPr>
              <w:t>GB 14749-2006/</w:t>
            </w:r>
            <w:r>
              <w:rPr>
                <w:color w:val="000000"/>
                <w:szCs w:val="21"/>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368" w:type="pct"/>
            <w:vAlign w:val="center"/>
          </w:tcPr>
          <w:p>
            <w:pPr>
              <w:snapToGrid w:val="0"/>
              <w:spacing w:line="440" w:lineRule="exact"/>
              <w:jc w:val="center"/>
              <w:rPr>
                <w:color w:val="000000"/>
                <w:szCs w:val="21"/>
              </w:rPr>
            </w:pPr>
            <w:r>
              <w:rPr>
                <w:color w:val="000000"/>
                <w:szCs w:val="21"/>
              </w:rPr>
              <w:t>6</w:t>
            </w:r>
          </w:p>
        </w:tc>
        <w:tc>
          <w:tcPr>
            <w:tcW w:w="1622" w:type="pct"/>
            <w:vAlign w:val="center"/>
          </w:tcPr>
          <w:p>
            <w:pPr>
              <w:snapToGrid w:val="0"/>
              <w:spacing w:line="440" w:lineRule="exact"/>
              <w:jc w:val="center"/>
              <w:rPr>
                <w:color w:val="000000"/>
                <w:szCs w:val="21"/>
              </w:rPr>
            </w:pPr>
            <w:r>
              <w:rPr>
                <w:rFonts w:hAnsi="宋体"/>
                <w:color w:val="000000"/>
                <w:szCs w:val="21"/>
              </w:rPr>
              <w:t>弹簧</w:t>
            </w:r>
          </w:p>
        </w:tc>
        <w:tc>
          <w:tcPr>
            <w:tcW w:w="1392" w:type="pct"/>
            <w:vAlign w:val="center"/>
          </w:tcPr>
          <w:p>
            <w:pPr>
              <w:snapToGrid w:val="0"/>
              <w:spacing w:line="440" w:lineRule="exact"/>
              <w:jc w:val="center"/>
              <w:rPr>
                <w:color w:val="000000"/>
                <w:szCs w:val="21"/>
              </w:rPr>
            </w:pPr>
            <w:r>
              <w:rPr>
                <w:szCs w:val="21"/>
              </w:rPr>
              <w:t>GB 14749-2006/</w:t>
            </w:r>
            <w:r>
              <w:rPr>
                <w:color w:val="000000"/>
                <w:szCs w:val="21"/>
              </w:rPr>
              <w:t>4.3.3</w:t>
            </w:r>
          </w:p>
        </w:tc>
        <w:tc>
          <w:tcPr>
            <w:tcW w:w="1618" w:type="pct"/>
            <w:vAlign w:val="center"/>
          </w:tcPr>
          <w:p>
            <w:pPr>
              <w:snapToGrid w:val="0"/>
              <w:spacing w:line="440" w:lineRule="exact"/>
              <w:jc w:val="center"/>
              <w:rPr>
                <w:color w:val="000000"/>
                <w:szCs w:val="21"/>
              </w:rPr>
            </w:pPr>
            <w:r>
              <w:rPr>
                <w:szCs w:val="21"/>
              </w:rPr>
              <w:t>GB 14749-2006/</w:t>
            </w:r>
            <w:r>
              <w:rPr>
                <w:color w:val="000000"/>
                <w:szCs w:val="21"/>
              </w:rPr>
              <w:t>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368" w:type="pct"/>
            <w:vAlign w:val="center"/>
          </w:tcPr>
          <w:p>
            <w:pPr>
              <w:snapToGrid w:val="0"/>
              <w:spacing w:line="440" w:lineRule="exact"/>
              <w:jc w:val="center"/>
              <w:rPr>
                <w:color w:val="000000"/>
                <w:szCs w:val="21"/>
              </w:rPr>
            </w:pPr>
            <w:r>
              <w:rPr>
                <w:color w:val="000000"/>
                <w:szCs w:val="21"/>
              </w:rPr>
              <w:t>7</w:t>
            </w:r>
          </w:p>
        </w:tc>
        <w:tc>
          <w:tcPr>
            <w:tcW w:w="1622" w:type="pct"/>
            <w:vAlign w:val="center"/>
          </w:tcPr>
          <w:p>
            <w:pPr>
              <w:snapToGrid w:val="0"/>
              <w:spacing w:line="440" w:lineRule="exact"/>
              <w:jc w:val="center"/>
              <w:rPr>
                <w:color w:val="000000"/>
                <w:szCs w:val="21"/>
              </w:rPr>
            </w:pPr>
            <w:r>
              <w:rPr>
                <w:rFonts w:hAnsi="宋体"/>
                <w:color w:val="000000"/>
                <w:szCs w:val="21"/>
              </w:rPr>
              <w:t>外露突出物</w:t>
            </w:r>
          </w:p>
        </w:tc>
        <w:tc>
          <w:tcPr>
            <w:tcW w:w="1392" w:type="pct"/>
            <w:vAlign w:val="center"/>
          </w:tcPr>
          <w:p>
            <w:pPr>
              <w:snapToGrid w:val="0"/>
              <w:spacing w:line="440" w:lineRule="exact"/>
              <w:jc w:val="center"/>
              <w:rPr>
                <w:color w:val="000000"/>
                <w:szCs w:val="21"/>
              </w:rPr>
            </w:pPr>
            <w:r>
              <w:rPr>
                <w:szCs w:val="21"/>
              </w:rPr>
              <w:t>GB 14749-2006/</w:t>
            </w:r>
            <w:r>
              <w:rPr>
                <w:color w:val="000000"/>
                <w:szCs w:val="21"/>
              </w:rPr>
              <w:t>4.3.4</w:t>
            </w:r>
          </w:p>
        </w:tc>
        <w:tc>
          <w:tcPr>
            <w:tcW w:w="1618" w:type="pct"/>
            <w:vAlign w:val="center"/>
          </w:tcPr>
          <w:p>
            <w:pPr>
              <w:snapToGrid w:val="0"/>
              <w:spacing w:line="440" w:lineRule="exact"/>
              <w:jc w:val="center"/>
              <w:rPr>
                <w:color w:val="000000"/>
                <w:szCs w:val="21"/>
              </w:rPr>
            </w:pPr>
            <w:r>
              <w:rPr>
                <w:szCs w:val="21"/>
              </w:rPr>
              <w:t>GB 14749-2006/</w:t>
            </w:r>
            <w:r>
              <w:rPr>
                <w:color w:val="000000"/>
                <w:szCs w:val="21"/>
              </w:rPr>
              <w:t>4.3.4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368" w:type="pct"/>
            <w:vAlign w:val="center"/>
          </w:tcPr>
          <w:p>
            <w:pPr>
              <w:snapToGrid w:val="0"/>
              <w:spacing w:line="440" w:lineRule="exact"/>
              <w:jc w:val="center"/>
              <w:rPr>
                <w:color w:val="000000"/>
                <w:szCs w:val="21"/>
              </w:rPr>
            </w:pPr>
            <w:r>
              <w:rPr>
                <w:color w:val="000000"/>
                <w:szCs w:val="21"/>
              </w:rPr>
              <w:t>8</w:t>
            </w:r>
          </w:p>
        </w:tc>
        <w:tc>
          <w:tcPr>
            <w:tcW w:w="1622" w:type="pct"/>
            <w:vAlign w:val="center"/>
          </w:tcPr>
          <w:p>
            <w:pPr>
              <w:snapToGrid w:val="0"/>
              <w:spacing w:line="440" w:lineRule="exact"/>
              <w:jc w:val="center"/>
              <w:rPr>
                <w:color w:val="000000"/>
                <w:szCs w:val="21"/>
              </w:rPr>
            </w:pPr>
            <w:r>
              <w:rPr>
                <w:rFonts w:hAnsi="宋体"/>
                <w:color w:val="000000"/>
                <w:szCs w:val="21"/>
              </w:rPr>
              <w:t>可触及部件</w:t>
            </w:r>
          </w:p>
        </w:tc>
        <w:tc>
          <w:tcPr>
            <w:tcW w:w="1392" w:type="pct"/>
            <w:vAlign w:val="center"/>
          </w:tcPr>
          <w:p>
            <w:pPr>
              <w:snapToGrid w:val="0"/>
              <w:spacing w:line="440" w:lineRule="exact"/>
              <w:jc w:val="center"/>
              <w:rPr>
                <w:color w:val="000000"/>
                <w:szCs w:val="21"/>
              </w:rPr>
            </w:pPr>
            <w:r>
              <w:rPr>
                <w:szCs w:val="21"/>
              </w:rPr>
              <w:t>GB 14749-2006/</w:t>
            </w:r>
            <w:r>
              <w:rPr>
                <w:color w:val="000000"/>
                <w:szCs w:val="21"/>
              </w:rPr>
              <w:t>4.3.5</w:t>
            </w:r>
          </w:p>
        </w:tc>
        <w:tc>
          <w:tcPr>
            <w:tcW w:w="1618" w:type="pct"/>
            <w:vAlign w:val="center"/>
          </w:tcPr>
          <w:p>
            <w:pPr>
              <w:snapToGrid w:val="0"/>
              <w:spacing w:line="440" w:lineRule="exact"/>
              <w:jc w:val="center"/>
              <w:rPr>
                <w:color w:val="000000"/>
                <w:szCs w:val="21"/>
              </w:rPr>
            </w:pPr>
            <w:r>
              <w:rPr>
                <w:color w:val="000000"/>
                <w:szCs w:val="21"/>
              </w:rPr>
              <w:t>GB6675-2003  A4.4</w:t>
            </w:r>
            <w:r>
              <w:rPr>
                <w:rFonts w:hAnsi="宋体"/>
                <w:color w:val="000000"/>
                <w:szCs w:val="21"/>
              </w:rPr>
              <w:t>；</w:t>
            </w:r>
            <w:r>
              <w:rPr>
                <w:color w:val="000000"/>
                <w:szCs w:val="21"/>
              </w:rPr>
              <w:t>A4.5</w:t>
            </w:r>
            <w:r>
              <w:rPr>
                <w:rFonts w:hAnsi="宋体"/>
                <w:color w:val="000000"/>
                <w:szCs w:val="21"/>
              </w:rPr>
              <w:t>；</w:t>
            </w:r>
            <w:r>
              <w:rPr>
                <w:color w:val="000000"/>
                <w:szCs w:val="21"/>
              </w:rPr>
              <w:t>A4.6</w:t>
            </w:r>
            <w:r>
              <w:rPr>
                <w:rFonts w:hAnsi="宋体"/>
                <w:color w:val="000000"/>
                <w:szCs w:val="21"/>
              </w:rPr>
              <w:t>；</w:t>
            </w:r>
            <w:r>
              <w:rPr>
                <w:color w:val="000000"/>
                <w:szCs w:val="21"/>
              </w:rPr>
              <w:t>A4.7</w:t>
            </w:r>
            <w:r>
              <w:rPr>
                <w:rFonts w:hAnsi="宋体"/>
                <w:color w:val="000000"/>
                <w:szCs w:val="21"/>
              </w:rPr>
              <w:t>；</w:t>
            </w:r>
            <w:r>
              <w:rPr>
                <w:color w:val="000000"/>
                <w:szCs w:val="21"/>
              </w:rPr>
              <w:t>A4.9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368" w:type="pct"/>
            <w:vAlign w:val="center"/>
          </w:tcPr>
          <w:p>
            <w:pPr>
              <w:snapToGrid w:val="0"/>
              <w:spacing w:line="440" w:lineRule="exact"/>
              <w:jc w:val="center"/>
              <w:rPr>
                <w:color w:val="000000"/>
                <w:szCs w:val="21"/>
              </w:rPr>
            </w:pPr>
            <w:r>
              <w:rPr>
                <w:color w:val="000000"/>
                <w:szCs w:val="21"/>
              </w:rPr>
              <w:t>9</w:t>
            </w:r>
          </w:p>
        </w:tc>
        <w:tc>
          <w:tcPr>
            <w:tcW w:w="1622" w:type="pct"/>
            <w:vAlign w:val="center"/>
          </w:tcPr>
          <w:p>
            <w:pPr>
              <w:snapToGrid w:val="0"/>
              <w:spacing w:line="440" w:lineRule="exact"/>
              <w:jc w:val="center"/>
              <w:rPr>
                <w:color w:val="000000"/>
                <w:szCs w:val="21"/>
              </w:rPr>
            </w:pPr>
            <w:r>
              <w:rPr>
                <w:rFonts w:hAnsi="宋体"/>
                <w:color w:val="000000"/>
                <w:szCs w:val="21"/>
              </w:rPr>
              <w:t>绳索</w:t>
            </w:r>
            <w:r>
              <w:rPr>
                <w:color w:val="000000"/>
                <w:szCs w:val="21"/>
              </w:rPr>
              <w:t>/</w:t>
            </w:r>
            <w:r>
              <w:rPr>
                <w:rFonts w:hAnsi="宋体"/>
                <w:color w:val="000000"/>
                <w:szCs w:val="21"/>
              </w:rPr>
              <w:t>弹性绳等绳状物</w:t>
            </w:r>
          </w:p>
        </w:tc>
        <w:tc>
          <w:tcPr>
            <w:tcW w:w="1392" w:type="pct"/>
            <w:vAlign w:val="center"/>
          </w:tcPr>
          <w:p>
            <w:pPr>
              <w:snapToGrid w:val="0"/>
              <w:spacing w:line="440" w:lineRule="exact"/>
              <w:jc w:val="center"/>
              <w:rPr>
                <w:color w:val="000000"/>
                <w:szCs w:val="21"/>
              </w:rPr>
            </w:pPr>
            <w:r>
              <w:rPr>
                <w:szCs w:val="21"/>
              </w:rPr>
              <w:t>GB 14749-2006/</w:t>
            </w:r>
            <w:r>
              <w:rPr>
                <w:color w:val="000000"/>
                <w:szCs w:val="21"/>
              </w:rPr>
              <w:t>4.3.6</w:t>
            </w:r>
          </w:p>
        </w:tc>
        <w:tc>
          <w:tcPr>
            <w:tcW w:w="1618" w:type="pct"/>
            <w:vAlign w:val="center"/>
          </w:tcPr>
          <w:p>
            <w:pPr>
              <w:snapToGrid w:val="0"/>
              <w:spacing w:line="440" w:lineRule="exact"/>
              <w:jc w:val="center"/>
              <w:rPr>
                <w:color w:val="000000"/>
                <w:szCs w:val="21"/>
              </w:rPr>
            </w:pPr>
            <w:r>
              <w:rPr>
                <w:szCs w:val="21"/>
              </w:rPr>
              <w:t>GB 14749-2006/</w:t>
            </w:r>
            <w:r>
              <w:rPr>
                <w:color w:val="000000"/>
                <w:szCs w:val="21"/>
              </w:rPr>
              <w:t>4.3.6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368" w:type="pct"/>
            <w:vAlign w:val="center"/>
          </w:tcPr>
          <w:p>
            <w:pPr>
              <w:snapToGrid w:val="0"/>
              <w:spacing w:line="440" w:lineRule="exact"/>
              <w:jc w:val="center"/>
              <w:rPr>
                <w:color w:val="000000"/>
                <w:szCs w:val="21"/>
              </w:rPr>
            </w:pPr>
            <w:r>
              <w:rPr>
                <w:color w:val="000000"/>
                <w:szCs w:val="21"/>
              </w:rPr>
              <w:t>10</w:t>
            </w:r>
          </w:p>
        </w:tc>
        <w:tc>
          <w:tcPr>
            <w:tcW w:w="1622" w:type="pct"/>
            <w:vAlign w:val="center"/>
          </w:tcPr>
          <w:p>
            <w:pPr>
              <w:snapToGrid w:val="0"/>
              <w:spacing w:line="440" w:lineRule="exact"/>
              <w:jc w:val="center"/>
              <w:rPr>
                <w:color w:val="000000"/>
                <w:szCs w:val="21"/>
              </w:rPr>
            </w:pPr>
            <w:r>
              <w:rPr>
                <w:rFonts w:hAnsi="宋体"/>
                <w:color w:val="000000"/>
                <w:szCs w:val="21"/>
              </w:rPr>
              <w:t>锁定、折叠和框架调节装置</w:t>
            </w:r>
          </w:p>
        </w:tc>
        <w:tc>
          <w:tcPr>
            <w:tcW w:w="1392" w:type="pct"/>
            <w:vAlign w:val="center"/>
          </w:tcPr>
          <w:p>
            <w:pPr>
              <w:pStyle w:val="16"/>
              <w:snapToGrid w:val="0"/>
              <w:spacing w:line="440" w:lineRule="exact"/>
              <w:jc w:val="center"/>
              <w:rPr>
                <w:color w:val="000000"/>
                <w:szCs w:val="21"/>
              </w:rPr>
            </w:pPr>
            <w:r>
              <w:rPr>
                <w:szCs w:val="21"/>
              </w:rPr>
              <w:t>GB 14749-2006/</w:t>
            </w:r>
            <w:r>
              <w:rPr>
                <w:color w:val="000000"/>
                <w:szCs w:val="21"/>
              </w:rPr>
              <w:t>4.3.7</w:t>
            </w:r>
          </w:p>
        </w:tc>
        <w:tc>
          <w:tcPr>
            <w:tcW w:w="1618" w:type="pct"/>
            <w:vAlign w:val="center"/>
          </w:tcPr>
          <w:p>
            <w:pPr>
              <w:pStyle w:val="16"/>
              <w:snapToGrid w:val="0"/>
              <w:spacing w:line="440" w:lineRule="exact"/>
              <w:jc w:val="center"/>
              <w:rPr>
                <w:color w:val="000000"/>
                <w:szCs w:val="21"/>
              </w:rPr>
            </w:pPr>
            <w:r>
              <w:rPr>
                <w:szCs w:val="21"/>
              </w:rPr>
              <w:t>GB 14749-2006/</w:t>
            </w:r>
            <w:r>
              <w:rPr>
                <w:color w:val="000000"/>
                <w:szCs w:val="21"/>
              </w:rPr>
              <w:t>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368" w:type="pct"/>
            <w:vAlign w:val="center"/>
          </w:tcPr>
          <w:p>
            <w:pPr>
              <w:snapToGrid w:val="0"/>
              <w:spacing w:line="440" w:lineRule="exact"/>
              <w:jc w:val="center"/>
              <w:rPr>
                <w:color w:val="000000"/>
                <w:szCs w:val="21"/>
              </w:rPr>
            </w:pPr>
            <w:r>
              <w:rPr>
                <w:color w:val="000000"/>
                <w:szCs w:val="21"/>
              </w:rPr>
              <w:t>11</w:t>
            </w:r>
          </w:p>
        </w:tc>
        <w:tc>
          <w:tcPr>
            <w:tcW w:w="1622" w:type="pct"/>
            <w:vAlign w:val="center"/>
          </w:tcPr>
          <w:p>
            <w:pPr>
              <w:snapToGrid w:val="0"/>
              <w:spacing w:line="440" w:lineRule="exact"/>
              <w:jc w:val="center"/>
              <w:rPr>
                <w:color w:val="000000"/>
                <w:szCs w:val="21"/>
              </w:rPr>
            </w:pPr>
            <w:r>
              <w:rPr>
                <w:rFonts w:hAnsi="宋体"/>
                <w:color w:val="000000"/>
                <w:szCs w:val="21"/>
              </w:rPr>
              <w:t>挤夹、剪切</w:t>
            </w:r>
          </w:p>
        </w:tc>
        <w:tc>
          <w:tcPr>
            <w:tcW w:w="1392" w:type="pct"/>
            <w:vAlign w:val="center"/>
          </w:tcPr>
          <w:p>
            <w:pPr>
              <w:snapToGrid w:val="0"/>
              <w:spacing w:line="440" w:lineRule="exact"/>
              <w:jc w:val="center"/>
              <w:rPr>
                <w:color w:val="000000"/>
                <w:szCs w:val="21"/>
              </w:rPr>
            </w:pPr>
            <w:r>
              <w:rPr>
                <w:szCs w:val="21"/>
              </w:rPr>
              <w:t>GB 14749-2006/</w:t>
            </w:r>
            <w:r>
              <w:rPr>
                <w:color w:val="000000"/>
                <w:szCs w:val="21"/>
              </w:rPr>
              <w:t>4.3.8</w:t>
            </w:r>
          </w:p>
        </w:tc>
        <w:tc>
          <w:tcPr>
            <w:tcW w:w="1618" w:type="pct"/>
            <w:vAlign w:val="center"/>
          </w:tcPr>
          <w:p>
            <w:pPr>
              <w:snapToGrid w:val="0"/>
              <w:spacing w:line="440" w:lineRule="exact"/>
              <w:jc w:val="center"/>
              <w:rPr>
                <w:color w:val="000000"/>
                <w:szCs w:val="21"/>
              </w:rPr>
            </w:pPr>
            <w:r>
              <w:rPr>
                <w:szCs w:val="21"/>
              </w:rPr>
              <w:t>GB 14749-2006/</w:t>
            </w:r>
            <w:r>
              <w:rPr>
                <w:color w:val="000000"/>
                <w:szCs w:val="21"/>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368" w:type="pct"/>
            <w:vAlign w:val="center"/>
          </w:tcPr>
          <w:p>
            <w:pPr>
              <w:snapToGrid w:val="0"/>
              <w:spacing w:line="440" w:lineRule="exact"/>
              <w:jc w:val="center"/>
              <w:rPr>
                <w:color w:val="000000"/>
                <w:szCs w:val="21"/>
              </w:rPr>
            </w:pPr>
            <w:r>
              <w:rPr>
                <w:color w:val="000000"/>
                <w:szCs w:val="21"/>
              </w:rPr>
              <w:t>12</w:t>
            </w:r>
          </w:p>
        </w:tc>
        <w:tc>
          <w:tcPr>
            <w:tcW w:w="1622" w:type="pct"/>
            <w:vAlign w:val="center"/>
          </w:tcPr>
          <w:p>
            <w:pPr>
              <w:snapToGrid w:val="0"/>
              <w:spacing w:line="440" w:lineRule="exact"/>
              <w:jc w:val="center"/>
              <w:rPr>
                <w:color w:val="000000"/>
                <w:szCs w:val="21"/>
              </w:rPr>
            </w:pPr>
            <w:r>
              <w:rPr>
                <w:rFonts w:hAnsi="宋体"/>
                <w:color w:val="000000"/>
                <w:szCs w:val="21"/>
              </w:rPr>
              <w:t>跨带宽度</w:t>
            </w:r>
          </w:p>
        </w:tc>
        <w:tc>
          <w:tcPr>
            <w:tcW w:w="1392" w:type="pct"/>
            <w:vAlign w:val="center"/>
          </w:tcPr>
          <w:p>
            <w:pPr>
              <w:snapToGrid w:val="0"/>
              <w:spacing w:line="440" w:lineRule="exact"/>
              <w:jc w:val="center"/>
              <w:rPr>
                <w:color w:val="000000"/>
                <w:szCs w:val="21"/>
              </w:rPr>
            </w:pPr>
            <w:r>
              <w:rPr>
                <w:szCs w:val="21"/>
              </w:rPr>
              <w:t>GB 14749-2006/</w:t>
            </w:r>
            <w:r>
              <w:rPr>
                <w:color w:val="000000"/>
                <w:szCs w:val="21"/>
              </w:rPr>
              <w:t>4.3.9</w:t>
            </w:r>
          </w:p>
        </w:tc>
        <w:tc>
          <w:tcPr>
            <w:tcW w:w="1618" w:type="pct"/>
            <w:vAlign w:val="center"/>
          </w:tcPr>
          <w:p>
            <w:pPr>
              <w:snapToGrid w:val="0"/>
              <w:spacing w:line="440" w:lineRule="exact"/>
              <w:jc w:val="center"/>
              <w:rPr>
                <w:color w:val="000000"/>
                <w:szCs w:val="21"/>
              </w:rPr>
            </w:pPr>
            <w:r>
              <w:rPr>
                <w:szCs w:val="21"/>
              </w:rPr>
              <w:t>GB 14749-2006/</w:t>
            </w:r>
            <w:r>
              <w:rPr>
                <w:color w:val="000000"/>
                <w:szCs w:val="21"/>
              </w:rPr>
              <w:t>4.3.9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368" w:type="pct"/>
            <w:vAlign w:val="center"/>
          </w:tcPr>
          <w:p>
            <w:pPr>
              <w:snapToGrid w:val="0"/>
              <w:spacing w:line="440" w:lineRule="exact"/>
              <w:jc w:val="center"/>
              <w:rPr>
                <w:color w:val="000000"/>
                <w:szCs w:val="21"/>
              </w:rPr>
            </w:pPr>
            <w:r>
              <w:rPr>
                <w:color w:val="000000"/>
                <w:szCs w:val="21"/>
              </w:rPr>
              <w:t>13</w:t>
            </w:r>
          </w:p>
        </w:tc>
        <w:tc>
          <w:tcPr>
            <w:tcW w:w="1622" w:type="pct"/>
            <w:vAlign w:val="center"/>
          </w:tcPr>
          <w:p>
            <w:pPr>
              <w:snapToGrid w:val="0"/>
              <w:spacing w:line="440" w:lineRule="exact"/>
              <w:jc w:val="center"/>
              <w:rPr>
                <w:color w:val="000000"/>
                <w:szCs w:val="21"/>
              </w:rPr>
            </w:pPr>
            <w:r>
              <w:rPr>
                <w:rFonts w:hAnsi="宋体"/>
                <w:color w:val="000000"/>
                <w:szCs w:val="21"/>
              </w:rPr>
              <w:t>座位</w:t>
            </w:r>
          </w:p>
        </w:tc>
        <w:tc>
          <w:tcPr>
            <w:tcW w:w="1392" w:type="pct"/>
            <w:vAlign w:val="center"/>
          </w:tcPr>
          <w:p>
            <w:pPr>
              <w:snapToGrid w:val="0"/>
              <w:spacing w:line="440" w:lineRule="exact"/>
              <w:jc w:val="center"/>
              <w:rPr>
                <w:color w:val="000000"/>
                <w:szCs w:val="21"/>
              </w:rPr>
            </w:pPr>
            <w:r>
              <w:rPr>
                <w:szCs w:val="21"/>
              </w:rPr>
              <w:t>GB 14749-2006/</w:t>
            </w:r>
            <w:r>
              <w:rPr>
                <w:color w:val="000000"/>
                <w:szCs w:val="21"/>
              </w:rPr>
              <w:t>4.3.10</w:t>
            </w:r>
          </w:p>
        </w:tc>
        <w:tc>
          <w:tcPr>
            <w:tcW w:w="1618" w:type="pct"/>
            <w:vAlign w:val="center"/>
          </w:tcPr>
          <w:p>
            <w:pPr>
              <w:snapToGrid w:val="0"/>
              <w:spacing w:line="440" w:lineRule="exact"/>
              <w:jc w:val="center"/>
              <w:rPr>
                <w:color w:val="000000"/>
                <w:szCs w:val="21"/>
              </w:rPr>
            </w:pPr>
            <w:r>
              <w:rPr>
                <w:szCs w:val="21"/>
              </w:rPr>
              <w:t>GB 14749-2006/</w:t>
            </w:r>
            <w:r>
              <w:rPr>
                <w:color w:val="000000"/>
                <w:szCs w:val="21"/>
              </w:rPr>
              <w:t>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368" w:type="pct"/>
            <w:vAlign w:val="center"/>
          </w:tcPr>
          <w:p>
            <w:pPr>
              <w:snapToGrid w:val="0"/>
              <w:spacing w:line="440" w:lineRule="exact"/>
              <w:jc w:val="center"/>
              <w:rPr>
                <w:color w:val="000000"/>
                <w:szCs w:val="21"/>
              </w:rPr>
            </w:pPr>
            <w:r>
              <w:rPr>
                <w:color w:val="000000"/>
                <w:szCs w:val="21"/>
              </w:rPr>
              <w:t>14</w:t>
            </w:r>
          </w:p>
        </w:tc>
        <w:tc>
          <w:tcPr>
            <w:tcW w:w="1622" w:type="pct"/>
            <w:vAlign w:val="center"/>
          </w:tcPr>
          <w:p>
            <w:pPr>
              <w:snapToGrid w:val="0"/>
              <w:spacing w:line="440" w:lineRule="exact"/>
              <w:jc w:val="center"/>
              <w:rPr>
                <w:color w:val="000000"/>
                <w:szCs w:val="21"/>
              </w:rPr>
            </w:pPr>
            <w:r>
              <w:rPr>
                <w:rFonts w:hAnsi="宋体"/>
                <w:color w:val="000000"/>
                <w:szCs w:val="21"/>
              </w:rPr>
              <w:t>学步车脚轮</w:t>
            </w:r>
          </w:p>
        </w:tc>
        <w:tc>
          <w:tcPr>
            <w:tcW w:w="1392" w:type="pct"/>
            <w:vAlign w:val="center"/>
          </w:tcPr>
          <w:p>
            <w:pPr>
              <w:snapToGrid w:val="0"/>
              <w:spacing w:line="440" w:lineRule="exact"/>
              <w:jc w:val="center"/>
              <w:rPr>
                <w:color w:val="000000"/>
                <w:szCs w:val="21"/>
              </w:rPr>
            </w:pPr>
            <w:r>
              <w:rPr>
                <w:szCs w:val="21"/>
              </w:rPr>
              <w:t>GB 14749-2006/</w:t>
            </w:r>
            <w:r>
              <w:rPr>
                <w:color w:val="000000"/>
                <w:szCs w:val="21"/>
              </w:rPr>
              <w:t>4.3.11</w:t>
            </w:r>
          </w:p>
        </w:tc>
        <w:tc>
          <w:tcPr>
            <w:tcW w:w="1618" w:type="pct"/>
            <w:vAlign w:val="center"/>
          </w:tcPr>
          <w:p>
            <w:pPr>
              <w:snapToGrid w:val="0"/>
              <w:spacing w:line="440" w:lineRule="exact"/>
              <w:jc w:val="center"/>
              <w:rPr>
                <w:color w:val="000000"/>
                <w:szCs w:val="21"/>
              </w:rPr>
            </w:pPr>
            <w:r>
              <w:rPr>
                <w:szCs w:val="21"/>
              </w:rPr>
              <w:t>GB 14749-2006/</w:t>
            </w:r>
            <w:r>
              <w:rPr>
                <w:color w:val="000000"/>
                <w:szCs w:val="21"/>
              </w:rPr>
              <w:t>4.3.11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368" w:type="pct"/>
            <w:vAlign w:val="center"/>
          </w:tcPr>
          <w:p>
            <w:pPr>
              <w:snapToGrid w:val="0"/>
              <w:spacing w:line="440" w:lineRule="exact"/>
              <w:jc w:val="center"/>
              <w:rPr>
                <w:color w:val="000000"/>
                <w:szCs w:val="21"/>
              </w:rPr>
            </w:pPr>
            <w:r>
              <w:rPr>
                <w:color w:val="000000"/>
                <w:szCs w:val="21"/>
              </w:rPr>
              <w:t>15</w:t>
            </w:r>
          </w:p>
        </w:tc>
        <w:tc>
          <w:tcPr>
            <w:tcW w:w="1622" w:type="pct"/>
            <w:vAlign w:val="center"/>
          </w:tcPr>
          <w:p>
            <w:pPr>
              <w:snapToGrid w:val="0"/>
              <w:spacing w:line="440" w:lineRule="exact"/>
              <w:jc w:val="center"/>
              <w:rPr>
                <w:color w:val="000000"/>
                <w:szCs w:val="21"/>
              </w:rPr>
            </w:pPr>
            <w:r>
              <w:rPr>
                <w:rFonts w:hAnsi="宋体"/>
                <w:color w:val="000000"/>
                <w:szCs w:val="21"/>
              </w:rPr>
              <w:t>框架离地高度</w:t>
            </w:r>
          </w:p>
        </w:tc>
        <w:tc>
          <w:tcPr>
            <w:tcW w:w="1392" w:type="pct"/>
            <w:vAlign w:val="center"/>
          </w:tcPr>
          <w:p>
            <w:pPr>
              <w:snapToGrid w:val="0"/>
              <w:spacing w:line="440" w:lineRule="exact"/>
              <w:jc w:val="center"/>
              <w:rPr>
                <w:color w:val="000000"/>
                <w:szCs w:val="21"/>
              </w:rPr>
            </w:pPr>
            <w:r>
              <w:rPr>
                <w:szCs w:val="21"/>
              </w:rPr>
              <w:t>GB 14749-2006/</w:t>
            </w:r>
            <w:r>
              <w:rPr>
                <w:color w:val="000000"/>
                <w:szCs w:val="21"/>
              </w:rPr>
              <w:t>4.3.12</w:t>
            </w:r>
          </w:p>
        </w:tc>
        <w:tc>
          <w:tcPr>
            <w:tcW w:w="1618" w:type="pct"/>
            <w:vAlign w:val="center"/>
          </w:tcPr>
          <w:p>
            <w:pPr>
              <w:snapToGrid w:val="0"/>
              <w:spacing w:line="440" w:lineRule="exact"/>
              <w:jc w:val="center"/>
              <w:rPr>
                <w:color w:val="000000"/>
                <w:szCs w:val="21"/>
              </w:rPr>
            </w:pPr>
            <w:r>
              <w:rPr>
                <w:szCs w:val="21"/>
              </w:rPr>
              <w:t>GB 14749-2006/</w:t>
            </w:r>
            <w:r>
              <w:rPr>
                <w:color w:val="000000"/>
                <w:szCs w:val="21"/>
              </w:rPr>
              <w:t>4.3.12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368" w:type="pct"/>
            <w:vAlign w:val="center"/>
          </w:tcPr>
          <w:p>
            <w:pPr>
              <w:snapToGrid w:val="0"/>
              <w:spacing w:line="440" w:lineRule="exact"/>
              <w:jc w:val="center"/>
              <w:rPr>
                <w:color w:val="000000"/>
                <w:szCs w:val="21"/>
              </w:rPr>
            </w:pPr>
            <w:r>
              <w:rPr>
                <w:color w:val="000000"/>
                <w:szCs w:val="21"/>
              </w:rPr>
              <w:t>16</w:t>
            </w:r>
          </w:p>
        </w:tc>
        <w:tc>
          <w:tcPr>
            <w:tcW w:w="1622" w:type="pct"/>
            <w:vAlign w:val="center"/>
          </w:tcPr>
          <w:p>
            <w:pPr>
              <w:snapToGrid w:val="0"/>
              <w:spacing w:line="440" w:lineRule="exact"/>
              <w:jc w:val="center"/>
              <w:rPr>
                <w:color w:val="000000"/>
                <w:szCs w:val="21"/>
              </w:rPr>
            </w:pPr>
            <w:r>
              <w:rPr>
                <w:rFonts w:hAnsi="宋体"/>
                <w:color w:val="000000"/>
                <w:szCs w:val="21"/>
              </w:rPr>
              <w:t>防撞间距</w:t>
            </w:r>
          </w:p>
        </w:tc>
        <w:tc>
          <w:tcPr>
            <w:tcW w:w="1392" w:type="pct"/>
            <w:vAlign w:val="center"/>
          </w:tcPr>
          <w:p>
            <w:pPr>
              <w:snapToGrid w:val="0"/>
              <w:spacing w:line="440" w:lineRule="exact"/>
              <w:jc w:val="center"/>
              <w:rPr>
                <w:color w:val="000000"/>
                <w:szCs w:val="21"/>
              </w:rPr>
            </w:pPr>
            <w:r>
              <w:rPr>
                <w:szCs w:val="21"/>
              </w:rPr>
              <w:t>GB 14749-2006/</w:t>
            </w:r>
            <w:r>
              <w:rPr>
                <w:color w:val="000000"/>
                <w:szCs w:val="21"/>
              </w:rPr>
              <w:t>4.3.13</w:t>
            </w:r>
          </w:p>
        </w:tc>
        <w:tc>
          <w:tcPr>
            <w:tcW w:w="1618" w:type="pct"/>
            <w:vAlign w:val="center"/>
          </w:tcPr>
          <w:p>
            <w:pPr>
              <w:snapToGrid w:val="0"/>
              <w:spacing w:line="440" w:lineRule="exact"/>
              <w:jc w:val="center"/>
              <w:rPr>
                <w:color w:val="000000"/>
                <w:szCs w:val="21"/>
              </w:rPr>
            </w:pPr>
            <w:r>
              <w:rPr>
                <w:szCs w:val="21"/>
              </w:rPr>
              <w:t>GB 14749-2006/</w:t>
            </w:r>
            <w:r>
              <w:rPr>
                <w:color w:val="000000"/>
                <w:szCs w:val="21"/>
              </w:rPr>
              <w:t>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368" w:type="pct"/>
            <w:vAlign w:val="center"/>
          </w:tcPr>
          <w:p>
            <w:pPr>
              <w:snapToGrid w:val="0"/>
              <w:spacing w:line="440" w:lineRule="exact"/>
              <w:jc w:val="center"/>
              <w:rPr>
                <w:color w:val="000000"/>
                <w:szCs w:val="21"/>
              </w:rPr>
            </w:pPr>
            <w:r>
              <w:rPr>
                <w:color w:val="000000"/>
                <w:szCs w:val="21"/>
              </w:rPr>
              <w:t>17</w:t>
            </w:r>
          </w:p>
        </w:tc>
        <w:tc>
          <w:tcPr>
            <w:tcW w:w="1622" w:type="pct"/>
            <w:vAlign w:val="center"/>
          </w:tcPr>
          <w:p>
            <w:pPr>
              <w:snapToGrid w:val="0"/>
              <w:spacing w:line="440" w:lineRule="exact"/>
              <w:jc w:val="center"/>
              <w:rPr>
                <w:color w:val="000000"/>
                <w:szCs w:val="21"/>
              </w:rPr>
            </w:pPr>
            <w:r>
              <w:rPr>
                <w:rFonts w:hAnsi="宋体"/>
                <w:color w:val="000000"/>
                <w:szCs w:val="21"/>
              </w:rPr>
              <w:t>静态稳定性</w:t>
            </w:r>
          </w:p>
        </w:tc>
        <w:tc>
          <w:tcPr>
            <w:tcW w:w="1392" w:type="pct"/>
            <w:vAlign w:val="center"/>
          </w:tcPr>
          <w:p>
            <w:pPr>
              <w:snapToGrid w:val="0"/>
              <w:spacing w:line="440" w:lineRule="exact"/>
              <w:jc w:val="center"/>
              <w:rPr>
                <w:color w:val="000000"/>
                <w:szCs w:val="21"/>
              </w:rPr>
            </w:pPr>
            <w:r>
              <w:rPr>
                <w:szCs w:val="21"/>
              </w:rPr>
              <w:t>GB 14749-2006/</w:t>
            </w:r>
            <w:r>
              <w:rPr>
                <w:color w:val="000000"/>
                <w:szCs w:val="21"/>
              </w:rPr>
              <w:t>4.4</w:t>
            </w:r>
          </w:p>
        </w:tc>
        <w:tc>
          <w:tcPr>
            <w:tcW w:w="1618" w:type="pct"/>
            <w:vAlign w:val="center"/>
          </w:tcPr>
          <w:p>
            <w:pPr>
              <w:snapToGrid w:val="0"/>
              <w:spacing w:line="440" w:lineRule="exact"/>
              <w:jc w:val="center"/>
              <w:rPr>
                <w:color w:val="000000"/>
                <w:szCs w:val="21"/>
              </w:rPr>
            </w:pPr>
            <w:r>
              <w:rPr>
                <w:szCs w:val="21"/>
              </w:rPr>
              <w:t>GB 14749-2006/</w:t>
            </w:r>
            <w:r>
              <w:rPr>
                <w:color w:val="000000"/>
                <w:szCs w:val="21"/>
              </w:rPr>
              <w:t>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368" w:type="pct"/>
            <w:vAlign w:val="center"/>
          </w:tcPr>
          <w:p>
            <w:pPr>
              <w:snapToGrid w:val="0"/>
              <w:spacing w:line="440" w:lineRule="exact"/>
              <w:jc w:val="center"/>
              <w:rPr>
                <w:color w:val="000000"/>
                <w:szCs w:val="21"/>
              </w:rPr>
            </w:pPr>
            <w:r>
              <w:rPr>
                <w:color w:val="000000"/>
                <w:szCs w:val="21"/>
              </w:rPr>
              <w:t>18</w:t>
            </w:r>
          </w:p>
        </w:tc>
        <w:tc>
          <w:tcPr>
            <w:tcW w:w="1622" w:type="pct"/>
            <w:vAlign w:val="center"/>
          </w:tcPr>
          <w:p>
            <w:pPr>
              <w:snapToGrid w:val="0"/>
              <w:spacing w:line="440" w:lineRule="exact"/>
              <w:jc w:val="center"/>
              <w:rPr>
                <w:color w:val="000000"/>
                <w:szCs w:val="21"/>
              </w:rPr>
            </w:pPr>
            <w:r>
              <w:rPr>
                <w:rFonts w:hAnsi="宋体"/>
                <w:color w:val="000000"/>
                <w:szCs w:val="21"/>
              </w:rPr>
              <w:t>动态稳定性</w:t>
            </w:r>
          </w:p>
        </w:tc>
        <w:tc>
          <w:tcPr>
            <w:tcW w:w="1392" w:type="pct"/>
            <w:vAlign w:val="center"/>
          </w:tcPr>
          <w:p>
            <w:pPr>
              <w:snapToGrid w:val="0"/>
              <w:spacing w:line="440" w:lineRule="exact"/>
              <w:jc w:val="center"/>
              <w:rPr>
                <w:color w:val="000000"/>
                <w:szCs w:val="21"/>
              </w:rPr>
            </w:pPr>
            <w:r>
              <w:rPr>
                <w:szCs w:val="21"/>
              </w:rPr>
              <w:t>GB 14749-2006/</w:t>
            </w:r>
            <w:r>
              <w:rPr>
                <w:color w:val="000000"/>
                <w:szCs w:val="21"/>
              </w:rPr>
              <w:t>4.5</w:t>
            </w:r>
          </w:p>
        </w:tc>
        <w:tc>
          <w:tcPr>
            <w:tcW w:w="1618" w:type="pct"/>
            <w:vAlign w:val="center"/>
          </w:tcPr>
          <w:p>
            <w:pPr>
              <w:snapToGrid w:val="0"/>
              <w:spacing w:line="440" w:lineRule="exact"/>
              <w:jc w:val="center"/>
              <w:rPr>
                <w:color w:val="000000"/>
                <w:szCs w:val="21"/>
              </w:rPr>
            </w:pPr>
            <w:r>
              <w:rPr>
                <w:szCs w:val="21"/>
              </w:rPr>
              <w:t>GB 14749-2006/</w:t>
            </w:r>
            <w:r>
              <w:rPr>
                <w:color w:val="000000"/>
                <w:szCs w:val="21"/>
              </w:rPr>
              <w:t>5.10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368" w:type="pct"/>
            <w:vAlign w:val="center"/>
          </w:tcPr>
          <w:p>
            <w:pPr>
              <w:snapToGrid w:val="0"/>
              <w:spacing w:line="440" w:lineRule="exact"/>
              <w:jc w:val="center"/>
              <w:rPr>
                <w:color w:val="000000"/>
                <w:szCs w:val="21"/>
              </w:rPr>
            </w:pPr>
            <w:r>
              <w:rPr>
                <w:color w:val="000000"/>
                <w:szCs w:val="21"/>
              </w:rPr>
              <w:t>19</w:t>
            </w:r>
          </w:p>
        </w:tc>
        <w:tc>
          <w:tcPr>
            <w:tcW w:w="1622" w:type="pct"/>
            <w:vAlign w:val="center"/>
          </w:tcPr>
          <w:p>
            <w:pPr>
              <w:snapToGrid w:val="0"/>
              <w:spacing w:line="440" w:lineRule="exact"/>
              <w:jc w:val="center"/>
              <w:rPr>
                <w:color w:val="000000"/>
                <w:szCs w:val="21"/>
              </w:rPr>
            </w:pPr>
            <w:r>
              <w:rPr>
                <w:rFonts w:hAnsi="宋体"/>
                <w:color w:val="000000"/>
                <w:szCs w:val="21"/>
              </w:rPr>
              <w:t>静态强度</w:t>
            </w:r>
          </w:p>
        </w:tc>
        <w:tc>
          <w:tcPr>
            <w:tcW w:w="1392" w:type="pct"/>
            <w:vAlign w:val="center"/>
          </w:tcPr>
          <w:p>
            <w:pPr>
              <w:snapToGrid w:val="0"/>
              <w:spacing w:line="440" w:lineRule="exact"/>
              <w:jc w:val="center"/>
              <w:rPr>
                <w:color w:val="000000"/>
                <w:szCs w:val="21"/>
              </w:rPr>
            </w:pPr>
            <w:r>
              <w:rPr>
                <w:szCs w:val="21"/>
              </w:rPr>
              <w:t>GB 14749-2006/</w:t>
            </w:r>
            <w:r>
              <w:rPr>
                <w:color w:val="000000"/>
                <w:szCs w:val="21"/>
              </w:rPr>
              <w:t>4.6</w:t>
            </w:r>
          </w:p>
        </w:tc>
        <w:tc>
          <w:tcPr>
            <w:tcW w:w="1618" w:type="pct"/>
            <w:vAlign w:val="center"/>
          </w:tcPr>
          <w:p>
            <w:pPr>
              <w:snapToGrid w:val="0"/>
              <w:spacing w:line="440" w:lineRule="exact"/>
              <w:jc w:val="center"/>
              <w:rPr>
                <w:color w:val="000000"/>
                <w:szCs w:val="21"/>
              </w:rPr>
            </w:pPr>
            <w:r>
              <w:rPr>
                <w:szCs w:val="21"/>
              </w:rPr>
              <w:t>GB 14749-2006/</w:t>
            </w:r>
            <w:r>
              <w:rPr>
                <w:color w:val="000000"/>
                <w:szCs w:val="21"/>
              </w:rPr>
              <w:t>5.11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368" w:type="pct"/>
            <w:vAlign w:val="center"/>
          </w:tcPr>
          <w:p>
            <w:pPr>
              <w:snapToGrid w:val="0"/>
              <w:spacing w:line="440" w:lineRule="exact"/>
              <w:jc w:val="center"/>
              <w:rPr>
                <w:color w:val="000000"/>
                <w:szCs w:val="21"/>
              </w:rPr>
            </w:pPr>
            <w:r>
              <w:rPr>
                <w:color w:val="000000"/>
                <w:szCs w:val="21"/>
              </w:rPr>
              <w:t>20</w:t>
            </w:r>
          </w:p>
        </w:tc>
        <w:tc>
          <w:tcPr>
            <w:tcW w:w="1622" w:type="pct"/>
            <w:vAlign w:val="center"/>
          </w:tcPr>
          <w:p>
            <w:pPr>
              <w:snapToGrid w:val="0"/>
              <w:spacing w:line="440" w:lineRule="exact"/>
              <w:jc w:val="center"/>
              <w:rPr>
                <w:color w:val="000000"/>
                <w:szCs w:val="21"/>
              </w:rPr>
            </w:pPr>
            <w:r>
              <w:rPr>
                <w:rFonts w:hAnsi="宋体"/>
                <w:color w:val="000000"/>
                <w:szCs w:val="21"/>
              </w:rPr>
              <w:t>动态强度</w:t>
            </w:r>
          </w:p>
        </w:tc>
        <w:tc>
          <w:tcPr>
            <w:tcW w:w="1392" w:type="pct"/>
            <w:vAlign w:val="center"/>
          </w:tcPr>
          <w:p>
            <w:pPr>
              <w:pStyle w:val="16"/>
              <w:snapToGrid w:val="0"/>
              <w:spacing w:line="440" w:lineRule="exact"/>
              <w:jc w:val="center"/>
              <w:rPr>
                <w:color w:val="000000"/>
                <w:szCs w:val="21"/>
              </w:rPr>
            </w:pPr>
            <w:r>
              <w:rPr>
                <w:szCs w:val="21"/>
              </w:rPr>
              <w:t>GB 14749-2006/</w:t>
            </w:r>
            <w:r>
              <w:rPr>
                <w:color w:val="000000"/>
                <w:szCs w:val="21"/>
              </w:rPr>
              <w:t>4.7</w:t>
            </w:r>
          </w:p>
        </w:tc>
        <w:tc>
          <w:tcPr>
            <w:tcW w:w="1618" w:type="pct"/>
            <w:vAlign w:val="center"/>
          </w:tcPr>
          <w:p>
            <w:pPr>
              <w:pStyle w:val="16"/>
              <w:snapToGrid w:val="0"/>
              <w:spacing w:line="440" w:lineRule="exact"/>
              <w:jc w:val="center"/>
              <w:rPr>
                <w:color w:val="000000"/>
                <w:szCs w:val="21"/>
              </w:rPr>
            </w:pPr>
            <w:r>
              <w:rPr>
                <w:szCs w:val="21"/>
              </w:rPr>
              <w:t>GB 14749-2006/</w:t>
            </w:r>
            <w:r>
              <w:rPr>
                <w:color w:val="000000"/>
                <w:szCs w:val="21"/>
              </w:rPr>
              <w:t>5.12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368" w:type="pct"/>
            <w:vAlign w:val="center"/>
          </w:tcPr>
          <w:p>
            <w:pPr>
              <w:snapToGrid w:val="0"/>
              <w:spacing w:line="440" w:lineRule="exact"/>
              <w:jc w:val="center"/>
              <w:rPr>
                <w:color w:val="000000"/>
                <w:szCs w:val="21"/>
              </w:rPr>
            </w:pPr>
            <w:r>
              <w:rPr>
                <w:color w:val="000000"/>
                <w:szCs w:val="21"/>
              </w:rPr>
              <w:t>21</w:t>
            </w:r>
          </w:p>
        </w:tc>
        <w:tc>
          <w:tcPr>
            <w:tcW w:w="1622" w:type="pct"/>
            <w:vAlign w:val="center"/>
          </w:tcPr>
          <w:p>
            <w:pPr>
              <w:snapToGrid w:val="0"/>
              <w:spacing w:line="440" w:lineRule="exact"/>
              <w:jc w:val="center"/>
              <w:rPr>
                <w:color w:val="000000"/>
                <w:szCs w:val="21"/>
              </w:rPr>
            </w:pPr>
            <w:r>
              <w:rPr>
                <w:rFonts w:hAnsi="宋体"/>
                <w:color w:val="000000"/>
                <w:szCs w:val="21"/>
              </w:rPr>
              <w:t>碰撞强度</w:t>
            </w:r>
          </w:p>
        </w:tc>
        <w:tc>
          <w:tcPr>
            <w:tcW w:w="1392" w:type="pct"/>
            <w:vAlign w:val="center"/>
          </w:tcPr>
          <w:p>
            <w:pPr>
              <w:snapToGrid w:val="0"/>
              <w:spacing w:line="440" w:lineRule="exact"/>
              <w:jc w:val="center"/>
              <w:rPr>
                <w:color w:val="000000"/>
                <w:szCs w:val="21"/>
              </w:rPr>
            </w:pPr>
            <w:r>
              <w:rPr>
                <w:szCs w:val="21"/>
              </w:rPr>
              <w:t>GB 14749-2006/</w:t>
            </w:r>
            <w:r>
              <w:rPr>
                <w:color w:val="000000"/>
                <w:szCs w:val="21"/>
              </w:rPr>
              <w:t>4.8</w:t>
            </w:r>
          </w:p>
        </w:tc>
        <w:tc>
          <w:tcPr>
            <w:tcW w:w="1618" w:type="pct"/>
            <w:vAlign w:val="center"/>
          </w:tcPr>
          <w:p>
            <w:pPr>
              <w:snapToGrid w:val="0"/>
              <w:spacing w:line="440" w:lineRule="exact"/>
              <w:jc w:val="center"/>
              <w:rPr>
                <w:color w:val="000000"/>
                <w:szCs w:val="21"/>
              </w:rPr>
            </w:pPr>
            <w:r>
              <w:rPr>
                <w:szCs w:val="21"/>
              </w:rPr>
              <w:t>GB 14749-2006/</w:t>
            </w:r>
            <w:r>
              <w:rPr>
                <w:color w:val="000000"/>
                <w:szCs w:val="21"/>
              </w:rPr>
              <w:t>5.13</w:t>
            </w:r>
            <w:r>
              <w:rPr>
                <w:rFonts w:hAnsi="宋体"/>
                <w:color w:val="000000"/>
                <w:szCs w:val="21"/>
              </w:rPr>
              <w:t>；</w:t>
            </w:r>
            <w:r>
              <w:rPr>
                <w:color w:val="000000"/>
                <w:szCs w:val="21"/>
              </w:rPr>
              <w:t>GB6675-2003  A4.4</w:t>
            </w:r>
            <w:r>
              <w:rPr>
                <w:rFonts w:hAnsi="宋体"/>
                <w:color w:val="000000"/>
                <w:szCs w:val="21"/>
              </w:rPr>
              <w:t>；</w:t>
            </w:r>
            <w:r>
              <w:rPr>
                <w:color w:val="000000"/>
                <w:szCs w:val="21"/>
              </w:rPr>
              <w:t>A4.5</w:t>
            </w:r>
            <w:r>
              <w:rPr>
                <w:rFonts w:hAnsi="宋体"/>
                <w:color w:val="000000"/>
                <w:szCs w:val="21"/>
              </w:rPr>
              <w:t>；</w:t>
            </w:r>
            <w:r>
              <w:rPr>
                <w:color w:val="000000"/>
                <w:szCs w:val="21"/>
              </w:rPr>
              <w:t>A4.6</w:t>
            </w:r>
            <w:r>
              <w:rPr>
                <w:rFonts w:hAnsi="宋体"/>
                <w:color w:val="000000"/>
                <w:szCs w:val="21"/>
              </w:rPr>
              <w:t>；</w:t>
            </w:r>
            <w:r>
              <w:rPr>
                <w:color w:val="000000"/>
                <w:szCs w:val="21"/>
              </w:rPr>
              <w:t>A4.7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8" w:hRule="atLeast"/>
          <w:jc w:val="center"/>
        </w:trPr>
        <w:tc>
          <w:tcPr>
            <w:tcW w:w="368" w:type="pct"/>
            <w:vAlign w:val="center"/>
          </w:tcPr>
          <w:p>
            <w:pPr>
              <w:snapToGrid w:val="0"/>
              <w:spacing w:line="440" w:lineRule="exact"/>
              <w:jc w:val="center"/>
              <w:rPr>
                <w:color w:val="000000"/>
                <w:szCs w:val="21"/>
              </w:rPr>
            </w:pPr>
            <w:r>
              <w:rPr>
                <w:color w:val="000000"/>
                <w:szCs w:val="21"/>
              </w:rPr>
              <w:t>22</w:t>
            </w:r>
          </w:p>
        </w:tc>
        <w:tc>
          <w:tcPr>
            <w:tcW w:w="1622" w:type="pct"/>
            <w:vAlign w:val="center"/>
          </w:tcPr>
          <w:p>
            <w:pPr>
              <w:snapToGrid w:val="0"/>
              <w:spacing w:line="440" w:lineRule="exact"/>
              <w:jc w:val="center"/>
              <w:rPr>
                <w:rFonts w:hAnsi="宋体"/>
                <w:color w:val="000000"/>
                <w:szCs w:val="21"/>
              </w:rPr>
            </w:pPr>
            <w:r>
              <w:rPr>
                <w:rFonts w:hAnsi="宋体"/>
                <w:color w:val="000000"/>
                <w:szCs w:val="21"/>
              </w:rPr>
              <w:t>燃烧性能</w:t>
            </w:r>
          </w:p>
        </w:tc>
        <w:tc>
          <w:tcPr>
            <w:tcW w:w="1392" w:type="pct"/>
            <w:vAlign w:val="center"/>
          </w:tcPr>
          <w:p>
            <w:pPr>
              <w:snapToGrid w:val="0"/>
              <w:spacing w:line="440" w:lineRule="exact"/>
              <w:jc w:val="center"/>
              <w:rPr>
                <w:color w:val="000000"/>
                <w:szCs w:val="21"/>
              </w:rPr>
            </w:pPr>
            <w:r>
              <w:rPr>
                <w:szCs w:val="21"/>
              </w:rPr>
              <w:t>GB 14749-2006/</w:t>
            </w:r>
            <w:r>
              <w:rPr>
                <w:color w:val="000000"/>
                <w:szCs w:val="21"/>
              </w:rPr>
              <w:t>4.9</w:t>
            </w:r>
          </w:p>
        </w:tc>
        <w:tc>
          <w:tcPr>
            <w:tcW w:w="1618" w:type="pct"/>
            <w:vAlign w:val="center"/>
          </w:tcPr>
          <w:p>
            <w:pPr>
              <w:snapToGrid w:val="0"/>
              <w:spacing w:line="440" w:lineRule="exact"/>
              <w:jc w:val="center"/>
              <w:rPr>
                <w:color w:val="000000"/>
                <w:szCs w:val="21"/>
              </w:rPr>
            </w:pPr>
            <w:r>
              <w:rPr>
                <w:szCs w:val="21"/>
              </w:rPr>
              <w:t>GB 14749-2006/</w:t>
            </w:r>
            <w:r>
              <w:rPr>
                <w:color w:val="000000"/>
                <w:szCs w:val="21"/>
              </w:rPr>
              <w:t>4.9</w:t>
            </w:r>
          </w:p>
        </w:tc>
      </w:tr>
    </w:tbl>
    <w:p>
      <w:pPr>
        <w:snapToGrid w:val="0"/>
        <w:spacing w:line="440" w:lineRule="exact"/>
        <w:ind w:firstLine="359" w:firstLineChars="171"/>
        <w:rPr>
          <w:rFonts w:ascii="Times New Roman" w:hAnsi="Times New Roman"/>
          <w:color w:val="000000"/>
        </w:rPr>
      </w:pPr>
      <w:r>
        <w:rPr>
          <w:rFonts w:ascii="Times New Roman" w:hAnsi="Times New Roman"/>
          <w:color w:val="000000"/>
        </w:rPr>
        <w:t>执行企业标准、团体标准、地方标准的产品，检验项目参照上述内容执行。</w:t>
      </w:r>
    </w:p>
    <w:p>
      <w:pPr>
        <w:snapToGrid w:val="0"/>
        <w:spacing w:line="440" w:lineRule="exact"/>
        <w:ind w:firstLine="359" w:firstLineChars="171"/>
        <w:rPr>
          <w:rFonts w:ascii="宋体" w:hAnsi="宋体"/>
          <w:color w:val="000000"/>
          <w:szCs w:val="21"/>
        </w:rPr>
      </w:pPr>
      <w:r>
        <w:rPr>
          <w:rFonts w:hint="eastAsia" w:ascii="宋体" w:hAnsi="宋体"/>
          <w:color w:val="000000"/>
          <w:szCs w:val="21"/>
        </w:rPr>
        <w:t>凡是注日期的文件，其随后所有的修改单（不包括勘误的内容）或修订版不适用于本细则。凡是不注日期的文件，其最新版本适用于本细则。</w:t>
      </w:r>
    </w:p>
    <w:p>
      <w:pPr>
        <w:snapToGrid w:val="0"/>
        <w:spacing w:line="440" w:lineRule="exact"/>
        <w:ind w:firstLine="359" w:firstLineChars="171"/>
        <w:rPr>
          <w:rFonts w:ascii="宋体" w:hAnsi="宋体"/>
          <w:color w:val="000000"/>
          <w:szCs w:val="21"/>
        </w:rPr>
      </w:pPr>
    </w:p>
    <w:p>
      <w:pPr>
        <w:spacing w:line="360" w:lineRule="auto"/>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color w:val="000000"/>
          <w:szCs w:val="21"/>
        </w:rPr>
      </w:pPr>
      <w:r>
        <w:rPr>
          <w:rFonts w:hint="eastAsia" w:ascii="宋体" w:hAnsi="宋体"/>
          <w:color w:val="000000"/>
          <w:szCs w:val="21"/>
        </w:rPr>
        <w:t>3.1依据标准</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GB 14749-2006婴儿学步车安全要求</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相关的法律、行政法规、部门规章、规范性文件</w:t>
      </w:r>
    </w:p>
    <w:p>
      <w:pPr>
        <w:snapToGrid w:val="0"/>
        <w:spacing w:line="440" w:lineRule="exact"/>
        <w:ind w:firstLine="462" w:firstLineChars="220"/>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ascii="宋体" w:hAnsi="宋体"/>
          <w:color w:val="000000"/>
          <w:szCs w:val="21"/>
        </w:rPr>
      </w:pPr>
      <w:r>
        <w:rPr>
          <w:rFonts w:hint="eastAsia" w:ascii="宋体" w:hAnsi="宋体"/>
          <w:color w:val="000000"/>
          <w:szCs w:val="21"/>
        </w:rPr>
        <w:t>3.2判定原则</w:t>
      </w:r>
    </w:p>
    <w:p>
      <w:pPr>
        <w:snapToGrid w:val="0"/>
        <w:spacing w:line="440" w:lineRule="exact"/>
        <w:ind w:firstLine="417" w:firstLineChars="199"/>
        <w:rPr>
          <w:rFonts w:hint="eastAsia" w:ascii="宋体" w:hAnsi="宋体"/>
          <w:color w:val="000000"/>
          <w:szCs w:val="21"/>
        </w:rPr>
      </w:pPr>
      <w:r>
        <w:t>经检验，检验项目全部合格，判定为被抽查产品所检项目未发现不合格；检验项目中任一项或一项以上不合格，判定为被抽查产品不合格</w:t>
      </w:r>
      <w:r>
        <w:rPr>
          <w:rFonts w:hint="eastAsia"/>
        </w:rPr>
        <w:t>。</w:t>
      </w:r>
      <w:bookmarkStart w:id="0" w:name="_GoBack"/>
      <w:bookmarkEnd w:id="0"/>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若被检产品明示的质量要求缺少本细则中检验项目依据的推荐性标准要求时，该项目不参与判定，但应在检验报告备注中进行说明。</w:t>
      </w: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方正仿宋_GBK">
    <w:panose1 w:val="03000509000000000000"/>
    <w:charset w:val="86"/>
    <w:family w:val="script"/>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方正仿宋简体">
    <w:altName w:val="Arial Unicode MS"/>
    <w:panose1 w:val="00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Pr>
    </w:pPr>
    <w:r>
      <w:fldChar w:fldCharType="begin"/>
    </w:r>
    <w:r>
      <w:rPr>
        <w:rStyle w:val="9"/>
      </w:rPr>
      <w:instrText xml:space="preserve">PAGE  </w:instrText>
    </w:r>
    <w:r>
      <w:fldChar w:fldCharType="separate"/>
    </w:r>
    <w:r>
      <w:rPr>
        <w:rStyle w:val="9"/>
      </w:rPr>
      <w:t>2</w: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E1C1B"/>
    <w:rsid w:val="00000AC9"/>
    <w:rsid w:val="00063F4C"/>
    <w:rsid w:val="00065DD9"/>
    <w:rsid w:val="00070677"/>
    <w:rsid w:val="000709D6"/>
    <w:rsid w:val="0007289B"/>
    <w:rsid w:val="0007432E"/>
    <w:rsid w:val="000938BE"/>
    <w:rsid w:val="000A49E7"/>
    <w:rsid w:val="000E7B21"/>
    <w:rsid w:val="000F47BD"/>
    <w:rsid w:val="001002C5"/>
    <w:rsid w:val="0010147F"/>
    <w:rsid w:val="001047E9"/>
    <w:rsid w:val="001107C8"/>
    <w:rsid w:val="001115F1"/>
    <w:rsid w:val="00121A44"/>
    <w:rsid w:val="00126693"/>
    <w:rsid w:val="0013672B"/>
    <w:rsid w:val="00170C0D"/>
    <w:rsid w:val="00176416"/>
    <w:rsid w:val="0018638C"/>
    <w:rsid w:val="001A6F39"/>
    <w:rsid w:val="001B4339"/>
    <w:rsid w:val="001C3A65"/>
    <w:rsid w:val="001D01A2"/>
    <w:rsid w:val="001E160C"/>
    <w:rsid w:val="001E44BD"/>
    <w:rsid w:val="001F3FE8"/>
    <w:rsid w:val="00200658"/>
    <w:rsid w:val="00207F0B"/>
    <w:rsid w:val="00211FF9"/>
    <w:rsid w:val="002122B4"/>
    <w:rsid w:val="00226A0D"/>
    <w:rsid w:val="00227EAF"/>
    <w:rsid w:val="00230A9A"/>
    <w:rsid w:val="00240531"/>
    <w:rsid w:val="00245C71"/>
    <w:rsid w:val="00246A7D"/>
    <w:rsid w:val="00246AC4"/>
    <w:rsid w:val="00263F0A"/>
    <w:rsid w:val="00267D91"/>
    <w:rsid w:val="00272CA1"/>
    <w:rsid w:val="00277D59"/>
    <w:rsid w:val="00284C45"/>
    <w:rsid w:val="00286B66"/>
    <w:rsid w:val="00292F7F"/>
    <w:rsid w:val="002A7AFD"/>
    <w:rsid w:val="002C47A2"/>
    <w:rsid w:val="002E353E"/>
    <w:rsid w:val="00311865"/>
    <w:rsid w:val="00314332"/>
    <w:rsid w:val="00360E00"/>
    <w:rsid w:val="0037167C"/>
    <w:rsid w:val="00377C3F"/>
    <w:rsid w:val="003808FF"/>
    <w:rsid w:val="00391DBC"/>
    <w:rsid w:val="00411D24"/>
    <w:rsid w:val="00414D47"/>
    <w:rsid w:val="00454452"/>
    <w:rsid w:val="00473779"/>
    <w:rsid w:val="0049360D"/>
    <w:rsid w:val="004A080F"/>
    <w:rsid w:val="004C13EF"/>
    <w:rsid w:val="004E1C1B"/>
    <w:rsid w:val="004E2FFC"/>
    <w:rsid w:val="00506FC8"/>
    <w:rsid w:val="00513180"/>
    <w:rsid w:val="00525C57"/>
    <w:rsid w:val="00553171"/>
    <w:rsid w:val="00556685"/>
    <w:rsid w:val="00561840"/>
    <w:rsid w:val="00567492"/>
    <w:rsid w:val="005758EC"/>
    <w:rsid w:val="005832E3"/>
    <w:rsid w:val="005B3386"/>
    <w:rsid w:val="005C1376"/>
    <w:rsid w:val="00605616"/>
    <w:rsid w:val="00615130"/>
    <w:rsid w:val="00622E51"/>
    <w:rsid w:val="00623104"/>
    <w:rsid w:val="00655983"/>
    <w:rsid w:val="0065615B"/>
    <w:rsid w:val="006669B0"/>
    <w:rsid w:val="00681809"/>
    <w:rsid w:val="006C5285"/>
    <w:rsid w:val="006E7112"/>
    <w:rsid w:val="007228BE"/>
    <w:rsid w:val="00724404"/>
    <w:rsid w:val="00746248"/>
    <w:rsid w:val="007652FF"/>
    <w:rsid w:val="0076751A"/>
    <w:rsid w:val="007677FA"/>
    <w:rsid w:val="00775C4F"/>
    <w:rsid w:val="00813A0F"/>
    <w:rsid w:val="00814659"/>
    <w:rsid w:val="008468A1"/>
    <w:rsid w:val="00852AAD"/>
    <w:rsid w:val="008927E7"/>
    <w:rsid w:val="008B6FBF"/>
    <w:rsid w:val="008C4CED"/>
    <w:rsid w:val="008E46F3"/>
    <w:rsid w:val="008E6FAA"/>
    <w:rsid w:val="008F15D1"/>
    <w:rsid w:val="00914F1C"/>
    <w:rsid w:val="00916257"/>
    <w:rsid w:val="009218FD"/>
    <w:rsid w:val="00922C7B"/>
    <w:rsid w:val="00932D5C"/>
    <w:rsid w:val="00940525"/>
    <w:rsid w:val="00943D47"/>
    <w:rsid w:val="00950D6F"/>
    <w:rsid w:val="0097606A"/>
    <w:rsid w:val="00990F2D"/>
    <w:rsid w:val="00995C43"/>
    <w:rsid w:val="00996DCB"/>
    <w:rsid w:val="009B0746"/>
    <w:rsid w:val="009C4FE0"/>
    <w:rsid w:val="009E3FA0"/>
    <w:rsid w:val="00A02043"/>
    <w:rsid w:val="00A074AF"/>
    <w:rsid w:val="00A30649"/>
    <w:rsid w:val="00A41A21"/>
    <w:rsid w:val="00A51975"/>
    <w:rsid w:val="00A67D77"/>
    <w:rsid w:val="00A871CD"/>
    <w:rsid w:val="00A957C3"/>
    <w:rsid w:val="00AA71CE"/>
    <w:rsid w:val="00AC063A"/>
    <w:rsid w:val="00AE29EC"/>
    <w:rsid w:val="00AF157E"/>
    <w:rsid w:val="00AF7D1B"/>
    <w:rsid w:val="00B141CB"/>
    <w:rsid w:val="00B47EB8"/>
    <w:rsid w:val="00B50BA4"/>
    <w:rsid w:val="00B61E92"/>
    <w:rsid w:val="00B64D86"/>
    <w:rsid w:val="00B738AD"/>
    <w:rsid w:val="00B918EF"/>
    <w:rsid w:val="00BB4190"/>
    <w:rsid w:val="00BC6C8D"/>
    <w:rsid w:val="00BD6C92"/>
    <w:rsid w:val="00BE295B"/>
    <w:rsid w:val="00BE42E1"/>
    <w:rsid w:val="00BE7DDE"/>
    <w:rsid w:val="00BF5FD7"/>
    <w:rsid w:val="00C04B27"/>
    <w:rsid w:val="00C20A78"/>
    <w:rsid w:val="00C642B3"/>
    <w:rsid w:val="00C718EC"/>
    <w:rsid w:val="00C82346"/>
    <w:rsid w:val="00CA1AE0"/>
    <w:rsid w:val="00CB3159"/>
    <w:rsid w:val="00CC17D0"/>
    <w:rsid w:val="00CC2E25"/>
    <w:rsid w:val="00CC53AD"/>
    <w:rsid w:val="00CD2529"/>
    <w:rsid w:val="00CE5841"/>
    <w:rsid w:val="00D0415C"/>
    <w:rsid w:val="00D1773D"/>
    <w:rsid w:val="00D2319E"/>
    <w:rsid w:val="00D5109D"/>
    <w:rsid w:val="00D52087"/>
    <w:rsid w:val="00D63229"/>
    <w:rsid w:val="00D85C1C"/>
    <w:rsid w:val="00DB1A1F"/>
    <w:rsid w:val="00DC4B95"/>
    <w:rsid w:val="00DD3B1A"/>
    <w:rsid w:val="00DD5955"/>
    <w:rsid w:val="00E02D4E"/>
    <w:rsid w:val="00E57D36"/>
    <w:rsid w:val="00E71257"/>
    <w:rsid w:val="00EB1677"/>
    <w:rsid w:val="00EF40B5"/>
    <w:rsid w:val="00EF5E2D"/>
    <w:rsid w:val="00F05AD7"/>
    <w:rsid w:val="00F06385"/>
    <w:rsid w:val="00F5326D"/>
    <w:rsid w:val="00F75F78"/>
    <w:rsid w:val="00F762D5"/>
    <w:rsid w:val="00F7657A"/>
    <w:rsid w:val="00F85ECA"/>
    <w:rsid w:val="00F96067"/>
    <w:rsid w:val="00FB20D9"/>
    <w:rsid w:val="00FC0FEC"/>
    <w:rsid w:val="00FC4DEC"/>
    <w:rsid w:val="00FE2C15"/>
    <w:rsid w:val="1FE50600"/>
    <w:rsid w:val="3DFA34D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5"/>
    <w:qFormat/>
    <w:uiPriority w:val="0"/>
    <w:rPr>
      <w:rFonts w:ascii="宋体" w:hAnsi="Courier New"/>
      <w:szCs w:val="20"/>
    </w:rPr>
  </w:style>
  <w:style w:type="paragraph" w:styleId="3">
    <w:name w:val="Balloon Text"/>
    <w:basedOn w:val="1"/>
    <w:link w:val="14"/>
    <w:unhideWhenUsed/>
    <w:qFormat/>
    <w:uiPriority w:val="99"/>
    <w:rPr>
      <w:sz w:val="18"/>
      <w:szCs w:val="18"/>
    </w:rPr>
  </w:style>
  <w:style w:type="paragraph" w:styleId="4">
    <w:name w:val="footer"/>
    <w:basedOn w:val="1"/>
    <w:link w:val="10"/>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9">
    <w:name w:val="page number"/>
    <w:basedOn w:val="8"/>
    <w:qFormat/>
    <w:uiPriority w:val="0"/>
  </w:style>
  <w:style w:type="character" w:customStyle="1" w:styleId="10">
    <w:name w:val="页脚 Char"/>
    <w:basedOn w:val="8"/>
    <w:link w:val="4"/>
    <w:uiPriority w:val="0"/>
    <w:rPr>
      <w:sz w:val="18"/>
      <w:szCs w:val="18"/>
    </w:rPr>
  </w:style>
  <w:style w:type="character" w:customStyle="1" w:styleId="11">
    <w:name w:val="页眉 Char"/>
    <w:basedOn w:val="8"/>
    <w:link w:val="5"/>
    <w:uiPriority w:val="99"/>
    <w:rPr>
      <w:sz w:val="18"/>
      <w:szCs w:val="18"/>
    </w:rPr>
  </w:style>
  <w:style w:type="character" w:customStyle="1" w:styleId="12">
    <w:name w:val="页脚 Char1"/>
    <w:basedOn w:val="8"/>
    <w:semiHidden/>
    <w:qFormat/>
    <w:uiPriority w:val="99"/>
    <w:rPr>
      <w:rFonts w:ascii="Times New Roman" w:hAnsi="Times New Roman" w:eastAsia="宋体" w:cs="Times New Roman"/>
      <w:sz w:val="18"/>
      <w:szCs w:val="18"/>
    </w:rPr>
  </w:style>
  <w:style w:type="character" w:customStyle="1" w:styleId="13">
    <w:name w:val="页眉 Char1"/>
    <w:basedOn w:val="8"/>
    <w:semiHidden/>
    <w:qFormat/>
    <w:uiPriority w:val="99"/>
    <w:rPr>
      <w:rFonts w:ascii="Times New Roman" w:hAnsi="Times New Roman" w:eastAsia="宋体" w:cs="Times New Roman"/>
      <w:sz w:val="18"/>
      <w:szCs w:val="18"/>
    </w:rPr>
  </w:style>
  <w:style w:type="character" w:customStyle="1" w:styleId="14">
    <w:name w:val="批注框文本 Char"/>
    <w:basedOn w:val="8"/>
    <w:link w:val="3"/>
    <w:semiHidden/>
    <w:qFormat/>
    <w:uiPriority w:val="99"/>
    <w:rPr>
      <w:rFonts w:ascii="Times New Roman" w:hAnsi="Times New Roman" w:eastAsia="宋体" w:cs="Times New Roman"/>
      <w:sz w:val="18"/>
      <w:szCs w:val="18"/>
    </w:rPr>
  </w:style>
  <w:style w:type="character" w:customStyle="1" w:styleId="15">
    <w:name w:val="纯文本 Char"/>
    <w:basedOn w:val="8"/>
    <w:link w:val="2"/>
    <w:uiPriority w:val="0"/>
    <w:rPr>
      <w:rFonts w:ascii="宋体" w:hAnsi="Courier New" w:eastAsia="宋体" w:cs="Times New Roman"/>
      <w:szCs w:val="20"/>
    </w:rPr>
  </w:style>
  <w:style w:type="paragraph" w:customStyle="1" w:styleId="16">
    <w:name w:val="二级无标题条"/>
    <w:basedOn w:val="1"/>
    <w:qFormat/>
    <w:uiPriority w:val="0"/>
  </w:style>
  <w:style w:type="paragraph" w:customStyle="1" w:styleId="17">
    <w:name w:val="段"/>
    <w:qFormat/>
    <w:uiPriority w:val="0"/>
    <w:pPr>
      <w:autoSpaceDE w:val="0"/>
      <w:autoSpaceDN w:val="0"/>
      <w:ind w:firstLine="200" w:firstLineChars="200"/>
      <w:jc w:val="both"/>
    </w:pPr>
    <w:rPr>
      <w:rFonts w:ascii="宋体" w:hAnsi="Times New Roman" w:eastAsia="宋体" w:cs="Times New Roman"/>
      <w:sz w:val="21"/>
      <w:szCs w:val="22"/>
      <w:lang w:val="en-US" w:eastAsia="zh-CN" w:bidi="ar-SA"/>
    </w:rPr>
  </w:style>
  <w:style w:type="paragraph" w:customStyle="1" w:styleId="18">
    <w:name w:val="二级条标题"/>
    <w:basedOn w:val="1"/>
    <w:next w:val="17"/>
    <w:qFormat/>
    <w:uiPriority w:val="0"/>
    <w:pPr>
      <w:widowControl/>
      <w:tabs>
        <w:tab w:val="left" w:pos="1680"/>
      </w:tabs>
      <w:ind w:left="1680" w:hanging="420"/>
      <w:outlineLvl w:val="3"/>
    </w:pPr>
    <w:rPr>
      <w:rFonts w:ascii="黑体" w:eastAsia="黑体"/>
      <w:kern w:val="0"/>
      <w:szCs w:val="20"/>
    </w:rPr>
  </w:style>
  <w:style w:type="character" w:customStyle="1" w:styleId="19">
    <w:name w:val="font131"/>
    <w:qFormat/>
    <w:uiPriority w:val="0"/>
    <w:rPr>
      <w:rFonts w:hint="eastAsia" w:ascii="方正仿宋_GBK" w:hAnsi="方正仿宋_GBK" w:eastAsia="方正仿宋_GBK" w:cs="方正仿宋_GBK"/>
      <w:color w:val="000000"/>
      <w:sz w:val="22"/>
      <w:szCs w:val="22"/>
      <w:u w:val="none"/>
    </w:rPr>
  </w:style>
  <w:style w:type="paragraph" w:customStyle="1" w:styleId="20">
    <w:name w:val="列项·"/>
    <w:qFormat/>
    <w:uiPriority w:val="99"/>
    <w:pPr>
      <w:tabs>
        <w:tab w:val="left" w:pos="840"/>
      </w:tabs>
      <w:ind w:left="420"/>
      <w:jc w:val="both"/>
    </w:pPr>
    <w:rPr>
      <w:rFonts w:ascii="宋体" w:hAnsi="Calibri" w:eastAsia="宋体" w:cs="宋体"/>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274</Words>
  <Characters>1568</Characters>
  <Lines>13</Lines>
  <Paragraphs>3</Paragraphs>
  <TotalTime>0</TotalTime>
  <ScaleCrop>false</ScaleCrop>
  <LinksUpToDate>false</LinksUpToDate>
  <CharactersWithSpaces>1839</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2021-03-24T12:05:00Z</dcterms:created>
  <dc:creator>pc</dc:creator>
  <cp:lastModifiedBy>董丽楠</cp:lastModifiedBy>
  <dcterms:modified xsi:type="dcterms:W3CDTF">2021-12-28T05:33:57Z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6269BA11D9FA4518A4EE31C0CF11E6D5</vt:lpwstr>
  </property>
</Properties>
</file>