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重庆市建筑外墙用腻子产品质量监督抽查实施细则（202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color w:val="000000"/>
          <w:szCs w:val="21"/>
          <w:lang w:eastAsia="zh-CN"/>
        </w:rPr>
      </w:pPr>
      <w:r>
        <w:rPr>
          <w:rFonts w:hint="eastAsia" w:ascii="宋体" w:hAnsi="宋体"/>
          <w:color w:val="000000"/>
          <w:szCs w:val="21"/>
        </w:rPr>
        <w:t>同一生产者按照同一标准生产的同一商标、同一规格型号的产品中抽取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r>
        <w:rPr>
          <w:rFonts w:hint="eastAsia" w:ascii="宋体" w:hAnsi="宋体"/>
          <w:color w:val="000000"/>
          <w:szCs w:val="21"/>
          <w:lang w:eastAsia="zh-CN"/>
        </w:rPr>
        <w:t>；</w:t>
      </w:r>
      <w:r>
        <w:rPr>
          <w:rFonts w:hint="eastAsia" w:ascii="宋体" w:hAnsi="宋体"/>
          <w:color w:val="000000"/>
          <w:szCs w:val="21"/>
        </w:rPr>
        <w:t>在贮罐、大桶或其它较大容器中抽样时，抽取不</w:t>
      </w:r>
      <w:r>
        <w:rPr>
          <w:rFonts w:hint="eastAsia" w:ascii="宋体" w:hAnsi="宋体"/>
          <w:color w:val="000000"/>
          <w:szCs w:val="21"/>
          <w:lang w:eastAsia="zh-CN"/>
        </w:rPr>
        <w:t>小</w:t>
      </w:r>
      <w:r>
        <w:rPr>
          <w:rFonts w:hint="eastAsia" w:ascii="宋体" w:hAnsi="宋体"/>
          <w:color w:val="000000"/>
          <w:szCs w:val="21"/>
        </w:rPr>
        <w:t>于6kg样品，等量分为2份，每份不</w:t>
      </w:r>
      <w:r>
        <w:rPr>
          <w:rFonts w:hint="eastAsia" w:ascii="宋体" w:hAnsi="宋体"/>
          <w:color w:val="000000"/>
          <w:szCs w:val="21"/>
          <w:lang w:eastAsia="zh-CN"/>
        </w:rPr>
        <w:t>小</w:t>
      </w:r>
      <w:r>
        <w:rPr>
          <w:rFonts w:hint="eastAsia" w:ascii="宋体" w:hAnsi="宋体"/>
          <w:color w:val="000000"/>
          <w:szCs w:val="21"/>
        </w:rPr>
        <w:t>于3kg</w:t>
      </w:r>
      <w:r>
        <w:rPr>
          <w:rFonts w:hint="eastAsia" w:ascii="宋体" w:hAnsi="宋体"/>
          <w:color w:val="000000"/>
          <w:szCs w:val="21"/>
          <w:lang w:eastAsia="zh-CN"/>
        </w:rPr>
        <w:t>，</w:t>
      </w:r>
      <w:r>
        <w:rPr>
          <w:rFonts w:hint="eastAsia" w:ascii="宋体" w:hAnsi="宋体"/>
          <w:color w:val="000000"/>
          <w:szCs w:val="21"/>
        </w:rPr>
        <w:t>其中一份作为检验样品，一份作为备用样品。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6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打磨性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干燥时间</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初期干燥抗裂性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1390"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粘结强度</w:t>
            </w: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标准状态</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ascii="宋体" w:hAnsi="宋体"/>
                <w:color w:val="000000" w:themeColor="text1"/>
                <w:szCs w:val="21"/>
              </w:rPr>
            </w:pPr>
          </w:p>
        </w:tc>
        <w:tc>
          <w:tcPr>
            <w:tcW w:w="1390" w:type="dxa"/>
            <w:vMerge w:val="continue"/>
            <w:vAlign w:val="center"/>
          </w:tcPr>
          <w:p>
            <w:pPr>
              <w:snapToGrid w:val="0"/>
              <w:spacing w:line="440" w:lineRule="exact"/>
              <w:jc w:val="center"/>
              <w:rPr>
                <w:rFonts w:ascii="宋体" w:hAnsi="宋体"/>
                <w:color w:val="000000" w:themeColor="text1"/>
                <w:szCs w:val="21"/>
              </w:rPr>
            </w:pP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冻融循环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腻子膜柔韧性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低温贮存稳定性</w:t>
            </w:r>
            <w:r>
              <w:rPr>
                <w:rFonts w:hint="eastAsia" w:ascii="宋体" w:hAnsi="宋体" w:cs="宋体"/>
                <w:color w:val="000000" w:themeColor="text1"/>
                <w:szCs w:val="21"/>
                <w:vertAlign w:val="superscript"/>
              </w:rPr>
              <w:t>①</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9</w:t>
            </w:r>
          </w:p>
        </w:tc>
        <w:tc>
          <w:tcPr>
            <w:tcW w:w="3251" w:type="dxa"/>
            <w:gridSpan w:val="2"/>
            <w:vAlign w:val="center"/>
          </w:tcPr>
          <w:p>
            <w:pPr>
              <w:snapToGrid w:val="0"/>
              <w:jc w:val="center"/>
              <w:rPr>
                <w:rFonts w:ascii="宋体" w:hAnsi="宋体"/>
                <w:color w:val="000000" w:themeColor="text1"/>
                <w:szCs w:val="21"/>
              </w:rPr>
            </w:pPr>
            <w:r>
              <w:rPr>
                <w:rFonts w:ascii="宋体" w:hAnsi="宋体"/>
                <w:szCs w:val="21"/>
              </w:rPr>
              <w:t>挥发性有机化合物</w:t>
            </w:r>
            <w:r>
              <w:rPr>
                <w:rFonts w:hint="eastAsia" w:ascii="宋体" w:hAnsi="宋体"/>
                <w:szCs w:val="21"/>
              </w:rPr>
              <w:t>(VOC)</w:t>
            </w:r>
            <w:r>
              <w:rPr>
                <w:rFonts w:ascii="宋体" w:hAnsi="宋体"/>
                <w:szCs w:val="21"/>
              </w:rPr>
              <w:t>含</w:t>
            </w:r>
            <w:r>
              <w:rPr>
                <w:rFonts w:hint="eastAsia" w:ascii="宋体" w:hAnsi="宋体"/>
                <w:szCs w:val="21"/>
              </w:rPr>
              <w:t>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10</w:t>
            </w:r>
          </w:p>
        </w:tc>
        <w:tc>
          <w:tcPr>
            <w:tcW w:w="3251" w:type="dxa"/>
            <w:gridSpan w:val="2"/>
            <w:vAlign w:val="center"/>
          </w:tcPr>
          <w:p>
            <w:pPr>
              <w:snapToGrid w:val="0"/>
              <w:spacing w:line="440" w:lineRule="exact"/>
              <w:jc w:val="center"/>
              <w:rPr>
                <w:rFonts w:ascii="宋体" w:hAnsi="宋体"/>
                <w:szCs w:val="21"/>
              </w:rPr>
            </w:pPr>
            <w:r>
              <w:rPr>
                <w:rFonts w:hint="eastAsia" w:ascii="宋体" w:hAnsi="宋体"/>
                <w:szCs w:val="21"/>
              </w:rPr>
              <w:t>游离甲醛含量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11</w:t>
            </w:r>
          </w:p>
        </w:tc>
        <w:tc>
          <w:tcPr>
            <w:tcW w:w="3251" w:type="dxa"/>
            <w:gridSpan w:val="2"/>
            <w:vAlign w:val="center"/>
          </w:tcPr>
          <w:p>
            <w:pPr>
              <w:snapToGrid w:val="0"/>
              <w:spacing w:line="440" w:lineRule="exact"/>
              <w:jc w:val="center"/>
              <w:rPr>
                <w:rFonts w:ascii="宋体" w:hAnsi="宋体"/>
                <w:szCs w:val="21"/>
              </w:rPr>
            </w:pPr>
            <w:r>
              <w:rPr>
                <w:rFonts w:hint="eastAsia" w:ascii="宋体" w:hAnsi="宋体"/>
                <w:szCs w:val="21"/>
              </w:rPr>
              <w:t>乙二醇醚及醚酯含量总和</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12</w:t>
            </w:r>
          </w:p>
        </w:tc>
        <w:tc>
          <w:tcPr>
            <w:tcW w:w="3251" w:type="dxa"/>
            <w:gridSpan w:val="2"/>
            <w:vAlign w:val="center"/>
          </w:tcPr>
          <w:p>
            <w:pPr>
              <w:snapToGrid w:val="0"/>
              <w:jc w:val="center"/>
              <w:rPr>
                <w:rFonts w:ascii="宋体" w:hAnsi="宋体"/>
                <w:szCs w:val="21"/>
              </w:rPr>
            </w:pPr>
            <w:r>
              <w:rPr>
                <w:rFonts w:hint="eastAsia" w:ascii="宋体" w:hAnsi="宋体"/>
                <w:szCs w:val="21"/>
              </w:rPr>
              <w:t>重金属含量(铅、镉、六价铬、汞)</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rPr>
                <w:rFonts w:hint="eastAsia" w:ascii="宋体" w:hAnsi="宋体" w:eastAsia="宋体"/>
                <w:color w:val="000000" w:themeColor="text1"/>
                <w:szCs w:val="21"/>
                <w:lang w:eastAsia="zh-CN"/>
              </w:rPr>
            </w:pPr>
            <w:r>
              <w:rPr>
                <w:rFonts w:hint="eastAsia" w:ascii="宋体" w:hAnsi="宋体"/>
                <w:color w:val="000000" w:themeColor="text1"/>
                <w:szCs w:val="21"/>
              </w:rPr>
              <w:t>备注：①低温贮存稳定性适用于液态组分或膏状组分</w:t>
            </w:r>
            <w:r>
              <w:rPr>
                <w:rFonts w:hint="eastAsia" w:ascii="宋体" w:hAnsi="宋体"/>
                <w:color w:val="000000" w:themeColor="text1"/>
                <w:szCs w:val="21"/>
                <w:lang w:eastAsia="zh-CN"/>
              </w:rPr>
              <w:t>。</w:t>
            </w:r>
          </w:p>
        </w:tc>
      </w:tr>
    </w:tbl>
    <w:p>
      <w:pPr>
        <w:snapToGrid w:val="0"/>
        <w:spacing w:line="440" w:lineRule="exact"/>
        <w:jc w:val="center"/>
        <w:rPr>
          <w:rFonts w:hint="eastAsia" w:ascii="宋体" w:hAnsi="宋体"/>
          <w:color w:val="000000" w:themeColor="text1"/>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390"/>
        <w:gridCol w:w="186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打磨性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干燥时间</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1728-1979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初期干燥抗裂性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817"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1390" w:type="dxa"/>
            <w:vMerge w:val="restart"/>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粘结强度</w:t>
            </w: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标准状态</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24-2000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Merge w:val="continue"/>
            <w:vAlign w:val="center"/>
          </w:tcPr>
          <w:p>
            <w:pPr>
              <w:snapToGrid w:val="0"/>
              <w:spacing w:line="440" w:lineRule="exact"/>
              <w:jc w:val="center"/>
              <w:rPr>
                <w:rFonts w:ascii="宋体" w:hAnsi="宋体"/>
                <w:color w:val="000000" w:themeColor="text1"/>
                <w:szCs w:val="21"/>
              </w:rPr>
            </w:pPr>
          </w:p>
        </w:tc>
        <w:tc>
          <w:tcPr>
            <w:tcW w:w="1390" w:type="dxa"/>
            <w:vMerge w:val="continue"/>
            <w:vAlign w:val="center"/>
          </w:tcPr>
          <w:p>
            <w:pPr>
              <w:snapToGrid w:val="0"/>
              <w:spacing w:line="440" w:lineRule="exact"/>
              <w:jc w:val="center"/>
              <w:rPr>
                <w:rFonts w:ascii="宋体" w:hAnsi="宋体"/>
                <w:color w:val="000000" w:themeColor="text1"/>
                <w:szCs w:val="21"/>
              </w:rPr>
            </w:pPr>
          </w:p>
        </w:tc>
        <w:tc>
          <w:tcPr>
            <w:tcW w:w="186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冻融循环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25-1999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腻子膜柔韧性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51" w:type="dxa"/>
            <w:gridSpan w:val="2"/>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低温贮存稳定性</w:t>
            </w:r>
            <w:r>
              <w:rPr>
                <w:rFonts w:hint="eastAsia" w:ascii="宋体" w:hAnsi="宋体" w:cs="宋体"/>
                <w:color w:val="000000" w:themeColor="text1"/>
                <w:szCs w:val="21"/>
                <w:vertAlign w:val="superscript"/>
              </w:rPr>
              <w:t>①</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JG/T 157-2009</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9</w:t>
            </w:r>
          </w:p>
        </w:tc>
        <w:tc>
          <w:tcPr>
            <w:tcW w:w="3251" w:type="dxa"/>
            <w:gridSpan w:val="2"/>
            <w:vAlign w:val="center"/>
          </w:tcPr>
          <w:p>
            <w:pPr>
              <w:snapToGrid w:val="0"/>
              <w:jc w:val="center"/>
              <w:rPr>
                <w:rFonts w:hint="eastAsia" w:ascii="宋体" w:hAnsi="宋体" w:eastAsia="宋体"/>
                <w:szCs w:val="21"/>
                <w:lang w:eastAsia="zh-CN"/>
              </w:rPr>
            </w:pPr>
            <w:r>
              <w:rPr>
                <w:rFonts w:hint="eastAsia" w:ascii="宋体" w:hAnsi="宋体"/>
                <w:szCs w:val="21"/>
              </w:rPr>
              <w:t>VOC含量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51" w:type="dxa"/>
            <w:gridSpan w:val="2"/>
            <w:vAlign w:val="center"/>
          </w:tcPr>
          <w:p>
            <w:pPr>
              <w:snapToGrid w:val="0"/>
              <w:jc w:val="center"/>
              <w:rPr>
                <w:rFonts w:ascii="宋体" w:hAnsi="宋体"/>
                <w:szCs w:val="21"/>
              </w:rPr>
            </w:pPr>
            <w:r>
              <w:rPr>
                <w:rFonts w:hint="eastAsia" w:ascii="宋体" w:hAnsi="宋体"/>
                <w:szCs w:val="21"/>
              </w:rPr>
              <w:t>甲醛含量</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51" w:type="dxa"/>
            <w:gridSpan w:val="2"/>
            <w:vAlign w:val="center"/>
          </w:tcPr>
          <w:p>
            <w:pPr>
              <w:jc w:val="center"/>
              <w:rPr>
                <w:rFonts w:hint="eastAsia" w:ascii="宋体" w:hAnsi="宋体"/>
                <w:szCs w:val="21"/>
              </w:rPr>
            </w:pPr>
            <w:r>
              <w:rPr>
                <w:rFonts w:hint="eastAsia" w:ascii="宋体" w:hAnsi="宋体"/>
                <w:szCs w:val="21"/>
              </w:rPr>
              <w:t>苯系物总和含量</w:t>
            </w:r>
          </w:p>
          <w:p>
            <w:pPr>
              <w:jc w:val="center"/>
              <w:rPr>
                <w:rFonts w:ascii="宋体" w:hAnsi="宋体"/>
                <w:szCs w:val="21"/>
              </w:rPr>
            </w:pPr>
            <w:r>
              <w:rPr>
                <w:rFonts w:hint="eastAsia" w:ascii="宋体" w:hAnsi="宋体"/>
                <w:szCs w:val="21"/>
                <w:lang w:val="en-US" w:eastAsia="zh-CN"/>
              </w:rPr>
              <w:t>[限苯、甲苯、二甲苯(含乙苯)]</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12</w:t>
            </w:r>
          </w:p>
        </w:tc>
        <w:tc>
          <w:tcPr>
            <w:tcW w:w="3251" w:type="dxa"/>
            <w:gridSpan w:val="2"/>
            <w:vAlign w:val="center"/>
          </w:tcPr>
          <w:p>
            <w:pPr>
              <w:jc w:val="center"/>
              <w:rPr>
                <w:rFonts w:hint="eastAsia" w:ascii="宋体" w:hAnsi="宋体"/>
                <w:szCs w:val="21"/>
              </w:rPr>
            </w:pPr>
            <w:r>
              <w:rPr>
                <w:rFonts w:hint="eastAsia" w:ascii="宋体" w:hAnsi="宋体"/>
                <w:szCs w:val="21"/>
              </w:rPr>
              <w:t>总铅(Pb)含量</w:t>
            </w:r>
          </w:p>
          <w:p>
            <w:pPr>
              <w:jc w:val="center"/>
              <w:rPr>
                <w:rFonts w:ascii="宋体" w:hAnsi="宋体"/>
                <w:szCs w:val="21"/>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13</w:t>
            </w:r>
          </w:p>
        </w:tc>
        <w:tc>
          <w:tcPr>
            <w:tcW w:w="3251" w:type="dxa"/>
            <w:gridSpan w:val="2"/>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ascii="宋体" w:hAnsi="宋体"/>
                <w:szCs w:val="21"/>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9173" w:type="dxa"/>
            <w:gridSpan w:val="5"/>
            <w:vAlign w:val="center"/>
          </w:tcPr>
          <w:p>
            <w:pPr>
              <w:snapToGrid w:val="0"/>
              <w:spacing w:line="440" w:lineRule="exact"/>
              <w:rPr>
                <w:rFonts w:hint="eastAsia" w:ascii="宋体" w:hAnsi="宋体" w:eastAsia="宋体"/>
                <w:color w:val="000000" w:themeColor="text1"/>
                <w:szCs w:val="21"/>
                <w:lang w:eastAsia="zh-CN"/>
              </w:rPr>
            </w:pPr>
            <w:r>
              <w:rPr>
                <w:rFonts w:hint="eastAsia" w:ascii="宋体" w:hAnsi="宋体"/>
                <w:color w:val="000000" w:themeColor="text1"/>
                <w:szCs w:val="21"/>
              </w:rPr>
              <w:t>备注：①低温贮存稳定性适用于液态组分或膏状组分</w:t>
            </w:r>
            <w:r>
              <w:rPr>
                <w:rFonts w:hint="eastAsia" w:ascii="宋体" w:hAnsi="宋体"/>
                <w:color w:val="000000" w:themeColor="text1"/>
                <w:szCs w:val="21"/>
                <w:lang w:eastAsia="zh-CN"/>
              </w:rPr>
              <w:t>。</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themeColor="text1"/>
          <w:szCs w:val="21"/>
        </w:rPr>
      </w:pPr>
      <w:r>
        <w:rPr>
          <w:rFonts w:hint="eastAsia" w:ascii="宋体" w:hAnsi="宋体"/>
          <w:color w:val="000000" w:themeColor="text1"/>
          <w:szCs w:val="21"/>
        </w:rPr>
        <w:t xml:space="preserve">GB 24408-2009 </w:t>
      </w:r>
      <w:r>
        <w:rPr>
          <w:rFonts w:hint="eastAsia"/>
          <w:color w:val="000000" w:themeColor="text1"/>
          <w:szCs w:val="21"/>
        </w:rPr>
        <w:t>建筑用外墙涂料中有害物质限量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color w:val="000000" w:themeColor="text1"/>
          <w:szCs w:val="21"/>
        </w:rPr>
      </w:pPr>
      <w:r>
        <w:rPr>
          <w:rFonts w:hint="eastAsia" w:ascii="宋体" w:hAnsi="宋体"/>
          <w:color w:val="000000"/>
          <w:szCs w:val="21"/>
        </w:rPr>
        <w:t>GB 18582-2020 建筑用墙面涂料中有害物质限量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JG/T 157-2009 建筑外墙用腻子</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w:t>
      </w:r>
      <w:r>
        <w:rPr>
          <w:rFonts w:hint="eastAsia" w:ascii="宋体" w:hAnsi="宋体"/>
          <w:color w:val="000000"/>
          <w:szCs w:val="21"/>
          <w:lang w:eastAsia="zh-CN"/>
        </w:rPr>
        <w:t>所检项目未发现不</w:t>
      </w:r>
      <w:r>
        <w:rPr>
          <w:rFonts w:hint="eastAsia" w:ascii="宋体" w:hAnsi="宋体"/>
          <w:color w:val="000000"/>
          <w:szCs w:val="21"/>
        </w:rPr>
        <w:t>合格；检验项目中任一项或一项以上不合格，判定为被抽查产品不合格。</w:t>
      </w:r>
      <w:bookmarkStart w:id="0" w:name="_GoBack"/>
      <w:bookmarkEnd w:id="0"/>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4366"/>
    <w:rsid w:val="002E523C"/>
    <w:rsid w:val="00315691"/>
    <w:rsid w:val="003A113D"/>
    <w:rsid w:val="004E1AD2"/>
    <w:rsid w:val="004E1C1B"/>
    <w:rsid w:val="00593837"/>
    <w:rsid w:val="00600167"/>
    <w:rsid w:val="00605616"/>
    <w:rsid w:val="0064396E"/>
    <w:rsid w:val="00683C3C"/>
    <w:rsid w:val="006E7112"/>
    <w:rsid w:val="00787D84"/>
    <w:rsid w:val="008542D5"/>
    <w:rsid w:val="00882B8A"/>
    <w:rsid w:val="0092324A"/>
    <w:rsid w:val="00953298"/>
    <w:rsid w:val="00A472C3"/>
    <w:rsid w:val="00B05C10"/>
    <w:rsid w:val="00B426B1"/>
    <w:rsid w:val="00C81E85"/>
    <w:rsid w:val="00DD5955"/>
    <w:rsid w:val="00EA5F26"/>
    <w:rsid w:val="00EB1677"/>
    <w:rsid w:val="014152F7"/>
    <w:rsid w:val="022A14A3"/>
    <w:rsid w:val="11C3770D"/>
    <w:rsid w:val="146D2262"/>
    <w:rsid w:val="16464038"/>
    <w:rsid w:val="179C1B07"/>
    <w:rsid w:val="1C510D39"/>
    <w:rsid w:val="1D8E5926"/>
    <w:rsid w:val="1E862F7E"/>
    <w:rsid w:val="1EF746D0"/>
    <w:rsid w:val="1F0C0F56"/>
    <w:rsid w:val="1F442575"/>
    <w:rsid w:val="24955E1E"/>
    <w:rsid w:val="29906827"/>
    <w:rsid w:val="2EA5155C"/>
    <w:rsid w:val="32CD34C3"/>
    <w:rsid w:val="39A94614"/>
    <w:rsid w:val="3BF21121"/>
    <w:rsid w:val="3D985AA6"/>
    <w:rsid w:val="43D23C26"/>
    <w:rsid w:val="4DA564CF"/>
    <w:rsid w:val="4FE84275"/>
    <w:rsid w:val="52A85ABE"/>
    <w:rsid w:val="53C41843"/>
    <w:rsid w:val="5752590C"/>
    <w:rsid w:val="59F71550"/>
    <w:rsid w:val="5C983211"/>
    <w:rsid w:val="5DD45F42"/>
    <w:rsid w:val="60E74AE1"/>
    <w:rsid w:val="60FB4EBB"/>
    <w:rsid w:val="6315346F"/>
    <w:rsid w:val="6AD97F02"/>
    <w:rsid w:val="6BB34B8C"/>
    <w:rsid w:val="6D150BBB"/>
    <w:rsid w:val="6FA556AD"/>
    <w:rsid w:val="71A471A3"/>
    <w:rsid w:val="77FE0914"/>
    <w:rsid w:val="78F62443"/>
    <w:rsid w:val="7AC67B07"/>
    <w:rsid w:val="7D926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228</Words>
  <Characters>1303</Characters>
  <Lines>10</Lines>
  <Paragraphs>3</Paragraphs>
  <TotalTime>0</TotalTime>
  <ScaleCrop>false</ScaleCrop>
  <LinksUpToDate>false</LinksUpToDate>
  <CharactersWithSpaces>1528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2021-12-31T03:28:51Z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69B6B4366844467A9C4E4A9B5FF5629E</vt:lpwstr>
  </property>
</Properties>
</file>