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sz w:val="32"/>
          <w:szCs w:val="32"/>
          <w:lang w:eastAsia="zh-CN"/>
        </w:rPr>
        <w:t>珠宝首饰</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szCs w:val="21"/>
        </w:rPr>
      </w:pPr>
      <w:r>
        <w:rPr>
          <w:rFonts w:hint="eastAsia" w:ascii="宋体" w:hAnsi="宋体"/>
          <w:szCs w:val="21"/>
        </w:rPr>
        <w:t>每批次产品抽取样品壹件，无备样。</w:t>
      </w:r>
    </w:p>
    <w:p>
      <w:pPr>
        <w:snapToGrid w:val="0"/>
        <w:spacing w:line="440" w:lineRule="exact"/>
        <w:ind w:firstLine="420" w:firstLineChars="200"/>
        <w:rPr>
          <w:rFonts w:hint="default" w:ascii="宋体" w:hAnsi="宋体" w:eastAsia="宋体"/>
          <w:szCs w:val="21"/>
          <w:lang w:val="en-US" w:eastAsia="zh-CN"/>
        </w:rPr>
      </w:pPr>
      <w:r>
        <w:rPr>
          <w:rFonts w:hint="eastAsia" w:ascii="宋体" w:hAnsi="宋体" w:eastAsia="宋体" w:cs="Times New Roman"/>
          <w:szCs w:val="21"/>
          <w:lang w:val="en-US" w:eastAsia="zh-CN"/>
        </w:rPr>
        <w:t>随机数抽样，</w:t>
      </w:r>
      <w:r>
        <w:rPr>
          <w:rFonts w:hint="eastAsia" w:ascii="宋体" w:hAnsi="宋体" w:eastAsia="宋体" w:cs="Times New Roman"/>
          <w:szCs w:val="21"/>
        </w:rPr>
        <w:t>随机数一般可使用随机数表、随机数骰子或扑克牌等方法产生。</w:t>
      </w:r>
      <w:r>
        <w:rPr>
          <w:rFonts w:hint="eastAsia" w:ascii="宋体" w:hAnsi="宋体"/>
          <w:szCs w:val="21"/>
          <w:lang w:val="en-US" w:eastAsia="zh-CN"/>
        </w:rPr>
        <w:t xml:space="preserve"> </w:t>
      </w:r>
    </w:p>
    <w:p>
      <w:pPr>
        <w:snapToGrid w:val="0"/>
        <w:spacing w:line="440" w:lineRule="exact"/>
        <w:rPr>
          <w:rFonts w:hint="eastAsia"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表1  珠宝玉石饰品检验项目</w:t>
      </w:r>
    </w:p>
    <w:tbl>
      <w:tblPr>
        <w:tblStyle w:val="4"/>
        <w:tblW w:w="94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71"/>
        <w:gridCol w:w="3240"/>
        <w:gridCol w:w="3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序号</w:t>
            </w:r>
          </w:p>
        </w:tc>
        <w:tc>
          <w:tcPr>
            <w:tcW w:w="2171" w:type="dxa"/>
            <w:noWrap w:val="0"/>
            <w:vAlign w:val="center"/>
          </w:tcPr>
          <w:p>
            <w:pPr>
              <w:snapToGrid w:val="0"/>
              <w:spacing w:line="440" w:lineRule="exact"/>
              <w:jc w:val="center"/>
              <w:rPr>
                <w:rFonts w:hint="eastAsia" w:ascii="宋体" w:hAnsi="宋体"/>
                <w:szCs w:val="21"/>
              </w:rPr>
            </w:pPr>
            <w:r>
              <w:rPr>
                <w:rFonts w:hint="eastAsia" w:ascii="宋体" w:hAnsi="宋体"/>
                <w:szCs w:val="21"/>
              </w:rPr>
              <w:t>检验项目</w:t>
            </w:r>
          </w:p>
        </w:tc>
        <w:tc>
          <w:tcPr>
            <w:tcW w:w="3240" w:type="dxa"/>
            <w:noWrap w:val="0"/>
            <w:vAlign w:val="center"/>
          </w:tcPr>
          <w:p>
            <w:pPr>
              <w:snapToGrid w:val="0"/>
              <w:spacing w:line="440" w:lineRule="exact"/>
              <w:jc w:val="center"/>
              <w:rPr>
                <w:rFonts w:hint="eastAsia" w:ascii="宋体" w:hAnsi="宋体"/>
                <w:szCs w:val="21"/>
              </w:rPr>
            </w:pPr>
            <w:r>
              <w:rPr>
                <w:rFonts w:hint="eastAsia" w:ascii="宋体" w:hAnsi="宋体"/>
                <w:szCs w:val="21"/>
              </w:rPr>
              <w:t>判定依据</w:t>
            </w:r>
          </w:p>
        </w:tc>
        <w:tc>
          <w:tcPr>
            <w:tcW w:w="3181" w:type="dxa"/>
            <w:noWrap w:val="0"/>
            <w:vAlign w:val="center"/>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1</w:t>
            </w:r>
          </w:p>
        </w:tc>
        <w:tc>
          <w:tcPr>
            <w:tcW w:w="2171" w:type="dxa"/>
            <w:noWrap w:val="0"/>
            <w:vAlign w:val="center"/>
          </w:tcPr>
          <w:p>
            <w:pPr>
              <w:jc w:val="center"/>
              <w:rPr>
                <w:rFonts w:ascii="宋体" w:hAnsi="宋体" w:cs="宋体"/>
                <w:sz w:val="24"/>
              </w:rPr>
            </w:pPr>
            <w:r>
              <w:rPr>
                <w:rFonts w:hint="eastAsia"/>
              </w:rPr>
              <w:t>光泽</w:t>
            </w:r>
          </w:p>
        </w:tc>
        <w:tc>
          <w:tcPr>
            <w:tcW w:w="3240"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val="en-US" w:eastAsia="zh-CN"/>
              </w:rPr>
            </w:pPr>
            <w:r>
              <w:rPr>
                <w:rFonts w:hint="eastAsia" w:ascii="宋体" w:hAnsi="宋体"/>
                <w:szCs w:val="21"/>
                <w:lang w:val="en-US" w:eastAsia="zh-CN"/>
              </w:rPr>
              <w:t>2</w:t>
            </w:r>
          </w:p>
        </w:tc>
        <w:tc>
          <w:tcPr>
            <w:tcW w:w="2171" w:type="dxa"/>
            <w:noWrap w:val="0"/>
            <w:vAlign w:val="center"/>
          </w:tcPr>
          <w:p>
            <w:pPr>
              <w:jc w:val="center"/>
              <w:rPr>
                <w:rFonts w:hint="eastAsia"/>
                <w:b/>
                <w:bCs/>
              </w:rPr>
            </w:pPr>
            <w:r>
              <w:rPr>
                <w:rFonts w:hint="eastAsia"/>
              </w:rPr>
              <w:t>特殊光学效应</w:t>
            </w:r>
          </w:p>
        </w:tc>
        <w:tc>
          <w:tcPr>
            <w:tcW w:w="3240" w:type="dxa"/>
            <w:noWrap w:val="0"/>
            <w:vAlign w:val="center"/>
          </w:tcPr>
          <w:p>
            <w:pPr>
              <w:jc w:val="center"/>
              <w:rPr>
                <w:rFonts w:hint="eastAsia" w:ascii="宋体" w:hAnsi="宋体"/>
                <w:b/>
                <w:bCs/>
                <w:szCs w:val="21"/>
              </w:rPr>
            </w:pPr>
            <w:r>
              <w:rPr>
                <w:rFonts w:hint="eastAsia" w:ascii="宋体" w:hAnsi="宋体"/>
                <w:szCs w:val="21"/>
              </w:rPr>
              <w:t>GB/T 16553-2017</w:t>
            </w:r>
          </w:p>
        </w:tc>
        <w:tc>
          <w:tcPr>
            <w:tcW w:w="3181" w:type="dxa"/>
            <w:noWrap w:val="0"/>
            <w:vAlign w:val="center"/>
          </w:tcPr>
          <w:p>
            <w:pPr>
              <w:jc w:val="center"/>
              <w:rPr>
                <w:rFonts w:hint="eastAsia" w:ascii="宋体" w:hAnsi="宋体"/>
                <w:b/>
                <w:bCs/>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eastAsia="zh-CN"/>
              </w:rPr>
            </w:pPr>
            <w:r>
              <w:rPr>
                <w:rFonts w:hint="eastAsia" w:ascii="宋体" w:hAnsi="宋体"/>
                <w:szCs w:val="21"/>
                <w:lang w:val="en-US" w:eastAsia="zh-CN"/>
              </w:rPr>
              <w:t>3</w:t>
            </w:r>
          </w:p>
        </w:tc>
        <w:tc>
          <w:tcPr>
            <w:tcW w:w="2171" w:type="dxa"/>
            <w:noWrap w:val="0"/>
            <w:vAlign w:val="center"/>
          </w:tcPr>
          <w:p>
            <w:pPr>
              <w:jc w:val="center"/>
              <w:rPr>
                <w:rFonts w:ascii="宋体" w:hAnsi="宋体" w:cs="宋体"/>
                <w:sz w:val="24"/>
              </w:rPr>
            </w:pPr>
            <w:r>
              <w:rPr>
                <w:rFonts w:hint="eastAsia"/>
              </w:rPr>
              <w:t>放大检查</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val="en-US" w:eastAsia="zh-CN"/>
              </w:rPr>
            </w:pPr>
            <w:r>
              <w:rPr>
                <w:rFonts w:hint="eastAsia" w:ascii="宋体" w:hAnsi="宋体"/>
                <w:szCs w:val="21"/>
                <w:lang w:val="en-US" w:eastAsia="zh-CN"/>
              </w:rPr>
              <w:t>4</w:t>
            </w:r>
          </w:p>
        </w:tc>
        <w:tc>
          <w:tcPr>
            <w:tcW w:w="2171" w:type="dxa"/>
            <w:noWrap w:val="0"/>
            <w:vAlign w:val="center"/>
          </w:tcPr>
          <w:p>
            <w:pPr>
              <w:jc w:val="center"/>
              <w:rPr>
                <w:rFonts w:hint="eastAsia"/>
              </w:rPr>
            </w:pPr>
            <w:r>
              <w:rPr>
                <w:rFonts w:hint="eastAsia"/>
              </w:rPr>
              <w:t>折射率</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val="en-US" w:eastAsia="zh-CN"/>
              </w:rPr>
            </w:pPr>
            <w:r>
              <w:rPr>
                <w:rFonts w:hint="eastAsia" w:ascii="宋体" w:hAnsi="宋体"/>
                <w:szCs w:val="21"/>
                <w:lang w:val="en-US" w:eastAsia="zh-CN"/>
              </w:rPr>
              <w:t>5</w:t>
            </w:r>
          </w:p>
        </w:tc>
        <w:tc>
          <w:tcPr>
            <w:tcW w:w="2171" w:type="dxa"/>
            <w:noWrap w:val="0"/>
            <w:vAlign w:val="center"/>
          </w:tcPr>
          <w:p>
            <w:pPr>
              <w:jc w:val="center"/>
              <w:rPr>
                <w:rFonts w:hint="eastAsia"/>
              </w:rPr>
            </w:pPr>
            <w:r>
              <w:rPr>
                <w:rFonts w:hint="eastAsia"/>
              </w:rPr>
              <w:t>双折射率</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val="en-US" w:eastAsia="zh-CN"/>
              </w:rPr>
            </w:pPr>
            <w:r>
              <w:rPr>
                <w:rFonts w:hint="eastAsia" w:ascii="宋体" w:hAnsi="宋体"/>
                <w:szCs w:val="21"/>
                <w:lang w:val="en-US" w:eastAsia="zh-CN"/>
              </w:rPr>
              <w:t>6</w:t>
            </w:r>
          </w:p>
        </w:tc>
        <w:tc>
          <w:tcPr>
            <w:tcW w:w="2171" w:type="dxa"/>
            <w:noWrap w:val="0"/>
            <w:vAlign w:val="center"/>
          </w:tcPr>
          <w:p>
            <w:pPr>
              <w:jc w:val="center"/>
              <w:rPr>
                <w:rFonts w:hint="eastAsia"/>
              </w:rPr>
            </w:pPr>
            <w:r>
              <w:rPr>
                <w:rFonts w:hint="eastAsia"/>
              </w:rPr>
              <w:t>光性特征</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val="en-US" w:eastAsia="zh-CN"/>
              </w:rPr>
            </w:pPr>
            <w:r>
              <w:rPr>
                <w:rFonts w:hint="eastAsia" w:ascii="宋体" w:hAnsi="宋体"/>
                <w:szCs w:val="21"/>
                <w:lang w:val="en-US" w:eastAsia="zh-CN"/>
              </w:rPr>
              <w:t>7</w:t>
            </w:r>
          </w:p>
        </w:tc>
        <w:tc>
          <w:tcPr>
            <w:tcW w:w="2171" w:type="dxa"/>
            <w:noWrap w:val="0"/>
            <w:vAlign w:val="center"/>
          </w:tcPr>
          <w:p>
            <w:pPr>
              <w:jc w:val="center"/>
              <w:rPr>
                <w:rFonts w:hint="eastAsia"/>
              </w:rPr>
            </w:pPr>
            <w:r>
              <w:rPr>
                <w:rFonts w:hint="eastAsia"/>
              </w:rPr>
              <w:t>多色性</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val="en-US" w:eastAsia="zh-CN"/>
              </w:rPr>
            </w:pPr>
            <w:r>
              <w:rPr>
                <w:rFonts w:hint="eastAsia" w:ascii="宋体" w:hAnsi="宋体"/>
                <w:szCs w:val="21"/>
                <w:lang w:val="en-US" w:eastAsia="zh-CN"/>
              </w:rPr>
              <w:t>8</w:t>
            </w:r>
          </w:p>
        </w:tc>
        <w:tc>
          <w:tcPr>
            <w:tcW w:w="2171" w:type="dxa"/>
            <w:noWrap w:val="0"/>
            <w:vAlign w:val="center"/>
          </w:tcPr>
          <w:p>
            <w:pPr>
              <w:jc w:val="center"/>
              <w:rPr>
                <w:rFonts w:hint="eastAsia"/>
              </w:rPr>
            </w:pPr>
            <w:r>
              <w:rPr>
                <w:rFonts w:hint="eastAsia"/>
              </w:rPr>
              <w:t>荧光观察</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eastAsia="宋体"/>
                <w:szCs w:val="21"/>
                <w:lang w:eastAsia="zh-CN"/>
              </w:rPr>
            </w:pPr>
            <w:r>
              <w:rPr>
                <w:rFonts w:hint="eastAsia" w:ascii="宋体" w:hAnsi="宋体"/>
                <w:szCs w:val="21"/>
                <w:lang w:val="en-US" w:eastAsia="zh-CN"/>
              </w:rPr>
              <w:t>9</w:t>
            </w:r>
          </w:p>
        </w:tc>
        <w:tc>
          <w:tcPr>
            <w:tcW w:w="2171" w:type="dxa"/>
            <w:noWrap w:val="0"/>
            <w:vAlign w:val="center"/>
          </w:tcPr>
          <w:p>
            <w:pPr>
              <w:jc w:val="center"/>
              <w:rPr>
                <w:rFonts w:hint="eastAsia"/>
              </w:rPr>
            </w:pPr>
            <w:r>
              <w:rPr>
                <w:rFonts w:hint="eastAsia"/>
              </w:rPr>
              <w:t>密度</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default" w:ascii="宋体" w:hAnsi="宋体" w:eastAsia="宋体"/>
                <w:szCs w:val="21"/>
                <w:lang w:val="en-US" w:eastAsia="zh-CN"/>
              </w:rPr>
            </w:pPr>
            <w:r>
              <w:rPr>
                <w:rFonts w:hint="eastAsia" w:ascii="宋体" w:hAnsi="宋体"/>
                <w:szCs w:val="21"/>
                <w:lang w:val="en-US" w:eastAsia="zh-CN"/>
              </w:rPr>
              <w:t>10</w:t>
            </w:r>
          </w:p>
        </w:tc>
        <w:tc>
          <w:tcPr>
            <w:tcW w:w="2171" w:type="dxa"/>
            <w:noWrap w:val="0"/>
            <w:vAlign w:val="center"/>
          </w:tcPr>
          <w:p>
            <w:pPr>
              <w:jc w:val="center"/>
              <w:rPr>
                <w:rFonts w:hint="eastAsia" w:eastAsia="宋体"/>
                <w:lang w:eastAsia="zh-CN"/>
              </w:rPr>
            </w:pPr>
            <w:r>
              <w:rPr>
                <w:rFonts w:hint="eastAsia"/>
              </w:rPr>
              <w:t>红外光谱</w:t>
            </w:r>
            <w:r>
              <w:rPr>
                <w:rFonts w:hint="eastAsia"/>
                <w:lang w:eastAsia="zh-CN"/>
              </w:rPr>
              <w:t>分析</w:t>
            </w:r>
          </w:p>
        </w:tc>
        <w:tc>
          <w:tcPr>
            <w:tcW w:w="3240" w:type="dxa"/>
            <w:noWrap w:val="0"/>
            <w:vAlign w:val="center"/>
          </w:tcPr>
          <w:p>
            <w:pPr>
              <w:jc w:val="center"/>
              <w:rPr>
                <w:rFonts w:hint="eastAsia" w:ascii="宋体" w:hAnsi="宋体"/>
                <w:szCs w:val="21"/>
              </w:rPr>
            </w:pPr>
            <w:r>
              <w:rPr>
                <w:rFonts w:hint="eastAsia" w:ascii="宋体" w:hAnsi="宋体"/>
                <w:szCs w:val="21"/>
              </w:rPr>
              <w:t>GB/T 16553-2017</w:t>
            </w:r>
          </w:p>
        </w:tc>
        <w:tc>
          <w:tcPr>
            <w:tcW w:w="3181"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default" w:ascii="宋体" w:hAnsi="宋体" w:eastAsia="宋体"/>
                <w:szCs w:val="21"/>
                <w:lang w:val="en-US" w:eastAsia="zh-CN"/>
              </w:rPr>
            </w:pPr>
            <w:r>
              <w:rPr>
                <w:rFonts w:hint="eastAsia" w:ascii="宋体" w:hAnsi="宋体"/>
                <w:szCs w:val="21"/>
                <w:lang w:val="en-US" w:eastAsia="zh-CN"/>
              </w:rPr>
              <w:t>11</w:t>
            </w:r>
          </w:p>
        </w:tc>
        <w:tc>
          <w:tcPr>
            <w:tcW w:w="2171" w:type="dxa"/>
            <w:noWrap w:val="0"/>
            <w:vAlign w:val="center"/>
          </w:tcPr>
          <w:p>
            <w:pPr>
              <w:jc w:val="center"/>
              <w:rPr>
                <w:rFonts w:hint="eastAsia" w:eastAsia="宋体"/>
                <w:b/>
                <w:bCs/>
                <w:lang w:eastAsia="zh-CN"/>
              </w:rPr>
            </w:pPr>
            <w:r>
              <w:rPr>
                <w:rFonts w:hint="eastAsia"/>
              </w:rPr>
              <w:t>紫外可见光谱</w:t>
            </w:r>
            <w:r>
              <w:rPr>
                <w:rFonts w:hint="eastAsia"/>
                <w:lang w:eastAsia="zh-CN"/>
              </w:rPr>
              <w:t>分析</w:t>
            </w:r>
          </w:p>
        </w:tc>
        <w:tc>
          <w:tcPr>
            <w:tcW w:w="3240" w:type="dxa"/>
            <w:noWrap w:val="0"/>
            <w:vAlign w:val="center"/>
          </w:tcPr>
          <w:p>
            <w:pPr>
              <w:jc w:val="center"/>
              <w:rPr>
                <w:rFonts w:hint="eastAsia" w:ascii="宋体" w:hAnsi="宋体"/>
                <w:b/>
                <w:bCs/>
                <w:szCs w:val="21"/>
              </w:rPr>
            </w:pPr>
            <w:r>
              <w:rPr>
                <w:rFonts w:hint="eastAsia" w:ascii="宋体" w:hAnsi="宋体"/>
                <w:szCs w:val="21"/>
              </w:rPr>
              <w:t>GB/T 16553-2017</w:t>
            </w:r>
          </w:p>
        </w:tc>
        <w:tc>
          <w:tcPr>
            <w:tcW w:w="3181" w:type="dxa"/>
            <w:noWrap w:val="0"/>
            <w:vAlign w:val="center"/>
          </w:tcPr>
          <w:p>
            <w:pPr>
              <w:jc w:val="center"/>
              <w:rPr>
                <w:rFonts w:hint="eastAsia" w:ascii="宋体" w:hAnsi="宋体"/>
                <w:b/>
                <w:bCs/>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12</w:t>
            </w:r>
          </w:p>
        </w:tc>
        <w:tc>
          <w:tcPr>
            <w:tcW w:w="2171" w:type="dxa"/>
            <w:noWrap w:val="0"/>
            <w:vAlign w:val="center"/>
          </w:tcPr>
          <w:p>
            <w:pPr>
              <w:jc w:val="center"/>
              <w:rPr>
                <w:rFonts w:hint="eastAsia"/>
              </w:rPr>
            </w:pPr>
            <w:r>
              <w:rPr>
                <w:rFonts w:hint="eastAsia"/>
                <w:lang w:eastAsia="zh-CN"/>
              </w:rPr>
              <w:t>珠宝玉石</w:t>
            </w:r>
            <w:r>
              <w:rPr>
                <w:rFonts w:hint="eastAsia"/>
              </w:rPr>
              <w:t>定名</w:t>
            </w:r>
          </w:p>
        </w:tc>
        <w:tc>
          <w:tcPr>
            <w:tcW w:w="3240"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16552-2017</w:t>
            </w:r>
          </w:p>
        </w:tc>
        <w:tc>
          <w:tcPr>
            <w:tcW w:w="3181"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13</w:t>
            </w:r>
          </w:p>
        </w:tc>
        <w:tc>
          <w:tcPr>
            <w:tcW w:w="2171" w:type="dxa"/>
            <w:noWrap w:val="0"/>
            <w:vAlign w:val="center"/>
          </w:tcPr>
          <w:p>
            <w:pPr>
              <w:jc w:val="center"/>
              <w:rPr>
                <w:rFonts w:hint="eastAsia"/>
              </w:rPr>
            </w:pPr>
            <w:r>
              <w:rPr>
                <w:rFonts w:hint="eastAsia"/>
              </w:rPr>
              <w:t>贵金属材料及纯度</w:t>
            </w:r>
          </w:p>
        </w:tc>
        <w:tc>
          <w:tcPr>
            <w:tcW w:w="3240"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c>
          <w:tcPr>
            <w:tcW w:w="3181" w:type="dxa"/>
            <w:noWrap w:val="0"/>
            <w:vAlign w:val="center"/>
          </w:tcPr>
          <w:p>
            <w:pPr>
              <w:snapToGrid w:val="0"/>
              <w:spacing w:line="240" w:lineRule="auto"/>
              <w:jc w:val="center"/>
              <w:rPr>
                <w:rFonts w:hint="eastAsia" w:ascii="宋体" w:hAnsi="宋体"/>
                <w:szCs w:val="21"/>
              </w:rPr>
            </w:pPr>
            <w:r>
              <w:rPr>
                <w:rFonts w:hint="eastAsia" w:ascii="宋体" w:hAnsi="宋体"/>
                <w:szCs w:val="21"/>
              </w:rPr>
              <w:t>GB/T 18043-2013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14</w:t>
            </w:r>
          </w:p>
        </w:tc>
        <w:tc>
          <w:tcPr>
            <w:tcW w:w="2171" w:type="dxa"/>
            <w:noWrap w:val="0"/>
            <w:vAlign w:val="center"/>
          </w:tcPr>
          <w:p>
            <w:pPr>
              <w:jc w:val="center"/>
              <w:rPr>
                <w:rFonts w:hint="eastAsia"/>
              </w:rPr>
            </w:pPr>
            <w:r>
              <w:rPr>
                <w:rFonts w:hint="eastAsia"/>
                <w:lang w:eastAsia="zh-CN"/>
              </w:rPr>
              <w:t>首饰</w:t>
            </w:r>
            <w:r>
              <w:rPr>
                <w:rFonts w:hint="eastAsia"/>
              </w:rPr>
              <w:t>命名</w:t>
            </w:r>
          </w:p>
        </w:tc>
        <w:tc>
          <w:tcPr>
            <w:tcW w:w="3240"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c>
          <w:tcPr>
            <w:tcW w:w="3181"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15</w:t>
            </w:r>
          </w:p>
        </w:tc>
        <w:tc>
          <w:tcPr>
            <w:tcW w:w="2171" w:type="dxa"/>
            <w:noWrap w:val="0"/>
            <w:vAlign w:val="center"/>
          </w:tcPr>
          <w:p>
            <w:pPr>
              <w:jc w:val="center"/>
              <w:rPr>
                <w:rFonts w:hint="eastAsia"/>
              </w:rPr>
            </w:pPr>
            <w:r>
              <w:rPr>
                <w:rFonts w:hint="eastAsia"/>
              </w:rPr>
              <w:t>饰品标识</w:t>
            </w:r>
          </w:p>
        </w:tc>
        <w:tc>
          <w:tcPr>
            <w:tcW w:w="3240" w:type="dxa"/>
            <w:noWrap w:val="0"/>
            <w:vAlign w:val="center"/>
          </w:tcPr>
          <w:p>
            <w:pPr>
              <w:snapToGrid w:val="0"/>
              <w:spacing w:line="240" w:lineRule="auto"/>
              <w:jc w:val="center"/>
              <w:rPr>
                <w:rFonts w:hint="eastAsia" w:ascii="宋体" w:hAnsi="宋体"/>
                <w:szCs w:val="21"/>
              </w:rPr>
            </w:pPr>
            <w:r>
              <w:rPr>
                <w:rFonts w:hint="eastAsia" w:ascii="宋体" w:hAnsi="宋体"/>
                <w:szCs w:val="21"/>
              </w:rPr>
              <w:t>GB/T 31912-2015</w:t>
            </w:r>
          </w:p>
        </w:tc>
        <w:tc>
          <w:tcPr>
            <w:tcW w:w="3181" w:type="dxa"/>
            <w:noWrap w:val="0"/>
            <w:vAlign w:val="center"/>
          </w:tcPr>
          <w:p>
            <w:pPr>
              <w:snapToGrid w:val="0"/>
              <w:spacing w:line="240" w:lineRule="auto"/>
              <w:jc w:val="center"/>
              <w:rPr>
                <w:rFonts w:hint="eastAsia" w:ascii="宋体" w:hAnsi="宋体"/>
                <w:szCs w:val="21"/>
              </w:rPr>
            </w:pPr>
            <w:r>
              <w:rPr>
                <w:rFonts w:hint="eastAsia" w:ascii="宋体" w:hAnsi="宋体"/>
                <w:szCs w:val="21"/>
              </w:rPr>
              <w:t>GB/T 31912-2015</w:t>
            </w:r>
          </w:p>
        </w:tc>
      </w:tr>
    </w:tbl>
    <w:p>
      <w:pPr>
        <w:snapToGrid w:val="0"/>
        <w:spacing w:line="440" w:lineRule="exact"/>
        <w:jc w:val="both"/>
        <w:rPr>
          <w:rFonts w:hint="eastAsia" w:ascii="宋体" w:hAnsi="宋体"/>
          <w:szCs w:val="21"/>
        </w:rPr>
      </w:pPr>
    </w:p>
    <w:p>
      <w:pPr>
        <w:snapToGrid w:val="0"/>
        <w:spacing w:line="440" w:lineRule="exact"/>
        <w:jc w:val="both"/>
        <w:rPr>
          <w:rFonts w:hint="eastAsia" w:ascii="宋体" w:hAnsi="宋体"/>
          <w:szCs w:val="21"/>
        </w:rPr>
      </w:pPr>
    </w:p>
    <w:p>
      <w:pPr>
        <w:snapToGrid w:val="0"/>
        <w:spacing w:line="440" w:lineRule="exact"/>
        <w:jc w:val="center"/>
        <w:rPr>
          <w:rFonts w:hint="eastAsia" w:ascii="宋体" w:hAnsi="宋体"/>
          <w:szCs w:val="21"/>
        </w:rPr>
      </w:pPr>
      <w:r>
        <w:rPr>
          <w:rFonts w:hint="eastAsia" w:ascii="宋体" w:hAnsi="宋体"/>
          <w:szCs w:val="21"/>
        </w:rPr>
        <w:t>表2  钻石饰品检验项目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76"/>
        <w:gridCol w:w="315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序号</w:t>
            </w:r>
          </w:p>
        </w:tc>
        <w:tc>
          <w:tcPr>
            <w:tcW w:w="2076" w:type="dxa"/>
            <w:noWrap w:val="0"/>
            <w:vAlign w:val="center"/>
          </w:tcPr>
          <w:p>
            <w:pPr>
              <w:snapToGrid w:val="0"/>
              <w:spacing w:line="240" w:lineRule="auto"/>
              <w:jc w:val="center"/>
              <w:rPr>
                <w:rFonts w:hint="eastAsia" w:ascii="宋体" w:hAnsi="宋体"/>
                <w:szCs w:val="21"/>
              </w:rPr>
            </w:pPr>
            <w:r>
              <w:rPr>
                <w:rFonts w:hint="eastAsia" w:ascii="宋体" w:hAnsi="宋体"/>
                <w:szCs w:val="21"/>
              </w:rPr>
              <w:t>检验项目</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判定依据</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w:t>
            </w:r>
          </w:p>
        </w:tc>
        <w:tc>
          <w:tcPr>
            <w:tcW w:w="2076" w:type="dxa"/>
            <w:noWrap w:val="0"/>
            <w:vAlign w:val="center"/>
          </w:tcPr>
          <w:p>
            <w:pPr>
              <w:jc w:val="center"/>
              <w:rPr>
                <w:rFonts w:ascii="宋体" w:hAnsi="宋体" w:cs="宋体"/>
                <w:sz w:val="24"/>
              </w:rPr>
            </w:pPr>
            <w:r>
              <w:rPr>
                <w:rFonts w:hint="eastAsia"/>
              </w:rPr>
              <w:t>光泽</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2</w:t>
            </w:r>
          </w:p>
        </w:tc>
        <w:tc>
          <w:tcPr>
            <w:tcW w:w="2076" w:type="dxa"/>
            <w:noWrap w:val="0"/>
            <w:vAlign w:val="center"/>
          </w:tcPr>
          <w:p>
            <w:pPr>
              <w:jc w:val="center"/>
              <w:rPr>
                <w:rFonts w:ascii="宋体" w:hAnsi="宋体" w:cs="宋体"/>
                <w:sz w:val="21"/>
                <w:szCs w:val="21"/>
              </w:rPr>
            </w:pPr>
            <w:r>
              <w:rPr>
                <w:rFonts w:hint="eastAsia"/>
              </w:rPr>
              <w:t>放大检查</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3</w:t>
            </w:r>
          </w:p>
        </w:tc>
        <w:tc>
          <w:tcPr>
            <w:tcW w:w="2076" w:type="dxa"/>
            <w:noWrap w:val="0"/>
            <w:vAlign w:val="center"/>
          </w:tcPr>
          <w:p>
            <w:pPr>
              <w:jc w:val="center"/>
              <w:rPr>
                <w:rFonts w:hint="default" w:ascii="宋体" w:hAnsi="宋体" w:cs="宋体"/>
                <w:sz w:val="21"/>
                <w:szCs w:val="21"/>
              </w:rPr>
            </w:pPr>
            <w:r>
              <w:rPr>
                <w:rFonts w:hint="eastAsia"/>
              </w:rPr>
              <w:t>折射率</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4</w:t>
            </w:r>
          </w:p>
        </w:tc>
        <w:tc>
          <w:tcPr>
            <w:tcW w:w="2076" w:type="dxa"/>
            <w:noWrap w:val="0"/>
            <w:vAlign w:val="center"/>
          </w:tcPr>
          <w:p>
            <w:pPr>
              <w:jc w:val="center"/>
              <w:rPr>
                <w:rFonts w:ascii="宋体" w:hAnsi="宋体" w:cs="宋体"/>
                <w:sz w:val="21"/>
                <w:szCs w:val="21"/>
              </w:rPr>
            </w:pPr>
            <w:r>
              <w:rPr>
                <w:rFonts w:hint="eastAsia"/>
              </w:rPr>
              <w:t>双折射率</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5</w:t>
            </w:r>
          </w:p>
        </w:tc>
        <w:tc>
          <w:tcPr>
            <w:tcW w:w="2076" w:type="dxa"/>
            <w:noWrap w:val="0"/>
            <w:vAlign w:val="center"/>
          </w:tcPr>
          <w:p>
            <w:pPr>
              <w:jc w:val="center"/>
              <w:rPr>
                <w:rFonts w:hint="default" w:ascii="宋体" w:hAnsi="宋体" w:cs="宋体"/>
                <w:sz w:val="21"/>
                <w:szCs w:val="21"/>
              </w:rPr>
            </w:pPr>
            <w:r>
              <w:rPr>
                <w:rFonts w:hint="eastAsia"/>
              </w:rPr>
              <w:t>光性特征</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6</w:t>
            </w:r>
          </w:p>
        </w:tc>
        <w:tc>
          <w:tcPr>
            <w:tcW w:w="2076" w:type="dxa"/>
            <w:noWrap w:val="0"/>
            <w:vAlign w:val="center"/>
          </w:tcPr>
          <w:p>
            <w:pPr>
              <w:jc w:val="center"/>
              <w:rPr>
                <w:rFonts w:ascii="宋体" w:hAnsi="宋体" w:cs="宋体"/>
                <w:sz w:val="21"/>
                <w:szCs w:val="21"/>
              </w:rPr>
            </w:pPr>
            <w:r>
              <w:rPr>
                <w:rFonts w:hint="eastAsia"/>
              </w:rPr>
              <w:t>多色性</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7</w:t>
            </w:r>
          </w:p>
        </w:tc>
        <w:tc>
          <w:tcPr>
            <w:tcW w:w="2076" w:type="dxa"/>
            <w:noWrap w:val="0"/>
            <w:vAlign w:val="center"/>
          </w:tcPr>
          <w:p>
            <w:pPr>
              <w:jc w:val="center"/>
              <w:rPr>
                <w:rFonts w:hint="default" w:ascii="宋体" w:hAnsi="宋体" w:cs="宋体"/>
                <w:sz w:val="21"/>
                <w:szCs w:val="21"/>
              </w:rPr>
            </w:pPr>
            <w:r>
              <w:rPr>
                <w:rFonts w:hint="eastAsia"/>
              </w:rPr>
              <w:t>荧光观察</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8</w:t>
            </w:r>
          </w:p>
        </w:tc>
        <w:tc>
          <w:tcPr>
            <w:tcW w:w="2076" w:type="dxa"/>
            <w:noWrap w:val="0"/>
            <w:vAlign w:val="center"/>
          </w:tcPr>
          <w:p>
            <w:pPr>
              <w:jc w:val="center"/>
              <w:rPr>
                <w:rFonts w:hint="default" w:ascii="宋体" w:hAnsi="宋体" w:cs="宋体"/>
                <w:sz w:val="21"/>
                <w:szCs w:val="21"/>
              </w:rPr>
            </w:pPr>
            <w:r>
              <w:rPr>
                <w:rFonts w:hint="eastAsia"/>
              </w:rPr>
              <w:t>密度</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9</w:t>
            </w:r>
          </w:p>
        </w:tc>
        <w:tc>
          <w:tcPr>
            <w:tcW w:w="2076" w:type="dxa"/>
            <w:noWrap w:val="0"/>
            <w:vAlign w:val="center"/>
          </w:tcPr>
          <w:p>
            <w:pPr>
              <w:jc w:val="center"/>
              <w:rPr>
                <w:rFonts w:ascii="宋体" w:hAnsi="宋体" w:cs="宋体"/>
                <w:sz w:val="21"/>
                <w:szCs w:val="21"/>
              </w:rPr>
            </w:pPr>
            <w:r>
              <w:rPr>
                <w:rFonts w:hint="eastAsia"/>
              </w:rPr>
              <w:t>红外光谱</w:t>
            </w:r>
            <w:r>
              <w:rPr>
                <w:rFonts w:hint="eastAsia"/>
                <w:lang w:eastAsia="zh-CN"/>
              </w:rPr>
              <w:t>分析</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10</w:t>
            </w:r>
          </w:p>
        </w:tc>
        <w:tc>
          <w:tcPr>
            <w:tcW w:w="2076" w:type="dxa"/>
            <w:noWrap w:val="0"/>
            <w:vAlign w:val="center"/>
          </w:tcPr>
          <w:p>
            <w:pPr>
              <w:jc w:val="center"/>
              <w:rPr>
                <w:rFonts w:ascii="宋体" w:hAnsi="宋体" w:cs="宋体"/>
                <w:sz w:val="21"/>
                <w:szCs w:val="21"/>
              </w:rPr>
            </w:pPr>
            <w:r>
              <w:rPr>
                <w:rFonts w:hint="eastAsia"/>
              </w:rPr>
              <w:t>紫外可见光谱</w:t>
            </w:r>
            <w:r>
              <w:rPr>
                <w:rFonts w:hint="eastAsia"/>
                <w:lang w:eastAsia="zh-CN"/>
              </w:rPr>
              <w:t>分析</w:t>
            </w:r>
          </w:p>
        </w:tc>
        <w:tc>
          <w:tcPr>
            <w:tcW w:w="3155" w:type="dxa"/>
            <w:noWrap w:val="0"/>
            <w:vAlign w:val="center"/>
          </w:tcPr>
          <w:p>
            <w:pPr>
              <w:jc w:val="center"/>
              <w:rPr>
                <w:rFonts w:hint="eastAsia" w:ascii="宋体" w:hAnsi="宋体"/>
                <w:szCs w:val="21"/>
              </w:rPr>
            </w:pPr>
            <w:r>
              <w:rPr>
                <w:rFonts w:hint="eastAsia" w:ascii="宋体" w:hAnsi="宋体"/>
                <w:szCs w:val="21"/>
              </w:rPr>
              <w:t>GB/T 16553-2017</w:t>
            </w:r>
          </w:p>
        </w:tc>
        <w:tc>
          <w:tcPr>
            <w:tcW w:w="3060" w:type="dxa"/>
            <w:noWrap w:val="0"/>
            <w:vAlign w:val="center"/>
          </w:tcPr>
          <w:p>
            <w:pPr>
              <w:jc w:val="center"/>
              <w:rPr>
                <w:rFonts w:hint="eastAsia" w:ascii="宋体" w:hAnsi="宋体"/>
                <w:szCs w:val="21"/>
              </w:rPr>
            </w:pPr>
            <w:r>
              <w:rPr>
                <w:rFonts w:hint="eastAsia" w:ascii="宋体" w:hAnsi="宋体"/>
                <w:szCs w:val="21"/>
              </w:rPr>
              <w:t>GB/T 16553-2017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11</w:t>
            </w:r>
          </w:p>
        </w:tc>
        <w:tc>
          <w:tcPr>
            <w:tcW w:w="2076" w:type="dxa"/>
            <w:noWrap w:val="0"/>
            <w:vAlign w:val="center"/>
          </w:tcPr>
          <w:p>
            <w:pPr>
              <w:jc w:val="center"/>
              <w:rPr>
                <w:rFonts w:hint="eastAsia" w:ascii="宋体" w:hAnsi="宋体" w:cs="宋体"/>
                <w:sz w:val="21"/>
                <w:szCs w:val="21"/>
              </w:rPr>
            </w:pPr>
            <w:r>
              <w:rPr>
                <w:rFonts w:hint="eastAsia" w:ascii="宋体" w:hAnsi="宋体" w:cs="宋体"/>
                <w:sz w:val="21"/>
                <w:szCs w:val="21"/>
                <w:lang w:eastAsia="zh-CN"/>
              </w:rPr>
              <w:t>珠宝玉石</w:t>
            </w:r>
            <w:r>
              <w:rPr>
                <w:rFonts w:hint="default" w:ascii="宋体" w:hAnsi="宋体" w:cs="宋体"/>
                <w:sz w:val="21"/>
                <w:szCs w:val="21"/>
              </w:rPr>
              <w:t>定名</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16552-2017</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16552-2017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12</w:t>
            </w:r>
          </w:p>
        </w:tc>
        <w:tc>
          <w:tcPr>
            <w:tcW w:w="2076" w:type="dxa"/>
            <w:noWrap w:val="0"/>
            <w:vAlign w:val="center"/>
          </w:tcPr>
          <w:p>
            <w:pPr>
              <w:jc w:val="center"/>
              <w:rPr>
                <w:rFonts w:hint="eastAsia" w:ascii="宋体" w:hAnsi="宋体" w:eastAsia="宋体" w:cs="宋体"/>
                <w:sz w:val="21"/>
                <w:szCs w:val="21"/>
                <w:lang w:eastAsia="zh-CN"/>
              </w:rPr>
            </w:pPr>
            <w:r>
              <w:rPr>
                <w:rFonts w:hint="default" w:ascii="宋体" w:hAnsi="宋体" w:cs="宋体"/>
                <w:sz w:val="21"/>
                <w:szCs w:val="21"/>
              </w:rPr>
              <w:t>颜色</w:t>
            </w:r>
            <w:r>
              <w:rPr>
                <w:rFonts w:hint="eastAsia" w:ascii="宋体" w:hAnsi="宋体" w:cs="宋体"/>
                <w:sz w:val="21"/>
                <w:szCs w:val="21"/>
                <w:lang w:eastAsia="zh-CN"/>
              </w:rPr>
              <w:t>级别</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16554-2017</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13</w:t>
            </w:r>
          </w:p>
        </w:tc>
        <w:tc>
          <w:tcPr>
            <w:tcW w:w="2076" w:type="dxa"/>
            <w:noWrap w:val="0"/>
            <w:vAlign w:val="center"/>
          </w:tcPr>
          <w:p>
            <w:pPr>
              <w:jc w:val="center"/>
              <w:rPr>
                <w:rFonts w:hint="eastAsia" w:ascii="宋体" w:hAnsi="宋体" w:eastAsia="宋体" w:cs="宋体"/>
                <w:sz w:val="21"/>
                <w:szCs w:val="21"/>
                <w:lang w:eastAsia="zh-CN"/>
              </w:rPr>
            </w:pPr>
            <w:r>
              <w:rPr>
                <w:rFonts w:hint="default" w:ascii="宋体" w:hAnsi="宋体" w:cs="宋体"/>
                <w:sz w:val="21"/>
                <w:szCs w:val="21"/>
              </w:rPr>
              <w:t>净度</w:t>
            </w:r>
            <w:r>
              <w:rPr>
                <w:rFonts w:hint="eastAsia" w:ascii="宋体" w:hAnsi="宋体" w:cs="宋体"/>
                <w:sz w:val="21"/>
                <w:szCs w:val="21"/>
                <w:lang w:eastAsia="zh-CN"/>
              </w:rPr>
              <w:t>级别</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16554-2017</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GB/T 16554-2017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14</w:t>
            </w:r>
          </w:p>
        </w:tc>
        <w:tc>
          <w:tcPr>
            <w:tcW w:w="2076" w:type="dxa"/>
            <w:noWrap w:val="0"/>
            <w:vAlign w:val="center"/>
          </w:tcPr>
          <w:p>
            <w:pPr>
              <w:jc w:val="center"/>
              <w:rPr>
                <w:rFonts w:ascii="宋体" w:hAnsi="宋体" w:cs="宋体"/>
                <w:sz w:val="21"/>
                <w:szCs w:val="21"/>
              </w:rPr>
            </w:pPr>
            <w:r>
              <w:rPr>
                <w:rFonts w:hint="default" w:ascii="宋体" w:hAnsi="宋体" w:cs="宋体"/>
                <w:sz w:val="21"/>
                <w:szCs w:val="21"/>
              </w:rPr>
              <w:t>贵金属材料及纯度</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GB/T 18043-2013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15</w:t>
            </w:r>
          </w:p>
        </w:tc>
        <w:tc>
          <w:tcPr>
            <w:tcW w:w="2076" w:type="dxa"/>
            <w:noWrap w:val="0"/>
            <w:vAlign w:val="center"/>
          </w:tcPr>
          <w:p>
            <w:pPr>
              <w:jc w:val="center"/>
              <w:rPr>
                <w:rFonts w:hint="default" w:ascii="宋体" w:hAnsi="宋体" w:cs="宋体"/>
                <w:sz w:val="21"/>
                <w:szCs w:val="21"/>
              </w:rPr>
            </w:pPr>
            <w:r>
              <w:rPr>
                <w:rFonts w:hint="eastAsia" w:ascii="宋体" w:hAnsi="宋体" w:cs="宋体"/>
                <w:sz w:val="21"/>
                <w:szCs w:val="21"/>
                <w:lang w:eastAsia="zh-CN"/>
              </w:rPr>
              <w:t>首饰</w:t>
            </w:r>
            <w:r>
              <w:rPr>
                <w:rFonts w:hint="default" w:ascii="宋体" w:hAnsi="宋体" w:cs="宋体"/>
                <w:sz w:val="21"/>
                <w:szCs w:val="21"/>
              </w:rPr>
              <w:t>命名</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16</w:t>
            </w:r>
          </w:p>
        </w:tc>
        <w:tc>
          <w:tcPr>
            <w:tcW w:w="2076" w:type="dxa"/>
            <w:noWrap w:val="0"/>
            <w:vAlign w:val="center"/>
          </w:tcPr>
          <w:p>
            <w:pPr>
              <w:jc w:val="center"/>
              <w:rPr>
                <w:rFonts w:hint="default" w:ascii="宋体" w:hAnsi="宋体" w:cs="宋体"/>
                <w:sz w:val="21"/>
                <w:szCs w:val="21"/>
              </w:rPr>
            </w:pPr>
            <w:r>
              <w:rPr>
                <w:rFonts w:hint="default" w:ascii="宋体" w:hAnsi="宋体" w:cs="宋体"/>
                <w:sz w:val="21"/>
                <w:szCs w:val="21"/>
              </w:rPr>
              <w:t>饰品标识</w:t>
            </w:r>
          </w:p>
        </w:tc>
        <w:tc>
          <w:tcPr>
            <w:tcW w:w="3155" w:type="dxa"/>
            <w:noWrap w:val="0"/>
            <w:vAlign w:val="center"/>
          </w:tcPr>
          <w:p>
            <w:pPr>
              <w:snapToGrid w:val="0"/>
              <w:spacing w:line="240" w:lineRule="auto"/>
              <w:jc w:val="center"/>
              <w:rPr>
                <w:rFonts w:hint="eastAsia" w:ascii="宋体" w:hAnsi="宋体"/>
                <w:szCs w:val="21"/>
              </w:rPr>
            </w:pPr>
            <w:r>
              <w:rPr>
                <w:rFonts w:hint="eastAsia" w:ascii="宋体" w:hAnsi="宋体"/>
                <w:szCs w:val="21"/>
              </w:rPr>
              <w:t>GB/T 31912-2015</w:t>
            </w:r>
          </w:p>
        </w:tc>
        <w:tc>
          <w:tcPr>
            <w:tcW w:w="3060" w:type="dxa"/>
            <w:noWrap w:val="0"/>
            <w:vAlign w:val="center"/>
          </w:tcPr>
          <w:p>
            <w:pPr>
              <w:snapToGrid w:val="0"/>
              <w:spacing w:line="240" w:lineRule="auto"/>
              <w:jc w:val="center"/>
              <w:rPr>
                <w:rFonts w:hint="eastAsia" w:ascii="宋体" w:hAnsi="宋体"/>
                <w:szCs w:val="21"/>
              </w:rPr>
            </w:pPr>
            <w:r>
              <w:rPr>
                <w:rFonts w:hint="eastAsia" w:ascii="宋体" w:hAnsi="宋体"/>
                <w:szCs w:val="21"/>
              </w:rPr>
              <w:t>GB/T 31912-2015</w:t>
            </w:r>
          </w:p>
        </w:tc>
      </w:tr>
    </w:tbl>
    <w:p>
      <w:pPr>
        <w:snapToGrid w:val="0"/>
        <w:spacing w:line="440" w:lineRule="exact"/>
        <w:jc w:val="center"/>
        <w:rPr>
          <w:rFonts w:hint="eastAsia" w:ascii="宋体" w:hAnsi="宋体"/>
          <w:szCs w:val="21"/>
        </w:rPr>
      </w:pPr>
    </w:p>
    <w:p>
      <w:pPr>
        <w:snapToGrid w:val="0"/>
        <w:spacing w:line="440" w:lineRule="exact"/>
        <w:jc w:val="center"/>
        <w:rPr>
          <w:rFonts w:hint="eastAsia" w:ascii="宋体" w:hAnsi="宋体"/>
          <w:szCs w:val="21"/>
        </w:rPr>
      </w:pPr>
      <w:r>
        <w:rPr>
          <w:rFonts w:hint="eastAsia" w:ascii="宋体" w:hAnsi="宋体"/>
          <w:szCs w:val="21"/>
        </w:rPr>
        <w:t>表3  贵金属饰品检验项目</w:t>
      </w:r>
    </w:p>
    <w:tbl>
      <w:tblPr>
        <w:tblStyle w:val="4"/>
        <w:tblW w:w="92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76"/>
        <w:gridCol w:w="3284"/>
        <w:gridCol w:w="3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440" w:lineRule="exact"/>
              <w:jc w:val="center"/>
              <w:rPr>
                <w:rFonts w:hint="eastAsia" w:ascii="宋体" w:hAnsi="宋体"/>
                <w:szCs w:val="21"/>
              </w:rPr>
            </w:pPr>
            <w:r>
              <w:rPr>
                <w:rFonts w:hint="eastAsia" w:ascii="宋体" w:hAnsi="宋体"/>
                <w:szCs w:val="21"/>
              </w:rPr>
              <w:t>序号</w:t>
            </w:r>
          </w:p>
        </w:tc>
        <w:tc>
          <w:tcPr>
            <w:tcW w:w="2076" w:type="dxa"/>
            <w:noWrap w:val="0"/>
            <w:vAlign w:val="center"/>
          </w:tcPr>
          <w:p>
            <w:pPr>
              <w:snapToGrid w:val="0"/>
              <w:spacing w:line="440" w:lineRule="exact"/>
              <w:jc w:val="center"/>
              <w:rPr>
                <w:rFonts w:hint="eastAsia" w:ascii="宋体" w:hAnsi="宋体"/>
                <w:szCs w:val="21"/>
              </w:rPr>
            </w:pPr>
            <w:r>
              <w:rPr>
                <w:rFonts w:hint="eastAsia" w:ascii="宋体" w:hAnsi="宋体"/>
                <w:szCs w:val="21"/>
              </w:rPr>
              <w:t>检验项目</w:t>
            </w:r>
          </w:p>
        </w:tc>
        <w:tc>
          <w:tcPr>
            <w:tcW w:w="3284" w:type="dxa"/>
            <w:noWrap w:val="0"/>
            <w:vAlign w:val="center"/>
          </w:tcPr>
          <w:p>
            <w:pPr>
              <w:snapToGrid w:val="0"/>
              <w:spacing w:line="440" w:lineRule="exact"/>
              <w:jc w:val="center"/>
              <w:rPr>
                <w:rFonts w:hint="eastAsia" w:ascii="宋体" w:hAnsi="宋体"/>
                <w:szCs w:val="21"/>
              </w:rPr>
            </w:pPr>
            <w:r>
              <w:rPr>
                <w:rFonts w:hint="eastAsia" w:ascii="宋体" w:hAnsi="宋体"/>
                <w:szCs w:val="21"/>
              </w:rPr>
              <w:t>判定依据</w:t>
            </w:r>
          </w:p>
        </w:tc>
        <w:tc>
          <w:tcPr>
            <w:tcW w:w="3064" w:type="dxa"/>
            <w:noWrap w:val="0"/>
            <w:vAlign w:val="center"/>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1</w:t>
            </w:r>
          </w:p>
        </w:tc>
        <w:tc>
          <w:tcPr>
            <w:tcW w:w="2076" w:type="dxa"/>
            <w:noWrap w:val="0"/>
            <w:vAlign w:val="center"/>
          </w:tcPr>
          <w:p>
            <w:pPr>
              <w:spacing w:line="240" w:lineRule="auto"/>
              <w:jc w:val="center"/>
              <w:rPr>
                <w:rFonts w:hint="eastAsia" w:ascii="宋体" w:hAnsi="宋体" w:eastAsia="宋体" w:cs="宋体"/>
                <w:sz w:val="24"/>
                <w:lang w:eastAsia="zh-CN"/>
              </w:rPr>
            </w:pPr>
            <w:r>
              <w:rPr>
                <w:rFonts w:hint="eastAsia"/>
              </w:rPr>
              <w:t>质量</w:t>
            </w:r>
            <w:r>
              <w:rPr>
                <w:rFonts w:hint="eastAsia"/>
                <w:lang w:eastAsia="zh-CN"/>
              </w:rPr>
              <w:t>测量允差</w:t>
            </w:r>
          </w:p>
        </w:tc>
        <w:tc>
          <w:tcPr>
            <w:tcW w:w="3284" w:type="dxa"/>
            <w:noWrap w:val="0"/>
            <w:vAlign w:val="center"/>
          </w:tcPr>
          <w:p>
            <w:pPr>
              <w:snapToGrid w:val="0"/>
              <w:spacing w:line="240" w:lineRule="auto"/>
              <w:jc w:val="center"/>
              <w:rPr>
                <w:rFonts w:hint="eastAsia" w:ascii="宋体" w:hAnsi="宋体"/>
                <w:szCs w:val="21"/>
              </w:rPr>
            </w:pPr>
            <w:r>
              <w:rPr>
                <w:rFonts w:hint="eastAsia" w:ascii="宋体" w:hAnsi="宋体"/>
                <w:szCs w:val="21"/>
              </w:rPr>
              <w:t>QB/T 1690-2004</w:t>
            </w:r>
          </w:p>
        </w:tc>
        <w:tc>
          <w:tcPr>
            <w:tcW w:w="3064" w:type="dxa"/>
            <w:noWrap w:val="0"/>
            <w:vAlign w:val="center"/>
          </w:tcPr>
          <w:p>
            <w:pPr>
              <w:snapToGrid w:val="0"/>
              <w:spacing w:line="240" w:lineRule="auto"/>
              <w:jc w:val="center"/>
              <w:rPr>
                <w:rFonts w:hint="eastAsia" w:ascii="宋体" w:hAnsi="宋体"/>
                <w:szCs w:val="21"/>
              </w:rPr>
            </w:pPr>
            <w:r>
              <w:rPr>
                <w:rFonts w:hint="eastAsia" w:ascii="宋体" w:hAnsi="宋体"/>
                <w:szCs w:val="21"/>
              </w:rPr>
              <w:t>QB/T 1690-2004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2</w:t>
            </w:r>
          </w:p>
        </w:tc>
        <w:tc>
          <w:tcPr>
            <w:tcW w:w="2076" w:type="dxa"/>
            <w:noWrap w:val="0"/>
            <w:vAlign w:val="center"/>
          </w:tcPr>
          <w:p>
            <w:pPr>
              <w:spacing w:line="240" w:lineRule="auto"/>
              <w:jc w:val="center"/>
              <w:rPr>
                <w:rFonts w:hint="eastAsia"/>
              </w:rPr>
            </w:pPr>
            <w:r>
              <w:rPr>
                <w:rFonts w:hint="eastAsia"/>
              </w:rPr>
              <w:t>贵金属材料及纯度</w:t>
            </w:r>
          </w:p>
        </w:tc>
        <w:tc>
          <w:tcPr>
            <w:tcW w:w="3284"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c>
          <w:tcPr>
            <w:tcW w:w="3064" w:type="dxa"/>
            <w:noWrap w:val="0"/>
            <w:vAlign w:val="center"/>
          </w:tcPr>
          <w:p>
            <w:pPr>
              <w:snapToGrid w:val="0"/>
              <w:spacing w:line="240" w:lineRule="auto"/>
              <w:jc w:val="center"/>
              <w:rPr>
                <w:rFonts w:hint="eastAsia" w:ascii="宋体" w:hAnsi="宋体"/>
                <w:szCs w:val="21"/>
              </w:rPr>
            </w:pPr>
            <w:r>
              <w:rPr>
                <w:rFonts w:hint="eastAsia" w:ascii="宋体" w:hAnsi="宋体"/>
                <w:szCs w:val="21"/>
              </w:rPr>
              <w:t>GB/T 18043-2013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3</w:t>
            </w:r>
          </w:p>
        </w:tc>
        <w:tc>
          <w:tcPr>
            <w:tcW w:w="2076" w:type="dxa"/>
            <w:noWrap w:val="0"/>
            <w:vAlign w:val="center"/>
          </w:tcPr>
          <w:p>
            <w:pPr>
              <w:spacing w:line="240" w:lineRule="auto"/>
              <w:jc w:val="center"/>
              <w:rPr>
                <w:rFonts w:hint="eastAsia"/>
              </w:rPr>
            </w:pPr>
            <w:r>
              <w:rPr>
                <w:rFonts w:hint="eastAsia"/>
                <w:lang w:eastAsia="zh-CN"/>
              </w:rPr>
              <w:t>首饰</w:t>
            </w:r>
            <w:r>
              <w:rPr>
                <w:rFonts w:hint="eastAsia"/>
              </w:rPr>
              <w:t>命名</w:t>
            </w:r>
          </w:p>
        </w:tc>
        <w:tc>
          <w:tcPr>
            <w:tcW w:w="3284"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c>
          <w:tcPr>
            <w:tcW w:w="3064" w:type="dxa"/>
            <w:noWrap w:val="0"/>
            <w:vAlign w:val="center"/>
          </w:tcPr>
          <w:p>
            <w:pPr>
              <w:snapToGrid w:val="0"/>
              <w:spacing w:line="240" w:lineRule="auto"/>
              <w:jc w:val="center"/>
              <w:rPr>
                <w:rFonts w:hint="eastAsia" w:ascii="宋体" w:hAnsi="宋体"/>
                <w:szCs w:val="21"/>
              </w:rPr>
            </w:pPr>
            <w:r>
              <w:rPr>
                <w:rFonts w:hint="eastAsia" w:ascii="宋体" w:hAnsi="宋体"/>
                <w:szCs w:val="21"/>
              </w:rPr>
              <w:t>GB 11887-2012及第1号修改单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17" w:type="dxa"/>
            <w:noWrap w:val="0"/>
            <w:vAlign w:val="center"/>
          </w:tcPr>
          <w:p>
            <w:pPr>
              <w:snapToGrid w:val="0"/>
              <w:spacing w:line="240" w:lineRule="auto"/>
              <w:jc w:val="center"/>
              <w:rPr>
                <w:rFonts w:hint="eastAsia" w:ascii="宋体" w:hAnsi="宋体"/>
                <w:szCs w:val="21"/>
              </w:rPr>
            </w:pPr>
            <w:r>
              <w:rPr>
                <w:rFonts w:hint="eastAsia" w:ascii="宋体" w:hAnsi="宋体"/>
                <w:szCs w:val="21"/>
              </w:rPr>
              <w:t>4</w:t>
            </w:r>
          </w:p>
        </w:tc>
        <w:tc>
          <w:tcPr>
            <w:tcW w:w="2076" w:type="dxa"/>
            <w:noWrap w:val="0"/>
            <w:vAlign w:val="center"/>
          </w:tcPr>
          <w:p>
            <w:pPr>
              <w:spacing w:line="240" w:lineRule="auto"/>
              <w:jc w:val="center"/>
              <w:rPr>
                <w:rFonts w:hint="eastAsia"/>
              </w:rPr>
            </w:pPr>
            <w:r>
              <w:rPr>
                <w:rFonts w:hint="eastAsia"/>
              </w:rPr>
              <w:t>饰品标识</w:t>
            </w:r>
          </w:p>
        </w:tc>
        <w:tc>
          <w:tcPr>
            <w:tcW w:w="3284" w:type="dxa"/>
            <w:noWrap w:val="0"/>
            <w:vAlign w:val="center"/>
          </w:tcPr>
          <w:p>
            <w:pPr>
              <w:snapToGrid w:val="0"/>
              <w:spacing w:line="240" w:lineRule="auto"/>
              <w:jc w:val="center"/>
              <w:rPr>
                <w:rFonts w:hint="eastAsia" w:ascii="宋体" w:hAnsi="宋体"/>
                <w:szCs w:val="21"/>
              </w:rPr>
            </w:pPr>
            <w:r>
              <w:rPr>
                <w:rFonts w:hint="eastAsia" w:ascii="宋体" w:hAnsi="宋体"/>
                <w:szCs w:val="21"/>
              </w:rPr>
              <w:t>GB/T 31912-2015</w:t>
            </w:r>
          </w:p>
        </w:tc>
        <w:tc>
          <w:tcPr>
            <w:tcW w:w="3064" w:type="dxa"/>
            <w:noWrap w:val="0"/>
            <w:vAlign w:val="center"/>
          </w:tcPr>
          <w:p>
            <w:pPr>
              <w:snapToGrid w:val="0"/>
              <w:spacing w:line="240" w:lineRule="auto"/>
              <w:jc w:val="center"/>
              <w:rPr>
                <w:rFonts w:hint="eastAsia" w:ascii="宋体" w:hAnsi="宋体"/>
                <w:szCs w:val="21"/>
              </w:rPr>
            </w:pPr>
            <w:r>
              <w:rPr>
                <w:rFonts w:hint="eastAsia" w:ascii="宋体" w:hAnsi="宋体"/>
                <w:szCs w:val="21"/>
              </w:rPr>
              <w:t>GB/T 31912-2015</w:t>
            </w:r>
          </w:p>
        </w:tc>
      </w:tr>
    </w:tbl>
    <w:p>
      <w:pPr>
        <w:snapToGrid w:val="0"/>
        <w:spacing w:line="440" w:lineRule="exact"/>
        <w:jc w:val="left"/>
        <w:rPr>
          <w:rFonts w:hint="eastAsia" w:ascii="宋体" w:hAnsi="宋体" w:eastAsia="宋体" w:cs="Times New Roman"/>
          <w:szCs w:val="21"/>
        </w:rPr>
      </w:pPr>
      <w:r>
        <w:rPr>
          <w:rFonts w:hint="eastAsia" w:ascii="宋体" w:hAnsi="宋体" w:eastAsia="宋体" w:cs="Times New Roman"/>
          <w:szCs w:val="21"/>
        </w:rPr>
        <w:t>检验方法包括相关产品标准及试验方法标准。</w:t>
      </w:r>
    </w:p>
    <w:p>
      <w:pPr>
        <w:snapToGrid w:val="0"/>
        <w:spacing w:line="440" w:lineRule="exact"/>
        <w:rPr>
          <w:rFonts w:hint="eastAsia" w:ascii="宋体" w:hAnsi="宋体" w:eastAsia="宋体" w:cs="Times New Roman"/>
          <w:szCs w:val="21"/>
        </w:rPr>
      </w:pPr>
      <w:r>
        <w:rPr>
          <w:rFonts w:hint="eastAsia" w:ascii="宋体" w:hAnsi="宋体" w:eastAsia="宋体" w:cs="Times New Roman"/>
          <w:szCs w:val="21"/>
        </w:rPr>
        <w:t>凡是注日期的文件，其随后所有的修改单（不</w:t>
      </w:r>
      <w:bookmarkStart w:id="0" w:name="_GoBack"/>
      <w:bookmarkEnd w:id="0"/>
      <w:r>
        <w:rPr>
          <w:rFonts w:hint="eastAsia" w:ascii="宋体" w:hAnsi="宋体" w:eastAsia="宋体" w:cs="Times New Roman"/>
          <w:szCs w:val="21"/>
        </w:rPr>
        <w:t>包括勘误的内容）或修订版</w:t>
      </w:r>
      <w:r>
        <w:rPr>
          <w:rFonts w:hint="eastAsia" w:ascii="宋体" w:hAnsi="宋体" w:cs="Times New Roman"/>
          <w:szCs w:val="21"/>
          <w:lang w:eastAsia="zh-CN"/>
        </w:rPr>
        <w:t>不</w:t>
      </w:r>
      <w:r>
        <w:rPr>
          <w:rFonts w:hint="eastAsia" w:ascii="宋体" w:hAnsi="宋体" w:eastAsia="宋体" w:cs="Times New Roman"/>
          <w:szCs w:val="21"/>
        </w:rPr>
        <w:t>适用于本细则。</w:t>
      </w:r>
    </w:p>
    <w:p>
      <w:pPr>
        <w:spacing w:line="360" w:lineRule="auto"/>
        <w:rPr>
          <w:rFonts w:hint="eastAsia" w:ascii="黑体" w:hAnsi="黑体" w:eastAsia="黑体" w:cs="Times New Roman"/>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20" w:firstLineChars="200"/>
        <w:rPr>
          <w:rFonts w:hint="eastAsia" w:ascii="宋体" w:hAnsi="宋体"/>
          <w:szCs w:val="21"/>
        </w:rPr>
      </w:pPr>
      <w:r>
        <w:rPr>
          <w:rFonts w:hint="eastAsia" w:ascii="宋体" w:hAnsi="宋体"/>
          <w:szCs w:val="21"/>
        </w:rPr>
        <w:t>GB   11887-2012   《首饰 贵金属纯度的规定及命名方法》及第1号修改单</w:t>
      </w:r>
    </w:p>
    <w:p>
      <w:pPr>
        <w:snapToGrid w:val="0"/>
        <w:spacing w:line="440" w:lineRule="exact"/>
        <w:ind w:firstLine="420" w:firstLineChars="200"/>
        <w:rPr>
          <w:rFonts w:hint="eastAsia" w:ascii="宋体" w:hAnsi="宋体"/>
          <w:szCs w:val="21"/>
        </w:rPr>
      </w:pPr>
      <w:r>
        <w:rPr>
          <w:rFonts w:hint="eastAsia" w:ascii="宋体" w:hAnsi="宋体"/>
          <w:szCs w:val="21"/>
        </w:rPr>
        <w:t>GB/T 18043-2013   《首饰 贵金属含量的测定 X射线荧光光谱法》</w:t>
      </w:r>
    </w:p>
    <w:p>
      <w:pPr>
        <w:snapToGrid w:val="0"/>
        <w:spacing w:line="440" w:lineRule="exact"/>
        <w:ind w:firstLine="420" w:firstLineChars="200"/>
        <w:rPr>
          <w:rFonts w:hint="eastAsia" w:ascii="宋体" w:hAnsi="宋体"/>
          <w:szCs w:val="21"/>
        </w:rPr>
      </w:pPr>
      <w:r>
        <w:rPr>
          <w:rFonts w:hint="eastAsia" w:ascii="宋体" w:hAnsi="宋体"/>
          <w:szCs w:val="21"/>
        </w:rPr>
        <w:t>GB/T 16552-2017   《珠宝玉石 名称》</w:t>
      </w:r>
    </w:p>
    <w:p>
      <w:pPr>
        <w:snapToGrid w:val="0"/>
        <w:spacing w:line="440" w:lineRule="exact"/>
        <w:ind w:firstLine="420" w:firstLineChars="200"/>
        <w:rPr>
          <w:rFonts w:hint="eastAsia" w:ascii="宋体" w:hAnsi="宋体"/>
          <w:szCs w:val="21"/>
        </w:rPr>
      </w:pPr>
      <w:r>
        <w:rPr>
          <w:rFonts w:hint="eastAsia" w:ascii="宋体" w:hAnsi="宋体"/>
          <w:szCs w:val="21"/>
        </w:rPr>
        <w:t>GB/T 16553-2017   《珠宝玉石 鉴定》</w:t>
      </w:r>
    </w:p>
    <w:p>
      <w:pPr>
        <w:snapToGrid w:val="0"/>
        <w:spacing w:line="440" w:lineRule="exact"/>
        <w:ind w:firstLine="420" w:firstLineChars="200"/>
        <w:rPr>
          <w:rFonts w:hint="eastAsia" w:ascii="宋体" w:hAnsi="宋体"/>
          <w:szCs w:val="21"/>
        </w:rPr>
      </w:pPr>
      <w:r>
        <w:rPr>
          <w:rFonts w:hint="eastAsia" w:ascii="宋体" w:hAnsi="宋体"/>
          <w:szCs w:val="21"/>
        </w:rPr>
        <w:t>GB/T 16554-2017   《钻石分级》</w:t>
      </w:r>
    </w:p>
    <w:p>
      <w:pPr>
        <w:snapToGrid w:val="0"/>
        <w:spacing w:line="440" w:lineRule="exact"/>
        <w:ind w:firstLine="420" w:firstLineChars="200"/>
        <w:rPr>
          <w:rFonts w:hint="eastAsia" w:ascii="宋体" w:hAnsi="宋体"/>
          <w:szCs w:val="21"/>
        </w:rPr>
      </w:pPr>
      <w:r>
        <w:rPr>
          <w:rFonts w:hint="eastAsia" w:ascii="宋体" w:hAnsi="宋体"/>
          <w:szCs w:val="21"/>
        </w:rPr>
        <w:t>GB/T 31912-2015   《饰品标识》</w:t>
      </w:r>
    </w:p>
    <w:p>
      <w:pPr>
        <w:snapToGrid w:val="0"/>
        <w:spacing w:line="440" w:lineRule="exact"/>
        <w:ind w:firstLine="420" w:firstLineChars="200"/>
        <w:rPr>
          <w:rFonts w:hint="eastAsia" w:ascii="宋体" w:hAnsi="宋体"/>
          <w:szCs w:val="21"/>
        </w:rPr>
      </w:pPr>
      <w:r>
        <w:rPr>
          <w:rFonts w:hint="eastAsia" w:ascii="宋体" w:hAnsi="宋体"/>
          <w:szCs w:val="21"/>
        </w:rPr>
        <w:t>QB/T 1690-2004    《贵金属饰品质量测量允差的规定》</w:t>
      </w:r>
    </w:p>
    <w:p>
      <w:pPr>
        <w:snapToGrid w:val="0"/>
        <w:spacing w:line="440" w:lineRule="exact"/>
        <w:ind w:firstLine="359" w:firstLineChars="171"/>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hint="eastAsia" w:ascii="宋体" w:hAnsi="宋体"/>
          <w:szCs w:val="21"/>
        </w:rPr>
      </w:pP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w:t>
      </w:r>
      <w:r>
        <w:rPr>
          <w:rFonts w:hint="eastAsia" w:ascii="宋体" w:hAnsi="宋体"/>
          <w:szCs w:val="21"/>
          <w:lang w:eastAsia="zh-CN"/>
        </w:rPr>
        <w:t>所检项目未发现不</w:t>
      </w:r>
      <w:r>
        <w:rPr>
          <w:rFonts w:hint="eastAsia" w:ascii="宋体" w:hAnsi="宋体"/>
          <w:szCs w:val="21"/>
        </w:rPr>
        <w:t>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rPr>
          <w:rFonts w:ascii="宋体" w:hAnsi="宋体"/>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DFCE8A-C7D9-4724-8ECC-96E18991846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AD7A4AC-E7DF-4652-B50E-5C8A0ECD858B}"/>
  </w:font>
  <w:font w:name="方正小标宋简体">
    <w:panose1 w:val="02000000000000000000"/>
    <w:charset w:val="86"/>
    <w:family w:val="auto"/>
    <w:pitch w:val="default"/>
    <w:sig w:usb0="00000001" w:usb1="08000000" w:usb2="00000000" w:usb3="00000000" w:csb0="00040000" w:csb1="00000000"/>
    <w:embedRegular r:id="rId3" w:fontKey="{27ED0D0F-B84B-41A7-B9DC-291C02BAE7D5}"/>
  </w:font>
  <w:font w:name="仿宋">
    <w:panose1 w:val="02010609060101010101"/>
    <w:charset w:val="86"/>
    <w:family w:val="modern"/>
    <w:pitch w:val="default"/>
    <w:sig w:usb0="800002BF" w:usb1="38CF7CFA" w:usb2="00000016" w:usb3="00000000" w:csb0="00040001" w:csb1="00000000"/>
    <w:embedRegular r:id="rId4" w:fontKey="{3EADEA28-D702-4867-9E7E-526E97F72BCC}"/>
  </w:font>
  <w:font w:name="方正仿宋简体">
    <w:altName w:val="微软雅黑"/>
    <w:panose1 w:val="00000000000000000000"/>
    <w:charset w:val="86"/>
    <w:family w:val="script"/>
    <w:pitch w:val="default"/>
    <w:sig w:usb0="00000000" w:usb1="00000000" w:usb2="00000010" w:usb3="00000000" w:csb0="00040000" w:csb1="00000000"/>
    <w:embedRegular r:id="rId5" w:fontKey="{6A1E300E-32C7-40AC-B553-93B0638DA8E6}"/>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D975DA"/>
    <w:rsid w:val="2B455B72"/>
    <w:rsid w:val="31AD542A"/>
    <w:rsid w:val="40FF19CC"/>
    <w:rsid w:val="4B1B418C"/>
    <w:rsid w:val="614918EA"/>
    <w:rsid w:val="771272C2"/>
    <w:rsid w:val="776230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204</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2021-12-14T05:13:00Z</dcterms:created>
  <dc:creator>Administrator</dc:creator>
  <cp:lastModifiedBy>绵。</cp:lastModifiedBy>
  <dcterms:modified xsi:type="dcterms:W3CDTF">2021-12-27T05:08:37Z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0A016B2DCD114003BDA48C702D6F1FC8</vt:lpwstr>
  </property>
</Properties>
</file>