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重庆市婴儿学步车产品质量监督抽查实施细则</w:t>
      </w:r>
    </w:p>
    <w:p>
      <w:pPr>
        <w:snapToGrid w:val="0"/>
        <w:spacing w:line="360" w:lineRule="auto"/>
        <w:jc w:val="center"/>
        <w:rPr>
          <w:rFonts w:hint="eastAsia" w:ascii="方正小标宋简体" w:hAnsi="仿宋" w:eastAsia="方正小标宋简体" w:cs="方正仿宋简体"/>
          <w:color w:val="000000"/>
          <w:sz w:val="32"/>
          <w:szCs w:val="32"/>
          <w:lang w:eastAsia="zh-CN"/>
        </w:rPr>
      </w:pPr>
      <w:r>
        <w:rPr>
          <w:rFonts w:hint="eastAsia" w:ascii="方正小标宋简体" w:hAnsi="仿宋" w:eastAsia="方正小标宋简体" w:cs="方正仿宋简体"/>
          <w:color w:val="000000"/>
          <w:sz w:val="32"/>
          <w:szCs w:val="32"/>
          <w:lang w:eastAsia="zh-CN"/>
        </w:rPr>
        <w:t>（</w:t>
      </w:r>
      <w:r>
        <w:rPr>
          <w:rFonts w:hint="eastAsia" w:ascii="方正小标宋简体" w:hAnsi="仿宋" w:eastAsia="方正小标宋简体" w:cs="方正仿宋简体"/>
          <w:color w:val="000000"/>
          <w:sz w:val="32"/>
          <w:szCs w:val="32"/>
          <w:lang w:val="en-US" w:eastAsia="zh-CN"/>
        </w:rPr>
        <w:t>2020年四季度</w:t>
      </w:r>
      <w:r>
        <w:rPr>
          <w:rFonts w:hint="eastAsia" w:ascii="方正小标宋简体" w:hAnsi="仿宋" w:eastAsia="方正小标宋简体" w:cs="方正仿宋简体"/>
          <w:color w:val="000000"/>
          <w:sz w:val="32"/>
          <w:szCs w:val="32"/>
          <w:lang w:eastAsia="zh-CN"/>
        </w:rPr>
        <w:t>）</w:t>
      </w:r>
      <w:bookmarkStart w:id="0" w:name="_GoBack"/>
      <w:bookmarkEnd w:id="0"/>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在企业的待销产品中随机抽取有产品质量检验合格证明或者以其他形式表明合格的、近期生产的产品。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随机抽取相同规格型号样品1辆，其中1辆作为检样，另1辆作为备样。</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szCs w:val="21"/>
        </w:rPr>
      </w:pPr>
      <w:r>
        <w:rPr>
          <w:rFonts w:hint="eastAsia" w:ascii="宋体" w:hAnsi="宋体"/>
          <w:color w:val="000000"/>
          <w:szCs w:val="21"/>
        </w:rPr>
        <w:t>检验项目和试验方法见表1。</w:t>
      </w:r>
    </w:p>
    <w:p>
      <w:pPr>
        <w:snapToGrid w:val="0"/>
        <w:spacing w:line="440" w:lineRule="exact"/>
        <w:jc w:val="center"/>
        <w:rPr>
          <w:color w:val="000000"/>
          <w:szCs w:val="21"/>
        </w:rPr>
      </w:pPr>
      <w:r>
        <w:rPr>
          <w:rFonts w:hAnsi="宋体"/>
          <w:color w:val="000000"/>
          <w:szCs w:val="21"/>
        </w:rPr>
        <w:t>表</w:t>
      </w:r>
      <w:r>
        <w:rPr>
          <w:color w:val="000000"/>
          <w:szCs w:val="21"/>
        </w:rPr>
        <w:t xml:space="preserve">1 </w:t>
      </w:r>
      <w:r>
        <w:rPr>
          <w:rFonts w:hAnsi="宋体"/>
          <w:color w:val="000000"/>
          <w:szCs w:val="21"/>
        </w:rPr>
        <w:t>婴儿学步车产品检验项目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119"/>
        <w:gridCol w:w="2693"/>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368" w:type="pct"/>
            <w:vAlign w:val="center"/>
          </w:tcPr>
          <w:p>
            <w:pPr>
              <w:snapToGrid w:val="0"/>
              <w:spacing w:line="440" w:lineRule="exact"/>
              <w:jc w:val="center"/>
              <w:rPr>
                <w:color w:val="000000"/>
                <w:szCs w:val="21"/>
              </w:rPr>
            </w:pPr>
            <w:r>
              <w:rPr>
                <w:rFonts w:hAnsi="宋体"/>
                <w:color w:val="000000"/>
                <w:szCs w:val="21"/>
              </w:rPr>
              <w:t>序号</w:t>
            </w:r>
          </w:p>
        </w:tc>
        <w:tc>
          <w:tcPr>
            <w:tcW w:w="1700" w:type="pct"/>
            <w:vAlign w:val="center"/>
          </w:tcPr>
          <w:p>
            <w:pPr>
              <w:snapToGrid w:val="0"/>
              <w:spacing w:line="440" w:lineRule="exact"/>
              <w:jc w:val="center"/>
              <w:rPr>
                <w:color w:val="000000"/>
                <w:szCs w:val="21"/>
              </w:rPr>
            </w:pPr>
            <w:r>
              <w:rPr>
                <w:rFonts w:hAnsi="宋体"/>
                <w:color w:val="000000"/>
                <w:szCs w:val="21"/>
              </w:rPr>
              <w:t>检验项目</w:t>
            </w:r>
          </w:p>
        </w:tc>
        <w:tc>
          <w:tcPr>
            <w:tcW w:w="1468" w:type="pct"/>
            <w:vAlign w:val="center"/>
          </w:tcPr>
          <w:p>
            <w:pPr>
              <w:snapToGrid w:val="0"/>
              <w:spacing w:line="440" w:lineRule="exact"/>
              <w:jc w:val="center"/>
              <w:rPr>
                <w:color w:val="000000"/>
                <w:szCs w:val="21"/>
              </w:rPr>
            </w:pPr>
            <w:r>
              <w:rPr>
                <w:rFonts w:hAnsi="宋体"/>
                <w:color w:val="000000"/>
                <w:szCs w:val="21"/>
              </w:rPr>
              <w:t>依据标准</w:t>
            </w:r>
          </w:p>
        </w:tc>
        <w:tc>
          <w:tcPr>
            <w:tcW w:w="1464" w:type="pct"/>
            <w:vAlign w:val="center"/>
          </w:tcPr>
          <w:p>
            <w:pPr>
              <w:snapToGrid w:val="0"/>
              <w:spacing w:line="440" w:lineRule="exact"/>
              <w:jc w:val="center"/>
              <w:rPr>
                <w:color w:val="000000"/>
                <w:szCs w:val="21"/>
              </w:rPr>
            </w:pPr>
            <w:r>
              <w:rPr>
                <w:rFonts w:hAnsi="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w:t>
            </w:r>
          </w:p>
        </w:tc>
        <w:tc>
          <w:tcPr>
            <w:tcW w:w="1700" w:type="pct"/>
            <w:vAlign w:val="center"/>
          </w:tcPr>
          <w:p>
            <w:pPr>
              <w:pStyle w:val="16"/>
              <w:snapToGrid w:val="0"/>
              <w:spacing w:line="440" w:lineRule="exact"/>
              <w:jc w:val="center"/>
              <w:rPr>
                <w:color w:val="000000"/>
                <w:szCs w:val="21"/>
              </w:rPr>
            </w:pPr>
            <w:r>
              <w:rPr>
                <w:rFonts w:hAnsi="宋体"/>
                <w:color w:val="000000"/>
                <w:szCs w:val="21"/>
              </w:rPr>
              <w:t>材料质量</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4.1.1</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2</w:t>
            </w:r>
          </w:p>
        </w:tc>
        <w:tc>
          <w:tcPr>
            <w:tcW w:w="1700" w:type="pct"/>
            <w:vAlign w:val="center"/>
          </w:tcPr>
          <w:p>
            <w:pPr>
              <w:pStyle w:val="17"/>
              <w:snapToGrid w:val="0"/>
              <w:spacing w:line="440" w:lineRule="exact"/>
              <w:ind w:firstLine="420"/>
              <w:jc w:val="center"/>
              <w:rPr>
                <w:rFonts w:ascii="Times New Roman"/>
                <w:color w:val="000000"/>
                <w:kern w:val="2"/>
                <w:szCs w:val="21"/>
              </w:rPr>
            </w:pPr>
            <w:r>
              <w:rPr>
                <w:rFonts w:ascii="Times New Roman" w:hAnsi="宋体"/>
                <w:color w:val="000000"/>
                <w:kern w:val="2"/>
                <w:szCs w:val="21"/>
              </w:rPr>
              <w:t>特定可迁移元素最大限量</w:t>
            </w:r>
          </w:p>
        </w:tc>
        <w:tc>
          <w:tcPr>
            <w:tcW w:w="1468" w:type="pct"/>
            <w:vAlign w:val="center"/>
          </w:tcPr>
          <w:p>
            <w:pPr>
              <w:pStyle w:val="17"/>
              <w:snapToGrid w:val="0"/>
              <w:spacing w:line="440" w:lineRule="exact"/>
              <w:ind w:firstLine="420"/>
              <w:jc w:val="center"/>
              <w:rPr>
                <w:rFonts w:ascii="Times New Roman"/>
                <w:color w:val="000000"/>
                <w:kern w:val="2"/>
                <w:szCs w:val="21"/>
              </w:rPr>
            </w:pPr>
            <w:r>
              <w:rPr>
                <w:rFonts w:ascii="Times New Roman"/>
                <w:szCs w:val="21"/>
              </w:rPr>
              <w:t>GB 14749-2006/</w:t>
            </w:r>
            <w:r>
              <w:rPr>
                <w:rFonts w:ascii="Times New Roman"/>
                <w:color w:val="000000"/>
                <w:kern w:val="2"/>
                <w:szCs w:val="21"/>
              </w:rPr>
              <w:t>4.1.2</w:t>
            </w:r>
          </w:p>
        </w:tc>
        <w:tc>
          <w:tcPr>
            <w:tcW w:w="1464" w:type="pct"/>
            <w:vAlign w:val="center"/>
          </w:tcPr>
          <w:p>
            <w:pPr>
              <w:pStyle w:val="17"/>
              <w:snapToGrid w:val="0"/>
              <w:spacing w:line="440" w:lineRule="exact"/>
              <w:ind w:firstLine="420"/>
              <w:jc w:val="center"/>
              <w:rPr>
                <w:rFonts w:ascii="Times New Roman"/>
                <w:color w:val="000000"/>
                <w:kern w:val="2"/>
                <w:szCs w:val="21"/>
              </w:rPr>
            </w:pPr>
            <w:r>
              <w:rPr>
                <w:rFonts w:ascii="Times New Roman"/>
                <w:szCs w:val="21"/>
              </w:rPr>
              <w:t>GB 14749-2006/</w:t>
            </w:r>
            <w:r>
              <w:rPr>
                <w:rFonts w:ascii="Times New Roman"/>
                <w:color w:val="000000"/>
                <w:kern w:val="2"/>
                <w:szCs w:val="21"/>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3</w:t>
            </w:r>
          </w:p>
        </w:tc>
        <w:tc>
          <w:tcPr>
            <w:tcW w:w="1700" w:type="pct"/>
            <w:vAlign w:val="center"/>
          </w:tcPr>
          <w:p>
            <w:pPr>
              <w:snapToGrid w:val="0"/>
              <w:spacing w:line="440" w:lineRule="exact"/>
              <w:jc w:val="center"/>
              <w:rPr>
                <w:color w:val="000000"/>
                <w:szCs w:val="21"/>
              </w:rPr>
            </w:pPr>
            <w:r>
              <w:rPr>
                <w:rFonts w:hAnsi="宋体"/>
                <w:color w:val="000000"/>
                <w:szCs w:val="21"/>
              </w:rPr>
              <w:t>金属件表面</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4.2</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4</w:t>
            </w:r>
          </w:p>
        </w:tc>
        <w:tc>
          <w:tcPr>
            <w:tcW w:w="1700" w:type="pct"/>
            <w:vAlign w:val="center"/>
          </w:tcPr>
          <w:p>
            <w:pPr>
              <w:snapToGrid w:val="0"/>
              <w:spacing w:line="440" w:lineRule="exact"/>
              <w:jc w:val="center"/>
              <w:rPr>
                <w:color w:val="000000"/>
                <w:szCs w:val="21"/>
              </w:rPr>
            </w:pPr>
            <w:r>
              <w:rPr>
                <w:rFonts w:hAnsi="宋体"/>
                <w:color w:val="000000"/>
                <w:szCs w:val="21"/>
              </w:rPr>
              <w:t>木制部件</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4.3.1</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5</w:t>
            </w:r>
          </w:p>
        </w:tc>
        <w:tc>
          <w:tcPr>
            <w:tcW w:w="1700" w:type="pct"/>
            <w:vAlign w:val="center"/>
          </w:tcPr>
          <w:p>
            <w:pPr>
              <w:snapToGrid w:val="0"/>
              <w:spacing w:line="440" w:lineRule="exact"/>
              <w:jc w:val="center"/>
              <w:rPr>
                <w:color w:val="000000"/>
                <w:szCs w:val="21"/>
              </w:rPr>
            </w:pPr>
            <w:r>
              <w:rPr>
                <w:rFonts w:hAnsi="宋体"/>
                <w:color w:val="000000"/>
                <w:szCs w:val="21"/>
              </w:rPr>
              <w:t>危险夹缝及孔、开口</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4.3.2</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6</w:t>
            </w:r>
          </w:p>
        </w:tc>
        <w:tc>
          <w:tcPr>
            <w:tcW w:w="1700" w:type="pct"/>
            <w:vAlign w:val="center"/>
          </w:tcPr>
          <w:p>
            <w:pPr>
              <w:snapToGrid w:val="0"/>
              <w:spacing w:line="440" w:lineRule="exact"/>
              <w:jc w:val="center"/>
              <w:rPr>
                <w:color w:val="000000"/>
                <w:szCs w:val="21"/>
              </w:rPr>
            </w:pPr>
            <w:r>
              <w:rPr>
                <w:rFonts w:hAnsi="宋体"/>
                <w:color w:val="000000"/>
                <w:szCs w:val="21"/>
              </w:rPr>
              <w:t>弹簧</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4.3.3</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7</w:t>
            </w:r>
          </w:p>
        </w:tc>
        <w:tc>
          <w:tcPr>
            <w:tcW w:w="1700" w:type="pct"/>
            <w:vAlign w:val="center"/>
          </w:tcPr>
          <w:p>
            <w:pPr>
              <w:snapToGrid w:val="0"/>
              <w:spacing w:line="440" w:lineRule="exact"/>
              <w:jc w:val="center"/>
              <w:rPr>
                <w:color w:val="000000"/>
                <w:szCs w:val="21"/>
              </w:rPr>
            </w:pPr>
            <w:r>
              <w:rPr>
                <w:rFonts w:hAnsi="宋体"/>
                <w:color w:val="000000"/>
                <w:szCs w:val="21"/>
              </w:rPr>
              <w:t>外露突出物</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4.3.4</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8</w:t>
            </w:r>
          </w:p>
        </w:tc>
        <w:tc>
          <w:tcPr>
            <w:tcW w:w="1700" w:type="pct"/>
            <w:vAlign w:val="center"/>
          </w:tcPr>
          <w:p>
            <w:pPr>
              <w:snapToGrid w:val="0"/>
              <w:spacing w:line="440" w:lineRule="exact"/>
              <w:jc w:val="center"/>
              <w:rPr>
                <w:color w:val="000000"/>
                <w:szCs w:val="21"/>
              </w:rPr>
            </w:pPr>
            <w:r>
              <w:rPr>
                <w:rFonts w:hAnsi="宋体"/>
                <w:color w:val="000000"/>
                <w:szCs w:val="21"/>
              </w:rPr>
              <w:t>可触及部件</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4.3.5</w:t>
            </w:r>
          </w:p>
        </w:tc>
        <w:tc>
          <w:tcPr>
            <w:tcW w:w="1464" w:type="pct"/>
            <w:vAlign w:val="center"/>
          </w:tcPr>
          <w:p>
            <w:pPr>
              <w:snapToGrid w:val="0"/>
              <w:spacing w:line="440" w:lineRule="exact"/>
              <w:jc w:val="center"/>
              <w:rPr>
                <w:color w:val="000000"/>
                <w:szCs w:val="21"/>
              </w:rPr>
            </w:pPr>
            <w:r>
              <w:rPr>
                <w:color w:val="000000"/>
                <w:szCs w:val="21"/>
              </w:rPr>
              <w:t>GB6675-2003  A4.4</w:t>
            </w:r>
            <w:r>
              <w:rPr>
                <w:rFonts w:hAnsi="宋体"/>
                <w:color w:val="000000"/>
                <w:szCs w:val="21"/>
              </w:rPr>
              <w:t>；</w:t>
            </w:r>
            <w:r>
              <w:rPr>
                <w:color w:val="000000"/>
                <w:szCs w:val="21"/>
              </w:rPr>
              <w:t>A4.5</w:t>
            </w:r>
            <w:r>
              <w:rPr>
                <w:rFonts w:hAnsi="宋体"/>
                <w:color w:val="000000"/>
                <w:szCs w:val="21"/>
              </w:rPr>
              <w:t>；</w:t>
            </w:r>
            <w:r>
              <w:rPr>
                <w:color w:val="000000"/>
                <w:szCs w:val="21"/>
              </w:rPr>
              <w:t>A4.6</w:t>
            </w:r>
            <w:r>
              <w:rPr>
                <w:rFonts w:hAnsi="宋体"/>
                <w:color w:val="000000"/>
                <w:szCs w:val="21"/>
              </w:rPr>
              <w:t>；</w:t>
            </w:r>
            <w:r>
              <w:rPr>
                <w:color w:val="000000"/>
                <w:szCs w:val="21"/>
              </w:rPr>
              <w:t>A4.7</w:t>
            </w:r>
            <w:r>
              <w:rPr>
                <w:rFonts w:hAnsi="宋体"/>
                <w:color w:val="000000"/>
                <w:szCs w:val="21"/>
              </w:rPr>
              <w:t>；</w:t>
            </w:r>
            <w:r>
              <w:rPr>
                <w:color w:val="000000"/>
                <w:szCs w:val="21"/>
              </w:rPr>
              <w:t>A4.9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9</w:t>
            </w:r>
          </w:p>
        </w:tc>
        <w:tc>
          <w:tcPr>
            <w:tcW w:w="1700" w:type="pct"/>
            <w:vAlign w:val="center"/>
          </w:tcPr>
          <w:p>
            <w:pPr>
              <w:snapToGrid w:val="0"/>
              <w:spacing w:line="440" w:lineRule="exact"/>
              <w:jc w:val="center"/>
              <w:rPr>
                <w:color w:val="000000"/>
                <w:szCs w:val="21"/>
              </w:rPr>
            </w:pPr>
            <w:r>
              <w:rPr>
                <w:rFonts w:hAnsi="宋体"/>
                <w:color w:val="000000"/>
                <w:szCs w:val="21"/>
              </w:rPr>
              <w:t>绳索</w:t>
            </w:r>
            <w:r>
              <w:rPr>
                <w:color w:val="000000"/>
                <w:szCs w:val="21"/>
              </w:rPr>
              <w:t>/</w:t>
            </w:r>
            <w:r>
              <w:rPr>
                <w:rFonts w:hAnsi="宋体"/>
                <w:color w:val="000000"/>
                <w:szCs w:val="21"/>
              </w:rPr>
              <w:t>弹性绳等绳状物</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4.3.6</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10</w:t>
            </w:r>
          </w:p>
        </w:tc>
        <w:tc>
          <w:tcPr>
            <w:tcW w:w="1700" w:type="pct"/>
            <w:vAlign w:val="center"/>
          </w:tcPr>
          <w:p>
            <w:pPr>
              <w:snapToGrid w:val="0"/>
              <w:spacing w:line="440" w:lineRule="exact"/>
              <w:jc w:val="center"/>
              <w:rPr>
                <w:color w:val="000000"/>
                <w:szCs w:val="21"/>
              </w:rPr>
            </w:pPr>
            <w:r>
              <w:rPr>
                <w:rFonts w:hAnsi="宋体"/>
                <w:color w:val="000000"/>
                <w:szCs w:val="21"/>
              </w:rPr>
              <w:t>锁定、折叠和框架调节装置</w:t>
            </w:r>
          </w:p>
        </w:tc>
        <w:tc>
          <w:tcPr>
            <w:tcW w:w="1468" w:type="pct"/>
            <w:vAlign w:val="center"/>
          </w:tcPr>
          <w:p>
            <w:pPr>
              <w:pStyle w:val="16"/>
              <w:snapToGrid w:val="0"/>
              <w:spacing w:line="440" w:lineRule="exact"/>
              <w:jc w:val="center"/>
              <w:rPr>
                <w:color w:val="000000"/>
                <w:szCs w:val="21"/>
              </w:rPr>
            </w:pPr>
            <w:r>
              <w:rPr>
                <w:szCs w:val="21"/>
              </w:rPr>
              <w:t>GB 14749-2006/</w:t>
            </w:r>
            <w:r>
              <w:rPr>
                <w:color w:val="000000"/>
                <w:szCs w:val="21"/>
              </w:rPr>
              <w:t>4.3.7</w:t>
            </w:r>
          </w:p>
        </w:tc>
        <w:tc>
          <w:tcPr>
            <w:tcW w:w="1464" w:type="pct"/>
            <w:vAlign w:val="center"/>
          </w:tcPr>
          <w:p>
            <w:pPr>
              <w:pStyle w:val="16"/>
              <w:snapToGrid w:val="0"/>
              <w:spacing w:line="440" w:lineRule="exact"/>
              <w:jc w:val="center"/>
              <w:rPr>
                <w:color w:val="000000"/>
                <w:szCs w:val="21"/>
              </w:rPr>
            </w:pPr>
            <w:r>
              <w:rPr>
                <w:szCs w:val="21"/>
              </w:rPr>
              <w:t>GB 14749-2006/</w:t>
            </w:r>
            <w:r>
              <w:rPr>
                <w:color w:val="000000"/>
                <w:szCs w:val="21"/>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11</w:t>
            </w:r>
          </w:p>
        </w:tc>
        <w:tc>
          <w:tcPr>
            <w:tcW w:w="1700" w:type="pct"/>
            <w:vAlign w:val="center"/>
          </w:tcPr>
          <w:p>
            <w:pPr>
              <w:snapToGrid w:val="0"/>
              <w:spacing w:line="440" w:lineRule="exact"/>
              <w:jc w:val="center"/>
              <w:rPr>
                <w:color w:val="000000"/>
                <w:szCs w:val="21"/>
              </w:rPr>
            </w:pPr>
            <w:r>
              <w:rPr>
                <w:rFonts w:hAnsi="宋体"/>
                <w:color w:val="000000"/>
                <w:szCs w:val="21"/>
              </w:rPr>
              <w:t>挤夹、剪切</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4.3.8</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12</w:t>
            </w:r>
          </w:p>
        </w:tc>
        <w:tc>
          <w:tcPr>
            <w:tcW w:w="1700" w:type="pct"/>
            <w:vAlign w:val="center"/>
          </w:tcPr>
          <w:p>
            <w:pPr>
              <w:snapToGrid w:val="0"/>
              <w:spacing w:line="440" w:lineRule="exact"/>
              <w:jc w:val="center"/>
              <w:rPr>
                <w:color w:val="000000"/>
                <w:szCs w:val="21"/>
              </w:rPr>
            </w:pPr>
            <w:r>
              <w:rPr>
                <w:rFonts w:hAnsi="宋体"/>
                <w:color w:val="000000"/>
                <w:szCs w:val="21"/>
              </w:rPr>
              <w:t>跨带宽度</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4.3.9</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13</w:t>
            </w:r>
          </w:p>
        </w:tc>
        <w:tc>
          <w:tcPr>
            <w:tcW w:w="1700" w:type="pct"/>
            <w:vAlign w:val="center"/>
          </w:tcPr>
          <w:p>
            <w:pPr>
              <w:snapToGrid w:val="0"/>
              <w:spacing w:line="440" w:lineRule="exact"/>
              <w:jc w:val="center"/>
              <w:rPr>
                <w:color w:val="000000"/>
                <w:szCs w:val="21"/>
              </w:rPr>
            </w:pPr>
            <w:r>
              <w:rPr>
                <w:rFonts w:hAnsi="宋体"/>
                <w:color w:val="000000"/>
                <w:szCs w:val="21"/>
              </w:rPr>
              <w:t>座位</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4.3.10</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14</w:t>
            </w:r>
          </w:p>
        </w:tc>
        <w:tc>
          <w:tcPr>
            <w:tcW w:w="1700" w:type="pct"/>
            <w:vAlign w:val="center"/>
          </w:tcPr>
          <w:p>
            <w:pPr>
              <w:snapToGrid w:val="0"/>
              <w:spacing w:line="440" w:lineRule="exact"/>
              <w:jc w:val="center"/>
              <w:rPr>
                <w:color w:val="000000"/>
                <w:szCs w:val="21"/>
              </w:rPr>
            </w:pPr>
            <w:r>
              <w:rPr>
                <w:rFonts w:hAnsi="宋体"/>
                <w:color w:val="000000"/>
                <w:szCs w:val="21"/>
              </w:rPr>
              <w:t>学步车脚轮</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4.3.11</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15</w:t>
            </w:r>
          </w:p>
        </w:tc>
        <w:tc>
          <w:tcPr>
            <w:tcW w:w="1700" w:type="pct"/>
            <w:vAlign w:val="center"/>
          </w:tcPr>
          <w:p>
            <w:pPr>
              <w:snapToGrid w:val="0"/>
              <w:spacing w:line="440" w:lineRule="exact"/>
              <w:jc w:val="center"/>
              <w:rPr>
                <w:color w:val="000000"/>
                <w:szCs w:val="21"/>
              </w:rPr>
            </w:pPr>
            <w:r>
              <w:rPr>
                <w:rFonts w:hAnsi="宋体"/>
                <w:color w:val="000000"/>
                <w:szCs w:val="21"/>
              </w:rPr>
              <w:t>框架离地高度</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4.3.12</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16</w:t>
            </w:r>
          </w:p>
        </w:tc>
        <w:tc>
          <w:tcPr>
            <w:tcW w:w="1700" w:type="pct"/>
            <w:vAlign w:val="center"/>
          </w:tcPr>
          <w:p>
            <w:pPr>
              <w:snapToGrid w:val="0"/>
              <w:spacing w:line="440" w:lineRule="exact"/>
              <w:jc w:val="center"/>
              <w:rPr>
                <w:color w:val="000000"/>
                <w:szCs w:val="21"/>
              </w:rPr>
            </w:pPr>
            <w:r>
              <w:rPr>
                <w:rFonts w:hAnsi="宋体"/>
                <w:color w:val="000000"/>
                <w:szCs w:val="21"/>
              </w:rPr>
              <w:t>防撞间距</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4.3.13</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17</w:t>
            </w:r>
          </w:p>
        </w:tc>
        <w:tc>
          <w:tcPr>
            <w:tcW w:w="1700" w:type="pct"/>
            <w:vAlign w:val="center"/>
          </w:tcPr>
          <w:p>
            <w:pPr>
              <w:snapToGrid w:val="0"/>
              <w:spacing w:line="440" w:lineRule="exact"/>
              <w:jc w:val="center"/>
              <w:rPr>
                <w:color w:val="000000"/>
                <w:szCs w:val="21"/>
              </w:rPr>
            </w:pPr>
            <w:r>
              <w:rPr>
                <w:rFonts w:hAnsi="宋体"/>
                <w:color w:val="000000"/>
                <w:szCs w:val="21"/>
              </w:rPr>
              <w:t>静态稳定性</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4.4</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18</w:t>
            </w:r>
          </w:p>
        </w:tc>
        <w:tc>
          <w:tcPr>
            <w:tcW w:w="1700" w:type="pct"/>
            <w:vAlign w:val="center"/>
          </w:tcPr>
          <w:p>
            <w:pPr>
              <w:snapToGrid w:val="0"/>
              <w:spacing w:line="440" w:lineRule="exact"/>
              <w:jc w:val="center"/>
              <w:rPr>
                <w:color w:val="000000"/>
                <w:szCs w:val="21"/>
              </w:rPr>
            </w:pPr>
            <w:r>
              <w:rPr>
                <w:rFonts w:hAnsi="宋体"/>
                <w:color w:val="000000"/>
                <w:szCs w:val="21"/>
              </w:rPr>
              <w:t>动态稳定性</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4.5</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19</w:t>
            </w:r>
          </w:p>
        </w:tc>
        <w:tc>
          <w:tcPr>
            <w:tcW w:w="1700" w:type="pct"/>
            <w:vAlign w:val="center"/>
          </w:tcPr>
          <w:p>
            <w:pPr>
              <w:snapToGrid w:val="0"/>
              <w:spacing w:line="440" w:lineRule="exact"/>
              <w:jc w:val="center"/>
              <w:rPr>
                <w:color w:val="000000"/>
                <w:szCs w:val="21"/>
              </w:rPr>
            </w:pPr>
            <w:r>
              <w:rPr>
                <w:rFonts w:hAnsi="宋体"/>
                <w:color w:val="000000"/>
                <w:szCs w:val="21"/>
              </w:rPr>
              <w:t>静态强度</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4.6</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20</w:t>
            </w:r>
          </w:p>
        </w:tc>
        <w:tc>
          <w:tcPr>
            <w:tcW w:w="1700" w:type="pct"/>
            <w:vAlign w:val="center"/>
          </w:tcPr>
          <w:p>
            <w:pPr>
              <w:snapToGrid w:val="0"/>
              <w:spacing w:line="440" w:lineRule="exact"/>
              <w:jc w:val="center"/>
              <w:rPr>
                <w:color w:val="000000"/>
                <w:szCs w:val="21"/>
              </w:rPr>
            </w:pPr>
            <w:r>
              <w:rPr>
                <w:rFonts w:hAnsi="宋体"/>
                <w:color w:val="000000"/>
                <w:szCs w:val="21"/>
              </w:rPr>
              <w:t>动态强度</w:t>
            </w:r>
          </w:p>
        </w:tc>
        <w:tc>
          <w:tcPr>
            <w:tcW w:w="1468" w:type="pct"/>
            <w:vAlign w:val="center"/>
          </w:tcPr>
          <w:p>
            <w:pPr>
              <w:pStyle w:val="16"/>
              <w:snapToGrid w:val="0"/>
              <w:spacing w:line="440" w:lineRule="exact"/>
              <w:jc w:val="center"/>
              <w:rPr>
                <w:color w:val="000000"/>
                <w:szCs w:val="21"/>
              </w:rPr>
            </w:pPr>
            <w:r>
              <w:rPr>
                <w:szCs w:val="21"/>
              </w:rPr>
              <w:t>GB 14749-2006/</w:t>
            </w:r>
            <w:r>
              <w:rPr>
                <w:color w:val="000000"/>
                <w:szCs w:val="21"/>
              </w:rPr>
              <w:t>4.7</w:t>
            </w:r>
          </w:p>
        </w:tc>
        <w:tc>
          <w:tcPr>
            <w:tcW w:w="1464" w:type="pct"/>
            <w:vAlign w:val="center"/>
          </w:tcPr>
          <w:p>
            <w:pPr>
              <w:pStyle w:val="16"/>
              <w:snapToGrid w:val="0"/>
              <w:spacing w:line="440" w:lineRule="exact"/>
              <w:jc w:val="center"/>
              <w:rPr>
                <w:color w:val="000000"/>
                <w:szCs w:val="21"/>
              </w:rPr>
            </w:pPr>
            <w:r>
              <w:rPr>
                <w:szCs w:val="21"/>
              </w:rPr>
              <w:t>GB 14749-2006/</w:t>
            </w:r>
            <w:r>
              <w:rPr>
                <w:color w:val="000000"/>
                <w:szCs w:val="21"/>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21</w:t>
            </w:r>
          </w:p>
        </w:tc>
        <w:tc>
          <w:tcPr>
            <w:tcW w:w="1700" w:type="pct"/>
            <w:vAlign w:val="center"/>
          </w:tcPr>
          <w:p>
            <w:pPr>
              <w:snapToGrid w:val="0"/>
              <w:spacing w:line="440" w:lineRule="exact"/>
              <w:jc w:val="center"/>
              <w:rPr>
                <w:color w:val="000000"/>
                <w:szCs w:val="21"/>
              </w:rPr>
            </w:pPr>
            <w:r>
              <w:rPr>
                <w:rFonts w:hAnsi="宋体"/>
                <w:color w:val="000000"/>
                <w:szCs w:val="21"/>
              </w:rPr>
              <w:t>碰撞强度</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4.8</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5.13</w:t>
            </w:r>
            <w:r>
              <w:rPr>
                <w:rFonts w:hAnsi="宋体"/>
                <w:color w:val="000000"/>
                <w:szCs w:val="21"/>
              </w:rPr>
              <w:t>；</w:t>
            </w:r>
            <w:r>
              <w:rPr>
                <w:color w:val="000000"/>
                <w:szCs w:val="21"/>
              </w:rPr>
              <w:t>GB6675-2003  A4.4</w:t>
            </w:r>
            <w:r>
              <w:rPr>
                <w:rFonts w:hAnsi="宋体"/>
                <w:color w:val="000000"/>
                <w:szCs w:val="21"/>
              </w:rPr>
              <w:t>；</w:t>
            </w:r>
            <w:r>
              <w:rPr>
                <w:color w:val="000000"/>
                <w:szCs w:val="21"/>
              </w:rPr>
              <w:t>A4.5</w:t>
            </w:r>
            <w:r>
              <w:rPr>
                <w:rFonts w:hAnsi="宋体"/>
                <w:color w:val="000000"/>
                <w:szCs w:val="21"/>
              </w:rPr>
              <w:t>；</w:t>
            </w:r>
            <w:r>
              <w:rPr>
                <w:color w:val="000000"/>
                <w:szCs w:val="21"/>
              </w:rPr>
              <w:t>A4.6</w:t>
            </w:r>
            <w:r>
              <w:rPr>
                <w:rFonts w:hAnsi="宋体"/>
                <w:color w:val="000000"/>
                <w:szCs w:val="21"/>
              </w:rPr>
              <w:t>；</w:t>
            </w:r>
            <w:r>
              <w:rPr>
                <w:color w:val="000000"/>
                <w:szCs w:val="21"/>
              </w:rPr>
              <w:t>A4.7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22</w:t>
            </w:r>
          </w:p>
        </w:tc>
        <w:tc>
          <w:tcPr>
            <w:tcW w:w="1700" w:type="pct"/>
            <w:vAlign w:val="center"/>
          </w:tcPr>
          <w:p>
            <w:pPr>
              <w:snapToGrid w:val="0"/>
              <w:spacing w:line="440" w:lineRule="exact"/>
              <w:jc w:val="center"/>
              <w:rPr>
                <w:rFonts w:hAnsi="宋体"/>
                <w:color w:val="000000"/>
                <w:szCs w:val="21"/>
              </w:rPr>
            </w:pPr>
            <w:r>
              <w:rPr>
                <w:rFonts w:hAnsi="宋体"/>
                <w:color w:val="000000"/>
                <w:szCs w:val="21"/>
              </w:rPr>
              <w:t>燃烧性能</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4.9</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368" w:type="pct"/>
            <w:vAlign w:val="center"/>
          </w:tcPr>
          <w:p>
            <w:pPr>
              <w:snapToGrid w:val="0"/>
              <w:spacing w:line="440" w:lineRule="exact"/>
              <w:jc w:val="center"/>
              <w:rPr>
                <w:color w:val="000000"/>
                <w:szCs w:val="21"/>
              </w:rPr>
            </w:pPr>
            <w:r>
              <w:rPr>
                <w:color w:val="000000"/>
                <w:szCs w:val="21"/>
              </w:rPr>
              <w:t>23</w:t>
            </w:r>
          </w:p>
        </w:tc>
        <w:tc>
          <w:tcPr>
            <w:tcW w:w="1700" w:type="pct"/>
            <w:vAlign w:val="center"/>
          </w:tcPr>
          <w:p>
            <w:pPr>
              <w:snapToGrid w:val="0"/>
              <w:spacing w:line="440" w:lineRule="exact"/>
              <w:jc w:val="center"/>
              <w:rPr>
                <w:rFonts w:hAnsi="宋体"/>
                <w:color w:val="000000"/>
                <w:szCs w:val="21"/>
              </w:rPr>
            </w:pPr>
            <w:r>
              <w:rPr>
                <w:rFonts w:hint="eastAsia" w:hAnsi="宋体"/>
                <w:color w:val="000000"/>
                <w:szCs w:val="21"/>
              </w:rPr>
              <w:t>用于包装或学步车上的塑料袋或塑料薄膜</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4.11.2.4</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68" w:type="pct"/>
            <w:vAlign w:val="center"/>
          </w:tcPr>
          <w:p>
            <w:pPr>
              <w:snapToGrid w:val="0"/>
              <w:spacing w:line="440" w:lineRule="exact"/>
              <w:jc w:val="center"/>
              <w:rPr>
                <w:color w:val="000000"/>
                <w:szCs w:val="21"/>
              </w:rPr>
            </w:pPr>
            <w:r>
              <w:rPr>
                <w:color w:val="000000"/>
                <w:szCs w:val="21"/>
              </w:rPr>
              <w:t>24</w:t>
            </w:r>
          </w:p>
        </w:tc>
        <w:tc>
          <w:tcPr>
            <w:tcW w:w="1700" w:type="pct"/>
            <w:vAlign w:val="center"/>
          </w:tcPr>
          <w:p>
            <w:pPr>
              <w:snapToGrid w:val="0"/>
              <w:spacing w:line="440" w:lineRule="exact"/>
              <w:jc w:val="center"/>
              <w:rPr>
                <w:rFonts w:hAnsi="宋体"/>
                <w:color w:val="000000"/>
                <w:szCs w:val="21"/>
              </w:rPr>
            </w:pPr>
            <w:r>
              <w:rPr>
                <w:rFonts w:hint="eastAsia" w:hAnsi="宋体"/>
                <w:color w:val="000000"/>
                <w:szCs w:val="21"/>
              </w:rPr>
              <w:t>产品标志和使用说明</w:t>
            </w:r>
          </w:p>
        </w:tc>
        <w:tc>
          <w:tcPr>
            <w:tcW w:w="1468" w:type="pct"/>
            <w:vAlign w:val="center"/>
          </w:tcPr>
          <w:p>
            <w:pPr>
              <w:snapToGrid w:val="0"/>
              <w:spacing w:line="440" w:lineRule="exact"/>
              <w:jc w:val="center"/>
              <w:rPr>
                <w:color w:val="000000"/>
                <w:szCs w:val="21"/>
              </w:rPr>
            </w:pPr>
            <w:r>
              <w:rPr>
                <w:szCs w:val="21"/>
              </w:rPr>
              <w:t>GB 14749-2006/</w:t>
            </w:r>
            <w:r>
              <w:rPr>
                <w:color w:val="000000"/>
                <w:szCs w:val="21"/>
              </w:rPr>
              <w:t>4.11.2.5</w:t>
            </w:r>
          </w:p>
        </w:tc>
        <w:tc>
          <w:tcPr>
            <w:tcW w:w="1464" w:type="pct"/>
            <w:vAlign w:val="center"/>
          </w:tcPr>
          <w:p>
            <w:pPr>
              <w:snapToGrid w:val="0"/>
              <w:spacing w:line="440" w:lineRule="exact"/>
              <w:jc w:val="center"/>
              <w:rPr>
                <w:color w:val="000000"/>
                <w:szCs w:val="21"/>
              </w:rPr>
            </w:pPr>
            <w:r>
              <w:rPr>
                <w:szCs w:val="21"/>
              </w:rPr>
              <w:t>GB 14749-2006/</w:t>
            </w:r>
            <w:r>
              <w:rPr>
                <w:color w:val="000000"/>
                <w:szCs w:val="21"/>
              </w:rPr>
              <w:t>4.11.2.5</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ascii="宋体" w:hAnsi="宋体"/>
          <w:color w:val="000000"/>
          <w:szCs w:val="21"/>
        </w:rPr>
        <w:t>GB 14749-2006</w:t>
      </w:r>
      <w:r>
        <w:rPr>
          <w:rFonts w:hint="eastAsia" w:ascii="宋体" w:hAnsi="宋体"/>
          <w:color w:val="000000"/>
          <w:szCs w:val="21"/>
        </w:rPr>
        <w:t xml:space="preserve"> </w:t>
      </w:r>
      <w:r>
        <w:rPr>
          <w:rFonts w:ascii="宋体" w:hAnsi="宋体"/>
          <w:color w:val="000000"/>
          <w:szCs w:val="21"/>
        </w:rPr>
        <w:t>婴儿学步车安全要求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34437"/>
    <w:rsid w:val="00063F4C"/>
    <w:rsid w:val="00065DD9"/>
    <w:rsid w:val="00070677"/>
    <w:rsid w:val="000709D6"/>
    <w:rsid w:val="0007289B"/>
    <w:rsid w:val="000938BE"/>
    <w:rsid w:val="000A49E7"/>
    <w:rsid w:val="000E7B21"/>
    <w:rsid w:val="000F47BD"/>
    <w:rsid w:val="001107C8"/>
    <w:rsid w:val="001115F1"/>
    <w:rsid w:val="00121A44"/>
    <w:rsid w:val="00126693"/>
    <w:rsid w:val="00176416"/>
    <w:rsid w:val="0017693C"/>
    <w:rsid w:val="001861E9"/>
    <w:rsid w:val="001A61C7"/>
    <w:rsid w:val="001A6F39"/>
    <w:rsid w:val="001D01A2"/>
    <w:rsid w:val="001E44BD"/>
    <w:rsid w:val="001F3FE8"/>
    <w:rsid w:val="00200658"/>
    <w:rsid w:val="00207F0B"/>
    <w:rsid w:val="002122B4"/>
    <w:rsid w:val="00227EAF"/>
    <w:rsid w:val="00230A9A"/>
    <w:rsid w:val="00240531"/>
    <w:rsid w:val="00245C71"/>
    <w:rsid w:val="00246AC4"/>
    <w:rsid w:val="00263F0A"/>
    <w:rsid w:val="00267D91"/>
    <w:rsid w:val="00272CA1"/>
    <w:rsid w:val="00277D59"/>
    <w:rsid w:val="00292F7F"/>
    <w:rsid w:val="002A7AFD"/>
    <w:rsid w:val="00311865"/>
    <w:rsid w:val="00360E00"/>
    <w:rsid w:val="003808FF"/>
    <w:rsid w:val="00414D47"/>
    <w:rsid w:val="00454452"/>
    <w:rsid w:val="00473779"/>
    <w:rsid w:val="004C13EF"/>
    <w:rsid w:val="004E1C1B"/>
    <w:rsid w:val="00513180"/>
    <w:rsid w:val="00525C57"/>
    <w:rsid w:val="00553171"/>
    <w:rsid w:val="00556685"/>
    <w:rsid w:val="00561840"/>
    <w:rsid w:val="005758EC"/>
    <w:rsid w:val="005832E3"/>
    <w:rsid w:val="005B3386"/>
    <w:rsid w:val="005C1376"/>
    <w:rsid w:val="00605616"/>
    <w:rsid w:val="00610159"/>
    <w:rsid w:val="00622E51"/>
    <w:rsid w:val="00623104"/>
    <w:rsid w:val="00655983"/>
    <w:rsid w:val="00681809"/>
    <w:rsid w:val="006C5285"/>
    <w:rsid w:val="006E7112"/>
    <w:rsid w:val="00724404"/>
    <w:rsid w:val="00746248"/>
    <w:rsid w:val="007652FF"/>
    <w:rsid w:val="007677FA"/>
    <w:rsid w:val="00813A0F"/>
    <w:rsid w:val="00814659"/>
    <w:rsid w:val="008408EE"/>
    <w:rsid w:val="008468A1"/>
    <w:rsid w:val="008C4CED"/>
    <w:rsid w:val="008E0B2A"/>
    <w:rsid w:val="008E46F3"/>
    <w:rsid w:val="008E6FAA"/>
    <w:rsid w:val="008F15D1"/>
    <w:rsid w:val="00914F1C"/>
    <w:rsid w:val="00916257"/>
    <w:rsid w:val="009218FD"/>
    <w:rsid w:val="00922C7B"/>
    <w:rsid w:val="0093253B"/>
    <w:rsid w:val="00943D47"/>
    <w:rsid w:val="00950D6F"/>
    <w:rsid w:val="0097606A"/>
    <w:rsid w:val="00995C43"/>
    <w:rsid w:val="009B0746"/>
    <w:rsid w:val="009E3FA0"/>
    <w:rsid w:val="00A02043"/>
    <w:rsid w:val="00A30649"/>
    <w:rsid w:val="00A67D77"/>
    <w:rsid w:val="00A83E88"/>
    <w:rsid w:val="00A871CD"/>
    <w:rsid w:val="00A957C3"/>
    <w:rsid w:val="00AC1CD9"/>
    <w:rsid w:val="00AF7D1B"/>
    <w:rsid w:val="00B50BA4"/>
    <w:rsid w:val="00B61E92"/>
    <w:rsid w:val="00B918EF"/>
    <w:rsid w:val="00BB4190"/>
    <w:rsid w:val="00BC6C8D"/>
    <w:rsid w:val="00BD6C92"/>
    <w:rsid w:val="00BE295B"/>
    <w:rsid w:val="00BE42E1"/>
    <w:rsid w:val="00C04B27"/>
    <w:rsid w:val="00C718EC"/>
    <w:rsid w:val="00CA1AE0"/>
    <w:rsid w:val="00CC17D0"/>
    <w:rsid w:val="00CC2E25"/>
    <w:rsid w:val="00CE5841"/>
    <w:rsid w:val="00D0415C"/>
    <w:rsid w:val="00D2319E"/>
    <w:rsid w:val="00D26A98"/>
    <w:rsid w:val="00D5109D"/>
    <w:rsid w:val="00D63229"/>
    <w:rsid w:val="00DB1A1F"/>
    <w:rsid w:val="00DC4B95"/>
    <w:rsid w:val="00DD5955"/>
    <w:rsid w:val="00E71257"/>
    <w:rsid w:val="00EB1677"/>
    <w:rsid w:val="00EF5E2D"/>
    <w:rsid w:val="00F05AD7"/>
    <w:rsid w:val="00F06385"/>
    <w:rsid w:val="00F75F78"/>
    <w:rsid w:val="00F762D5"/>
    <w:rsid w:val="00F7657A"/>
    <w:rsid w:val="00F85ECA"/>
    <w:rsid w:val="652B6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qFormat/>
    <w:uiPriority w:val="0"/>
    <w:rPr>
      <w:rFonts w:ascii="宋体" w:hAnsi="Courier New"/>
      <w:szCs w:val="20"/>
    </w:rPr>
  </w:style>
  <w:style w:type="paragraph" w:styleId="3">
    <w:name w:val="Balloon Text"/>
    <w:basedOn w:val="1"/>
    <w:link w:val="14"/>
    <w:semiHidden/>
    <w:unhideWhenUsed/>
    <w:uiPriority w:val="99"/>
    <w:rPr>
      <w:sz w:val="18"/>
      <w:szCs w:val="18"/>
    </w:rPr>
  </w:style>
  <w:style w:type="paragraph" w:styleId="4">
    <w:name w:val="footer"/>
    <w:basedOn w:val="1"/>
    <w:link w:val="12"/>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uiPriority w:val="0"/>
  </w:style>
  <w:style w:type="character" w:customStyle="1" w:styleId="10">
    <w:name w:val="页脚 Char"/>
    <w:basedOn w:val="8"/>
    <w:link w:val="4"/>
    <w:uiPriority w:val="0"/>
    <w:rPr>
      <w:sz w:val="18"/>
      <w:szCs w:val="18"/>
    </w:rPr>
  </w:style>
  <w:style w:type="character" w:customStyle="1" w:styleId="11">
    <w:name w:val="页眉 Char"/>
    <w:basedOn w:val="8"/>
    <w:link w:val="5"/>
    <w:uiPriority w:val="99"/>
    <w:rPr>
      <w:sz w:val="18"/>
      <w:szCs w:val="18"/>
    </w:rPr>
  </w:style>
  <w:style w:type="character" w:customStyle="1" w:styleId="12">
    <w:name w:val="页脚 Char1"/>
    <w:basedOn w:val="8"/>
    <w:link w:val="4"/>
    <w:semiHidden/>
    <w:uiPriority w:val="99"/>
    <w:rPr>
      <w:rFonts w:ascii="Times New Roman" w:hAnsi="Times New Roman" w:eastAsia="宋体" w:cs="Times New Roman"/>
      <w:sz w:val="18"/>
      <w:szCs w:val="18"/>
    </w:rPr>
  </w:style>
  <w:style w:type="character" w:customStyle="1" w:styleId="13">
    <w:name w:val="页眉 Char1"/>
    <w:basedOn w:val="8"/>
    <w:link w:val="5"/>
    <w:semiHidden/>
    <w:qFormat/>
    <w:uiPriority w:val="99"/>
    <w:rPr>
      <w:rFonts w:ascii="Times New Roman" w:hAnsi="Times New Roman" w:eastAsia="宋体" w:cs="Times New Roman"/>
      <w:sz w:val="18"/>
      <w:szCs w:val="18"/>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纯文本 Char"/>
    <w:basedOn w:val="8"/>
    <w:link w:val="2"/>
    <w:uiPriority w:val="0"/>
    <w:rPr>
      <w:rFonts w:ascii="宋体" w:hAnsi="Courier New" w:eastAsia="宋体" w:cs="Times New Roman"/>
      <w:szCs w:val="20"/>
    </w:rPr>
  </w:style>
  <w:style w:type="paragraph" w:customStyle="1" w:styleId="16">
    <w:name w:val="二级无标题条"/>
    <w:basedOn w:val="1"/>
    <w:qFormat/>
    <w:uiPriority w:val="0"/>
  </w:style>
  <w:style w:type="paragraph" w:customStyle="1" w:styleId="17">
    <w:name w:val="段"/>
    <w:qFormat/>
    <w:uiPriority w:val="0"/>
    <w:pPr>
      <w:autoSpaceDE w:val="0"/>
      <w:autoSpaceDN w:val="0"/>
      <w:ind w:firstLine="200" w:firstLineChars="200"/>
      <w:jc w:val="both"/>
    </w:pPr>
    <w:rPr>
      <w:rFonts w:ascii="宋体" w:hAnsi="Times New Roman" w:eastAsia="宋体" w:cs="Times New Roman"/>
      <w:kern w:val="0"/>
      <w:sz w:val="21"/>
      <w:szCs w:val="22"/>
      <w:lang w:val="en-US" w:eastAsia="zh-CN" w:bidi="ar-SA"/>
    </w:rPr>
  </w:style>
  <w:style w:type="paragraph" w:customStyle="1" w:styleId="18">
    <w:name w:val="二级条标题"/>
    <w:basedOn w:val="1"/>
    <w:next w:val="17"/>
    <w:qFormat/>
    <w:uiPriority w:val="0"/>
    <w:pPr>
      <w:widowControl/>
      <w:tabs>
        <w:tab w:val="left" w:pos="1680"/>
      </w:tabs>
      <w:ind w:left="1680" w:hanging="420"/>
      <w:outlineLvl w:val="3"/>
    </w:pPr>
    <w:rPr>
      <w:rFonts w:ascii="黑体" w:eastAsia="黑体"/>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290</Words>
  <Characters>1658</Characters>
  <Lines>13</Lines>
  <Paragraphs>3</Paragraphs>
  <TotalTime>163</TotalTime>
  <ScaleCrop>false</ScaleCrop>
  <LinksUpToDate>false</LinksUpToDate>
  <CharactersWithSpaces>1945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2020-03-09T10:08:00Z</dcterms:created>
  <dc:creator>pc</dc:creator>
  <cp:lastModifiedBy>夏</cp:lastModifiedBy>
  <dcterms:modified xsi:type="dcterms:W3CDTF">2020-11-23T07:27:02Z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