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784" w:rsidRPr="00E34784" w:rsidRDefault="00E34784" w:rsidP="00E34784">
      <w:pPr>
        <w:jc w:val="left"/>
        <w:rPr>
          <w:rFonts w:ascii="方正黑体_GBK" w:eastAsia="方正黑体_GBK" w:hAnsi="宋体" w:cs="宋体"/>
          <w:kern w:val="0"/>
          <w:sz w:val="32"/>
          <w:szCs w:val="32"/>
        </w:rPr>
      </w:pPr>
      <w:r w:rsidRPr="006001AB">
        <w:rPr>
          <w:rFonts w:ascii="方正黑体_GBK" w:eastAsia="方正黑体_GBK" w:hAnsi="宋体" w:cs="宋体" w:hint="eastAsia"/>
          <w:kern w:val="0"/>
          <w:sz w:val="32"/>
          <w:szCs w:val="32"/>
        </w:rPr>
        <w:t>附件</w:t>
      </w:r>
      <w:r>
        <w:rPr>
          <w:rFonts w:ascii="方正黑体_GBK" w:eastAsia="方正黑体_GBK" w:hAnsi="宋体" w:cs="宋体"/>
          <w:kern w:val="0"/>
          <w:sz w:val="32"/>
          <w:szCs w:val="32"/>
        </w:rPr>
        <w:t>1</w:t>
      </w:r>
    </w:p>
    <w:p w:rsidR="00954C28" w:rsidRPr="00DC2FBA" w:rsidRDefault="00C470C7" w:rsidP="00C470C7">
      <w:pPr>
        <w:jc w:val="center"/>
        <w:rPr>
          <w:rFonts w:ascii="方正小标宋_GBK" w:eastAsia="方正小标宋_GBK"/>
          <w:sz w:val="44"/>
          <w:szCs w:val="44"/>
        </w:rPr>
      </w:pPr>
      <w:r w:rsidRPr="00DC2FBA">
        <w:rPr>
          <w:rFonts w:ascii="方正小标宋_GBK" w:eastAsia="方正小标宋_GBK" w:hint="eastAsia"/>
          <w:sz w:val="44"/>
          <w:szCs w:val="44"/>
        </w:rPr>
        <w:t>市场监管部门</w:t>
      </w:r>
      <w:r w:rsidR="00C20904">
        <w:rPr>
          <w:rFonts w:ascii="方正小标宋_GBK" w:eastAsia="方正小标宋_GBK" w:hint="eastAsia"/>
          <w:sz w:val="44"/>
          <w:szCs w:val="44"/>
        </w:rPr>
        <w:t>重庆市</w:t>
      </w:r>
      <w:r w:rsidRPr="00DC2FBA">
        <w:rPr>
          <w:rFonts w:ascii="方正小标宋_GBK" w:eastAsia="方正小标宋_GBK" w:hint="eastAsia"/>
          <w:sz w:val="44"/>
          <w:szCs w:val="44"/>
        </w:rPr>
        <w:t>“证照分离”改革全覆盖事项表</w:t>
      </w:r>
    </w:p>
    <w:p w:rsidR="00C470C7" w:rsidRPr="00457B3E" w:rsidRDefault="00C470C7" w:rsidP="00C470C7">
      <w:pPr>
        <w:rPr>
          <w:rFonts w:ascii="方正黑体_GBK" w:eastAsia="方正黑体_GBK"/>
          <w:sz w:val="32"/>
          <w:szCs w:val="32"/>
        </w:rPr>
      </w:pP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418"/>
        <w:gridCol w:w="314"/>
        <w:gridCol w:w="948"/>
        <w:gridCol w:w="672"/>
        <w:gridCol w:w="1149"/>
        <w:gridCol w:w="943"/>
        <w:gridCol w:w="533"/>
        <w:gridCol w:w="533"/>
        <w:gridCol w:w="533"/>
        <w:gridCol w:w="538"/>
        <w:gridCol w:w="1911"/>
        <w:gridCol w:w="2519"/>
        <w:gridCol w:w="930"/>
        <w:gridCol w:w="938"/>
      </w:tblGrid>
      <w:tr w:rsidR="00457B3E" w:rsidTr="000B4A8C">
        <w:trPr>
          <w:cantSplit/>
          <w:trHeight w:val="397"/>
          <w:tblHeader/>
        </w:trPr>
        <w:tc>
          <w:tcPr>
            <w:tcW w:w="418" w:type="dxa"/>
            <w:vMerge w:val="restart"/>
            <w:vAlign w:val="center"/>
          </w:tcPr>
          <w:p w:rsidR="00457B3E" w:rsidRDefault="00457B3E" w:rsidP="00457B3E">
            <w:pPr>
              <w:jc w:val="center"/>
              <w:rPr>
                <w:rFonts w:eastAsia="方正黑体_GBK"/>
                <w:sz w:val="19"/>
                <w:szCs w:val="21"/>
              </w:rPr>
            </w:pPr>
            <w:r>
              <w:rPr>
                <w:rFonts w:eastAsia="方正黑体_GBK" w:cs="宋体" w:hint="eastAsia"/>
                <w:kern w:val="0"/>
                <w:sz w:val="19"/>
                <w:szCs w:val="21"/>
                <w:lang w:bidi="ar"/>
              </w:rPr>
              <w:t>序号</w:t>
            </w:r>
          </w:p>
        </w:tc>
        <w:tc>
          <w:tcPr>
            <w:tcW w:w="314"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主管部门</w:t>
            </w:r>
          </w:p>
        </w:tc>
        <w:tc>
          <w:tcPr>
            <w:tcW w:w="948"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改革事项</w:t>
            </w:r>
          </w:p>
        </w:tc>
        <w:tc>
          <w:tcPr>
            <w:tcW w:w="672"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lang w:bidi="ar"/>
              </w:rPr>
            </w:pPr>
            <w:r>
              <w:rPr>
                <w:rFonts w:eastAsia="方正黑体_GBK" w:cs="宋体" w:hint="eastAsia"/>
                <w:kern w:val="0"/>
                <w:sz w:val="19"/>
                <w:szCs w:val="21"/>
                <w:lang w:bidi="ar"/>
              </w:rPr>
              <w:t>许可</w:t>
            </w:r>
          </w:p>
          <w:p w:rsidR="00457B3E" w:rsidRDefault="00457B3E" w:rsidP="00457B3E">
            <w:pPr>
              <w:widowControl/>
              <w:adjustRightInd w:val="0"/>
              <w:snapToGrid w:val="0"/>
              <w:spacing w:line="240" w:lineRule="exact"/>
              <w:jc w:val="center"/>
              <w:rPr>
                <w:rFonts w:eastAsia="方正黑体_GBK" w:cs="宋体"/>
                <w:kern w:val="0"/>
                <w:sz w:val="19"/>
                <w:szCs w:val="21"/>
                <w:lang w:bidi="ar"/>
              </w:rPr>
            </w:pPr>
            <w:r>
              <w:rPr>
                <w:rFonts w:eastAsia="方正黑体_GBK" w:cs="宋体" w:hint="eastAsia"/>
                <w:kern w:val="0"/>
                <w:sz w:val="19"/>
                <w:szCs w:val="21"/>
                <w:lang w:bidi="ar"/>
              </w:rPr>
              <w:t>证件</w:t>
            </w:r>
          </w:p>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名称</w:t>
            </w:r>
          </w:p>
        </w:tc>
        <w:tc>
          <w:tcPr>
            <w:tcW w:w="1149"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设定依据</w:t>
            </w:r>
          </w:p>
        </w:tc>
        <w:tc>
          <w:tcPr>
            <w:tcW w:w="943"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审批层级和部门</w:t>
            </w:r>
          </w:p>
        </w:tc>
        <w:tc>
          <w:tcPr>
            <w:tcW w:w="2137" w:type="dxa"/>
            <w:gridSpan w:val="4"/>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改革方式</w:t>
            </w:r>
          </w:p>
        </w:tc>
        <w:tc>
          <w:tcPr>
            <w:tcW w:w="1911"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具体改革举措</w:t>
            </w:r>
          </w:p>
        </w:tc>
        <w:tc>
          <w:tcPr>
            <w:tcW w:w="2519"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加强事中事后监管措施</w:t>
            </w:r>
          </w:p>
        </w:tc>
        <w:tc>
          <w:tcPr>
            <w:tcW w:w="930"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对应我市权力清单事项名称</w:t>
            </w:r>
          </w:p>
        </w:tc>
        <w:tc>
          <w:tcPr>
            <w:tcW w:w="938" w:type="dxa"/>
            <w:vMerge w:val="restart"/>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备</w:t>
            </w:r>
            <w:r>
              <w:rPr>
                <w:rFonts w:eastAsia="方正黑体_GBK" w:cs="宋体" w:hint="eastAsia"/>
                <w:kern w:val="0"/>
                <w:sz w:val="19"/>
                <w:szCs w:val="21"/>
                <w:lang w:bidi="ar"/>
              </w:rPr>
              <w:t xml:space="preserve">  </w:t>
            </w:r>
            <w:r>
              <w:rPr>
                <w:rFonts w:eastAsia="方正黑体_GBK" w:cs="宋体" w:hint="eastAsia"/>
                <w:kern w:val="0"/>
                <w:sz w:val="19"/>
                <w:szCs w:val="21"/>
                <w:lang w:bidi="ar"/>
              </w:rPr>
              <w:t>注</w:t>
            </w:r>
          </w:p>
        </w:tc>
      </w:tr>
      <w:tr w:rsidR="00457B3E" w:rsidTr="000B4A8C">
        <w:trPr>
          <w:cantSplit/>
          <w:trHeight w:val="397"/>
          <w:tblHeader/>
        </w:trPr>
        <w:tc>
          <w:tcPr>
            <w:tcW w:w="418" w:type="dxa"/>
            <w:vMerge/>
            <w:vAlign w:val="center"/>
          </w:tcPr>
          <w:p w:rsidR="00457B3E" w:rsidRDefault="00457B3E" w:rsidP="00457B3E">
            <w:pPr>
              <w:jc w:val="center"/>
              <w:rPr>
                <w:rFonts w:eastAsia="方正仿宋_GBK"/>
                <w:sz w:val="19"/>
                <w:szCs w:val="21"/>
              </w:rPr>
            </w:pPr>
          </w:p>
        </w:tc>
        <w:tc>
          <w:tcPr>
            <w:tcW w:w="314"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948"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672"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1149"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943"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533" w:type="dxa"/>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直接取消审批</w:t>
            </w:r>
          </w:p>
        </w:tc>
        <w:tc>
          <w:tcPr>
            <w:tcW w:w="533" w:type="dxa"/>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审批改为备案</w:t>
            </w:r>
          </w:p>
        </w:tc>
        <w:tc>
          <w:tcPr>
            <w:tcW w:w="533" w:type="dxa"/>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实行告知承诺</w:t>
            </w:r>
          </w:p>
        </w:tc>
        <w:tc>
          <w:tcPr>
            <w:tcW w:w="538" w:type="dxa"/>
            <w:vAlign w:val="center"/>
          </w:tcPr>
          <w:p w:rsidR="00457B3E" w:rsidRDefault="00457B3E" w:rsidP="00457B3E">
            <w:pPr>
              <w:widowControl/>
              <w:adjustRightInd w:val="0"/>
              <w:snapToGrid w:val="0"/>
              <w:spacing w:line="240" w:lineRule="exact"/>
              <w:jc w:val="center"/>
              <w:rPr>
                <w:rFonts w:eastAsia="方正黑体_GBK" w:cs="宋体"/>
                <w:kern w:val="0"/>
                <w:sz w:val="19"/>
                <w:szCs w:val="21"/>
              </w:rPr>
            </w:pPr>
            <w:r>
              <w:rPr>
                <w:rFonts w:eastAsia="方正黑体_GBK" w:cs="宋体" w:hint="eastAsia"/>
                <w:kern w:val="0"/>
                <w:sz w:val="19"/>
                <w:szCs w:val="21"/>
                <w:lang w:bidi="ar"/>
              </w:rPr>
              <w:t>优化审批服务</w:t>
            </w:r>
          </w:p>
        </w:tc>
        <w:tc>
          <w:tcPr>
            <w:tcW w:w="1911"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2519"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930" w:type="dxa"/>
            <w:vMerge/>
            <w:vAlign w:val="center"/>
          </w:tcPr>
          <w:p w:rsidR="00457B3E" w:rsidRDefault="00457B3E" w:rsidP="00457B3E">
            <w:pPr>
              <w:adjustRightInd w:val="0"/>
              <w:snapToGrid w:val="0"/>
              <w:spacing w:line="240" w:lineRule="exact"/>
              <w:jc w:val="center"/>
              <w:rPr>
                <w:rFonts w:eastAsia="方正黑体_GBK"/>
                <w:sz w:val="19"/>
                <w:szCs w:val="21"/>
              </w:rPr>
            </w:pPr>
          </w:p>
        </w:tc>
        <w:tc>
          <w:tcPr>
            <w:tcW w:w="938" w:type="dxa"/>
            <w:vMerge/>
            <w:vAlign w:val="center"/>
          </w:tcPr>
          <w:p w:rsidR="00457B3E" w:rsidRDefault="00457B3E" w:rsidP="00457B3E">
            <w:pPr>
              <w:adjustRightInd w:val="0"/>
              <w:snapToGrid w:val="0"/>
              <w:spacing w:line="240" w:lineRule="exact"/>
              <w:jc w:val="center"/>
              <w:rPr>
                <w:rFonts w:eastAsia="方正黑体_GBK"/>
                <w:sz w:val="19"/>
                <w:szCs w:val="21"/>
              </w:rPr>
            </w:pP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1</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食品相关产品生产许可证核发</w:t>
            </w:r>
          </w:p>
        </w:tc>
        <w:tc>
          <w:tcPr>
            <w:tcW w:w="672"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w:t>
            </w:r>
            <w:r w:rsidRPr="00F76C19">
              <w:rPr>
                <w:rFonts w:eastAsia="方正书宋_GBK" w:cs="宋体" w:hint="eastAsia"/>
                <w:kern w:val="0"/>
                <w:sz w:val="19"/>
                <w:szCs w:val="21"/>
                <w:lang w:bidi="ar"/>
              </w:rPr>
              <w:t>相关产品生产许可证</w:t>
            </w:r>
          </w:p>
          <w:p w:rsidR="00457B3E" w:rsidRDefault="00457B3E" w:rsidP="00457B3E">
            <w:pPr>
              <w:widowControl/>
              <w:adjustRightInd w:val="0"/>
              <w:snapToGrid w:val="0"/>
              <w:spacing w:line="244" w:lineRule="exact"/>
              <w:rPr>
                <w:rFonts w:eastAsia="方正书宋_GBK" w:cs="宋体"/>
                <w:kern w:val="0"/>
                <w:sz w:val="19"/>
                <w:szCs w:val="21"/>
                <w:lang w:bidi="ar"/>
              </w:rPr>
            </w:pP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《中华人民共和国食品安全法》</w:t>
            </w:r>
            <w:r>
              <w:rPr>
                <w:rFonts w:eastAsia="方正书宋_GBK" w:cs="宋体" w:hint="eastAsia"/>
                <w:kern w:val="0"/>
                <w:sz w:val="19"/>
                <w:szCs w:val="21"/>
                <w:lang w:bidi="ar"/>
              </w:rPr>
              <w:br/>
            </w:r>
            <w:r>
              <w:rPr>
                <w:rFonts w:eastAsia="方正书宋_GBK" w:cs="宋体" w:hint="eastAsia"/>
                <w:kern w:val="0"/>
                <w:sz w:val="19"/>
                <w:szCs w:val="21"/>
                <w:lang w:bidi="ar"/>
              </w:rPr>
              <w:t>《中华人民共和国工业产品生产许可证管理条例》</w:t>
            </w:r>
          </w:p>
        </w:tc>
        <w:tc>
          <w:tcPr>
            <w:tcW w:w="943"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市、区县市场监管部门</w:t>
            </w:r>
          </w:p>
          <w:p w:rsidR="00457B3E" w:rsidRDefault="00457B3E" w:rsidP="00457B3E">
            <w:pPr>
              <w:widowControl/>
              <w:adjustRightInd w:val="0"/>
              <w:snapToGrid w:val="0"/>
              <w:spacing w:line="244" w:lineRule="exact"/>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1911"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．根据行业发展状况和技术特点，全面梳理现有审批领域，及时修订食品相关产品生产许可实施细则，明确食品相关产品发证范围。</w:t>
            </w:r>
            <w:r>
              <w:rPr>
                <w:rFonts w:eastAsia="方正书宋_GBK" w:cs="宋体" w:hint="eastAsia"/>
                <w:kern w:val="0"/>
                <w:sz w:val="19"/>
                <w:szCs w:val="21"/>
                <w:lang w:bidi="ar"/>
              </w:rPr>
              <w:t>2</w:t>
            </w:r>
            <w:r>
              <w:rPr>
                <w:rFonts w:eastAsia="方正书宋_GBK" w:cs="宋体" w:hint="eastAsia"/>
                <w:kern w:val="0"/>
                <w:sz w:val="19"/>
                <w:szCs w:val="21"/>
                <w:lang w:bidi="ar"/>
              </w:rPr>
              <w:t>．对食品相关产品生产企业应当具备的生产条件、检验手段、技术文件、质量管理制度、责任制度、产品检验报告等实行告知承诺，经形式审查后当场作出审批决定。</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．对通过告知承诺取得许可证（包括许可范围变更）的企业开展例行检查，发现虚假承诺或者承诺严重不实的要依法处理。</w:t>
            </w:r>
            <w:r>
              <w:rPr>
                <w:rFonts w:eastAsia="方正书宋_GBK" w:cs="宋体" w:hint="eastAsia"/>
                <w:kern w:val="0"/>
                <w:sz w:val="19"/>
                <w:szCs w:val="21"/>
                <w:lang w:bidi="ar"/>
              </w:rPr>
              <w:t>2</w:t>
            </w:r>
            <w:r>
              <w:rPr>
                <w:rFonts w:eastAsia="方正书宋_GBK" w:cs="宋体" w:hint="eastAsia"/>
                <w:kern w:val="0"/>
                <w:sz w:val="19"/>
                <w:szCs w:val="21"/>
                <w:lang w:bidi="ar"/>
              </w:rPr>
              <w:t>．对许可有效期届满延期换证的企业，在日常监管中核查承诺情况。</w:t>
            </w:r>
          </w:p>
        </w:tc>
        <w:tc>
          <w:tcPr>
            <w:tcW w:w="930"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重要工业产品生产许可证核发</w:t>
            </w:r>
          </w:p>
        </w:tc>
        <w:tc>
          <w:tcPr>
            <w:tcW w:w="93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食品相关产品生产许可证核发是</w:t>
            </w:r>
            <w:r w:rsidRPr="00F76C19">
              <w:rPr>
                <w:rFonts w:eastAsia="方正书宋_GBK" w:cs="宋体" w:hint="eastAsia"/>
                <w:kern w:val="0"/>
                <w:sz w:val="19"/>
                <w:szCs w:val="21"/>
                <w:lang w:bidi="ar"/>
              </w:rPr>
              <w:t>重要工业产品生产许可证核发办理项之一，已委托区县市场监管部门行使</w:t>
            </w: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2</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w:t>
            </w:r>
            <w:r>
              <w:rPr>
                <w:rFonts w:eastAsia="方正书宋_GBK" w:cs="宋体" w:hint="eastAsia"/>
                <w:kern w:val="0"/>
                <w:sz w:val="19"/>
                <w:szCs w:val="21"/>
                <w:lang w:bidi="ar"/>
              </w:rPr>
              <w:lastRenderedPageBreak/>
              <w:t>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lastRenderedPageBreak/>
              <w:t>广告发布登记</w:t>
            </w:r>
          </w:p>
        </w:tc>
        <w:tc>
          <w:tcPr>
            <w:tcW w:w="672"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关于准予广告发布登记</w:t>
            </w:r>
            <w:r>
              <w:rPr>
                <w:rFonts w:eastAsia="方正书宋_GBK" w:cs="宋体" w:hint="eastAsia"/>
                <w:kern w:val="0"/>
                <w:sz w:val="19"/>
                <w:szCs w:val="21"/>
                <w:lang w:bidi="ar"/>
              </w:rPr>
              <w:lastRenderedPageBreak/>
              <w:t>的通知书</w:t>
            </w: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lastRenderedPageBreak/>
              <w:t>《中华人民共和国广告法》</w:t>
            </w:r>
          </w:p>
        </w:tc>
        <w:tc>
          <w:tcPr>
            <w:tcW w:w="943"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市、区县市场监管部门</w:t>
            </w: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．推动实现广告发布登记申请、审批等全程网上办理。</w:t>
            </w:r>
            <w:r>
              <w:rPr>
                <w:rFonts w:eastAsia="方正书宋_GBK" w:cs="宋体" w:hint="eastAsia"/>
                <w:kern w:val="0"/>
                <w:sz w:val="19"/>
                <w:szCs w:val="21"/>
                <w:lang w:bidi="ar"/>
              </w:rPr>
              <w:t>2</w:t>
            </w:r>
            <w:r>
              <w:rPr>
                <w:rFonts w:eastAsia="方正书宋_GBK" w:cs="宋体" w:hint="eastAsia"/>
                <w:kern w:val="0"/>
                <w:sz w:val="19"/>
                <w:szCs w:val="21"/>
                <w:lang w:bidi="ar"/>
              </w:rPr>
              <w:t>．不再要求申请人提供广告业务机构证明文件及</w:t>
            </w:r>
            <w:r>
              <w:rPr>
                <w:rFonts w:eastAsia="方正书宋_GBK" w:cs="宋体" w:hint="eastAsia"/>
                <w:kern w:val="0"/>
                <w:sz w:val="19"/>
                <w:szCs w:val="21"/>
                <w:lang w:bidi="ar"/>
              </w:rPr>
              <w:lastRenderedPageBreak/>
              <w:t>负责人任命文件、广告从业人员和广告审查人员证明文件、场所使用证明等材料。</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lastRenderedPageBreak/>
              <w:t>1</w:t>
            </w:r>
            <w:r>
              <w:rPr>
                <w:rFonts w:eastAsia="方正书宋_GBK" w:cs="宋体" w:hint="eastAsia"/>
                <w:kern w:val="0"/>
                <w:sz w:val="19"/>
                <w:szCs w:val="21"/>
                <w:lang w:bidi="ar"/>
              </w:rPr>
              <w:t>．加大广告监测力度，发现广告发布机构发布虚假违法广告的要依法查处。</w:t>
            </w:r>
            <w:r>
              <w:rPr>
                <w:rFonts w:eastAsia="方正书宋_GBK" w:cs="宋体" w:hint="eastAsia"/>
                <w:kern w:val="0"/>
                <w:sz w:val="19"/>
                <w:szCs w:val="21"/>
                <w:lang w:bidi="ar"/>
              </w:rPr>
              <w:t>2</w:t>
            </w:r>
            <w:r>
              <w:rPr>
                <w:rFonts w:eastAsia="方正书宋_GBK" w:cs="宋体" w:hint="eastAsia"/>
                <w:kern w:val="0"/>
                <w:sz w:val="19"/>
                <w:szCs w:val="21"/>
                <w:lang w:bidi="ar"/>
              </w:rPr>
              <w:t>．加强协同监管，进一步发挥整治虚假违法广告部际联席会议作</w:t>
            </w:r>
            <w:r>
              <w:rPr>
                <w:rFonts w:eastAsia="方正书宋_GBK" w:cs="宋体" w:hint="eastAsia"/>
                <w:kern w:val="0"/>
                <w:sz w:val="19"/>
                <w:szCs w:val="21"/>
                <w:lang w:bidi="ar"/>
              </w:rPr>
              <w:lastRenderedPageBreak/>
              <w:t>用，联合有关部门共同做好广告发布机构的监管工作。</w:t>
            </w:r>
          </w:p>
        </w:tc>
        <w:tc>
          <w:tcPr>
            <w:tcW w:w="930"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lastRenderedPageBreak/>
              <w:t>广告发布登记</w:t>
            </w:r>
          </w:p>
        </w:tc>
        <w:tc>
          <w:tcPr>
            <w:tcW w:w="938" w:type="dxa"/>
          </w:tcPr>
          <w:p w:rsidR="00457B3E" w:rsidRDefault="00457B3E" w:rsidP="00457B3E">
            <w:pPr>
              <w:widowControl/>
              <w:adjustRightInd w:val="0"/>
              <w:snapToGrid w:val="0"/>
              <w:spacing w:line="244" w:lineRule="exact"/>
              <w:rPr>
                <w:rFonts w:eastAsia="方正书宋_GBK" w:cs="宋体"/>
                <w:kern w:val="0"/>
                <w:sz w:val="19"/>
                <w:szCs w:val="21"/>
                <w:lang w:bidi="ar"/>
              </w:rPr>
            </w:pP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lastRenderedPageBreak/>
              <w:t>3</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承担国家法定计量检定机构任务授权</w:t>
            </w:r>
          </w:p>
        </w:tc>
        <w:tc>
          <w:tcPr>
            <w:tcW w:w="672"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计量授权证书</w:t>
            </w: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《中华人民共和国计量法》</w:t>
            </w:r>
          </w:p>
        </w:tc>
        <w:tc>
          <w:tcPr>
            <w:tcW w:w="943"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市、自贸区范围内的区市场监管部门</w:t>
            </w:r>
          </w:p>
          <w:p w:rsidR="00457B3E" w:rsidRDefault="00457B3E" w:rsidP="00457B3E">
            <w:pPr>
              <w:widowControl/>
              <w:adjustRightInd w:val="0"/>
              <w:snapToGrid w:val="0"/>
              <w:spacing w:line="244" w:lineRule="exact"/>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bookmarkStart w:id="0" w:name="_GoBack"/>
            <w:bookmarkEnd w:id="0"/>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．实现申请、审批全程网上办理，并将审批信息统一归集至有关数据平台。</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．取消计量标准考核证书、计量检定或校准人员能力证明等申请材料。</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．对变更法定代表人、授权签字人或计量规程等无需现场审查的事项，由法定计量检定机构自愿承诺符合相关要求，审批部门对承诺内容进行形式审查后办理。</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．开展“双随机、一公开”监管，发现违法违规行为的要依法查处并公开结果。</w:t>
            </w:r>
            <w:r>
              <w:rPr>
                <w:rFonts w:eastAsia="方正书宋_GBK" w:cs="宋体" w:hint="eastAsia"/>
                <w:kern w:val="0"/>
                <w:sz w:val="19"/>
                <w:szCs w:val="21"/>
                <w:lang w:bidi="ar"/>
              </w:rPr>
              <w:t>2</w:t>
            </w:r>
            <w:r>
              <w:rPr>
                <w:rFonts w:eastAsia="方正书宋_GBK" w:cs="宋体" w:hint="eastAsia"/>
                <w:kern w:val="0"/>
                <w:sz w:val="19"/>
                <w:szCs w:val="21"/>
                <w:lang w:bidi="ar"/>
              </w:rPr>
              <w:t>．对通过投诉举报等渠道反映问题多的机构实施重点监管。</w:t>
            </w:r>
            <w:r>
              <w:rPr>
                <w:rFonts w:eastAsia="方正书宋_GBK" w:cs="宋体" w:hint="eastAsia"/>
                <w:kern w:val="0"/>
                <w:sz w:val="19"/>
                <w:szCs w:val="21"/>
                <w:lang w:bidi="ar"/>
              </w:rPr>
              <w:t>3</w:t>
            </w:r>
            <w:r>
              <w:rPr>
                <w:rFonts w:eastAsia="方正书宋_GBK" w:cs="宋体" w:hint="eastAsia"/>
                <w:kern w:val="0"/>
                <w:sz w:val="19"/>
                <w:szCs w:val="21"/>
                <w:lang w:bidi="ar"/>
              </w:rPr>
              <w:t>．加强信用监管，向社会公布法定计量检定机构信用状况，对失信主体开展联合惩戒。</w:t>
            </w:r>
          </w:p>
        </w:tc>
        <w:tc>
          <w:tcPr>
            <w:tcW w:w="930"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承担国家法定计量检定机构任务授权</w:t>
            </w:r>
          </w:p>
        </w:tc>
        <w:tc>
          <w:tcPr>
            <w:tcW w:w="938" w:type="dxa"/>
          </w:tcPr>
          <w:p w:rsidR="00457B3E" w:rsidRDefault="00457B3E" w:rsidP="00457B3E">
            <w:pPr>
              <w:widowControl/>
              <w:adjustRightInd w:val="0"/>
              <w:snapToGrid w:val="0"/>
              <w:spacing w:line="244" w:lineRule="exact"/>
              <w:rPr>
                <w:rFonts w:eastAsia="方正书宋_GBK" w:cs="宋体"/>
                <w:kern w:val="0"/>
                <w:sz w:val="19"/>
                <w:szCs w:val="21"/>
                <w:lang w:bidi="ar"/>
              </w:rPr>
            </w:pP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4</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食品经营许可（除仅销售预包装食品外）</w:t>
            </w:r>
          </w:p>
        </w:tc>
        <w:tc>
          <w:tcPr>
            <w:tcW w:w="672"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食品经营许可证</w:t>
            </w: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《中华人民共和国食品安全法》</w:t>
            </w:r>
          </w:p>
        </w:tc>
        <w:tc>
          <w:tcPr>
            <w:tcW w:w="943"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市、区县市场监管部门</w:t>
            </w: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．餐饮服务经营者销售预包装食品的，不需要申请在许可证上标注销售类食品经营项目。</w:t>
            </w:r>
            <w:r>
              <w:rPr>
                <w:rFonts w:eastAsia="方正书宋_GBK" w:cs="宋体" w:hint="eastAsia"/>
                <w:kern w:val="0"/>
                <w:sz w:val="19"/>
                <w:szCs w:val="21"/>
                <w:lang w:bidi="ar"/>
              </w:rPr>
              <w:t>2</w:t>
            </w:r>
            <w:r>
              <w:rPr>
                <w:rFonts w:eastAsia="方正书宋_GBK" w:cs="宋体" w:hint="eastAsia"/>
                <w:kern w:val="0"/>
                <w:sz w:val="19"/>
                <w:szCs w:val="21"/>
                <w:lang w:bidi="ar"/>
              </w:rPr>
              <w:t>．不再要求申请人提供营业执照复印件等材料。</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．严格执行有关法律法规和标准，开展“双随机、一公开”监管，发挥网格化管理的优势，发现违法违规行为的要依法严查重处并公开结果。</w:t>
            </w:r>
            <w:r>
              <w:rPr>
                <w:rFonts w:eastAsia="方正书宋_GBK" w:cs="宋体" w:hint="eastAsia"/>
                <w:kern w:val="0"/>
                <w:sz w:val="19"/>
                <w:szCs w:val="21"/>
                <w:lang w:bidi="ar"/>
              </w:rPr>
              <w:t>2</w:t>
            </w:r>
            <w:r>
              <w:rPr>
                <w:rFonts w:eastAsia="方正书宋_GBK" w:cs="宋体" w:hint="eastAsia"/>
                <w:kern w:val="0"/>
                <w:sz w:val="19"/>
                <w:szCs w:val="21"/>
                <w:lang w:bidi="ar"/>
              </w:rPr>
              <w:t>．加强信用监管，向社会公布食品经营企业信用状况，对失信主体开展联合惩戒。</w:t>
            </w:r>
          </w:p>
        </w:tc>
        <w:tc>
          <w:tcPr>
            <w:tcW w:w="930"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食品经营许可</w:t>
            </w:r>
          </w:p>
        </w:tc>
        <w:tc>
          <w:tcPr>
            <w:tcW w:w="938" w:type="dxa"/>
          </w:tcPr>
          <w:p w:rsidR="00457B3E" w:rsidRDefault="00457B3E" w:rsidP="00457B3E">
            <w:pPr>
              <w:widowControl/>
              <w:adjustRightInd w:val="0"/>
              <w:snapToGrid w:val="0"/>
              <w:spacing w:line="244" w:lineRule="exact"/>
              <w:rPr>
                <w:rFonts w:eastAsia="方正书宋_GBK" w:cs="宋体"/>
                <w:kern w:val="0"/>
                <w:sz w:val="19"/>
                <w:szCs w:val="21"/>
                <w:lang w:bidi="ar"/>
              </w:rPr>
            </w:pP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5</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食品生产许可</w:t>
            </w:r>
          </w:p>
        </w:tc>
        <w:tc>
          <w:tcPr>
            <w:tcW w:w="672"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食品生产许可证</w:t>
            </w: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《中华人民共和国食品安全法》</w:t>
            </w:r>
          </w:p>
        </w:tc>
        <w:tc>
          <w:tcPr>
            <w:tcW w:w="943" w:type="dxa"/>
            <w:vAlign w:val="center"/>
          </w:tcPr>
          <w:p w:rsidR="00457B3E" w:rsidRDefault="00761C6D"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市市场监管部门，自贸区范围内的区市场监管部门</w:t>
            </w: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．除特殊食品（包括保健食品、婴幼儿配方食品和特殊医学用途配方食品）外，将审批权限由省级市场监管部门下放至市、县</w:t>
            </w:r>
            <w:r>
              <w:rPr>
                <w:rFonts w:eastAsia="方正书宋_GBK" w:cs="宋体" w:hint="eastAsia"/>
                <w:kern w:val="0"/>
                <w:sz w:val="19"/>
                <w:szCs w:val="21"/>
                <w:lang w:bidi="ar"/>
              </w:rPr>
              <w:lastRenderedPageBreak/>
              <w:t>级市场监管部门。</w:t>
            </w:r>
            <w:r>
              <w:rPr>
                <w:rFonts w:eastAsia="方正书宋_GBK" w:cs="宋体" w:hint="eastAsia"/>
                <w:kern w:val="0"/>
                <w:sz w:val="19"/>
                <w:szCs w:val="21"/>
                <w:lang w:bidi="ar"/>
              </w:rPr>
              <w:t>2</w:t>
            </w:r>
            <w:r>
              <w:rPr>
                <w:rFonts w:eastAsia="方正书宋_GBK" w:cs="宋体" w:hint="eastAsia"/>
                <w:kern w:val="0"/>
                <w:sz w:val="19"/>
                <w:szCs w:val="21"/>
                <w:lang w:bidi="ar"/>
              </w:rPr>
              <w:t>．实现申请、审批全程网上办理。</w:t>
            </w:r>
            <w:r>
              <w:rPr>
                <w:rFonts w:eastAsia="方正书宋_GBK" w:cs="宋体" w:hint="eastAsia"/>
                <w:kern w:val="0"/>
                <w:sz w:val="19"/>
                <w:szCs w:val="21"/>
                <w:lang w:bidi="ar"/>
              </w:rPr>
              <w:t>3</w:t>
            </w:r>
            <w:r>
              <w:rPr>
                <w:rFonts w:eastAsia="方正书宋_GBK" w:cs="宋体" w:hint="eastAsia"/>
                <w:kern w:val="0"/>
                <w:sz w:val="19"/>
                <w:szCs w:val="21"/>
                <w:lang w:bidi="ar"/>
              </w:rPr>
              <w:t>．不再要求申请人提供营业执照、食品安全管理制度文本等材料。</w:t>
            </w:r>
            <w:r>
              <w:rPr>
                <w:rFonts w:eastAsia="方正书宋_GBK" w:cs="宋体" w:hint="eastAsia"/>
                <w:kern w:val="0"/>
                <w:sz w:val="19"/>
                <w:szCs w:val="21"/>
                <w:lang w:bidi="ar"/>
              </w:rPr>
              <w:t>4</w:t>
            </w:r>
            <w:r>
              <w:rPr>
                <w:rFonts w:eastAsia="方正书宋_GBK" w:cs="宋体" w:hint="eastAsia"/>
                <w:kern w:val="0"/>
                <w:sz w:val="19"/>
                <w:szCs w:val="21"/>
                <w:lang w:bidi="ar"/>
              </w:rPr>
              <w:t>．将审批时限由</w:t>
            </w:r>
            <w:r>
              <w:rPr>
                <w:rFonts w:eastAsia="方正书宋_GBK" w:cs="宋体" w:hint="eastAsia"/>
                <w:kern w:val="0"/>
                <w:sz w:val="19"/>
                <w:szCs w:val="21"/>
                <w:lang w:bidi="ar"/>
              </w:rPr>
              <w:t>20</w:t>
            </w:r>
            <w:r>
              <w:rPr>
                <w:rFonts w:eastAsia="方正书宋_GBK" w:cs="宋体" w:hint="eastAsia"/>
                <w:kern w:val="0"/>
                <w:sz w:val="19"/>
                <w:szCs w:val="21"/>
                <w:lang w:bidi="ar"/>
              </w:rPr>
              <w:t>个工作日压减至</w:t>
            </w:r>
            <w:r>
              <w:rPr>
                <w:rFonts w:eastAsia="方正书宋_GBK" w:cs="宋体" w:hint="eastAsia"/>
                <w:kern w:val="0"/>
                <w:sz w:val="19"/>
                <w:szCs w:val="21"/>
                <w:lang w:bidi="ar"/>
              </w:rPr>
              <w:t>10</w:t>
            </w:r>
            <w:r>
              <w:rPr>
                <w:rFonts w:eastAsia="方正书宋_GBK" w:cs="宋体" w:hint="eastAsia"/>
                <w:kern w:val="0"/>
                <w:sz w:val="19"/>
                <w:szCs w:val="21"/>
                <w:lang w:bidi="ar"/>
              </w:rPr>
              <w:t>个工作日。</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lastRenderedPageBreak/>
              <w:t>1</w:t>
            </w:r>
            <w:r>
              <w:rPr>
                <w:rFonts w:eastAsia="方正书宋_GBK" w:cs="宋体" w:hint="eastAsia"/>
                <w:kern w:val="0"/>
                <w:sz w:val="19"/>
                <w:szCs w:val="21"/>
                <w:lang w:bidi="ar"/>
              </w:rPr>
              <w:t>．严格执行有关法律法规和标准，开展“双随机、一公开”监管，发现违法违规行为的要依法严查重处并公开结果。</w:t>
            </w:r>
            <w:r>
              <w:rPr>
                <w:rFonts w:eastAsia="方正书宋_GBK" w:cs="宋体" w:hint="eastAsia"/>
                <w:kern w:val="0"/>
                <w:sz w:val="19"/>
                <w:szCs w:val="21"/>
                <w:lang w:bidi="ar"/>
              </w:rPr>
              <w:t>2</w:t>
            </w:r>
            <w:r>
              <w:rPr>
                <w:rFonts w:eastAsia="方正书宋_GBK" w:cs="宋体" w:hint="eastAsia"/>
                <w:kern w:val="0"/>
                <w:sz w:val="19"/>
                <w:szCs w:val="21"/>
                <w:lang w:bidi="ar"/>
              </w:rPr>
              <w:t>．加强信用监管，向社会公</w:t>
            </w:r>
            <w:r>
              <w:rPr>
                <w:rFonts w:eastAsia="方正书宋_GBK" w:cs="宋体" w:hint="eastAsia"/>
                <w:kern w:val="0"/>
                <w:sz w:val="19"/>
                <w:szCs w:val="21"/>
                <w:lang w:bidi="ar"/>
              </w:rPr>
              <w:lastRenderedPageBreak/>
              <w:t>布食品生产企业信用状况，对失信主体开展联合惩戒。</w:t>
            </w:r>
          </w:p>
        </w:tc>
        <w:tc>
          <w:tcPr>
            <w:tcW w:w="930" w:type="dxa"/>
            <w:vAlign w:val="center"/>
          </w:tcPr>
          <w:p w:rsidR="00457B3E" w:rsidRPr="00F76C19" w:rsidRDefault="00457B3E"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lastRenderedPageBreak/>
              <w:t>食品生产许可</w:t>
            </w:r>
          </w:p>
        </w:tc>
        <w:tc>
          <w:tcPr>
            <w:tcW w:w="938" w:type="dxa"/>
          </w:tcPr>
          <w:p w:rsidR="00457B3E" w:rsidRDefault="00457B3E" w:rsidP="00457B3E">
            <w:pPr>
              <w:widowControl/>
              <w:adjustRightInd w:val="0"/>
              <w:snapToGrid w:val="0"/>
              <w:spacing w:line="244" w:lineRule="exact"/>
              <w:rPr>
                <w:rFonts w:eastAsia="方正书宋_GBK" w:cs="宋体"/>
                <w:kern w:val="0"/>
                <w:sz w:val="19"/>
                <w:szCs w:val="21"/>
                <w:lang w:bidi="ar"/>
              </w:rPr>
            </w:pPr>
          </w:p>
        </w:tc>
      </w:tr>
      <w:tr w:rsidR="00457B3E" w:rsidTr="000B4A8C">
        <w:trPr>
          <w:cantSplit/>
          <w:trHeight w:val="397"/>
        </w:trPr>
        <w:tc>
          <w:tcPr>
            <w:tcW w:w="418" w:type="dxa"/>
            <w:vAlign w:val="center"/>
          </w:tcPr>
          <w:p w:rsidR="00457B3E" w:rsidRPr="00F76C19" w:rsidRDefault="00382872" w:rsidP="00457B3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lastRenderedPageBreak/>
              <w:t>6</w:t>
            </w:r>
          </w:p>
        </w:tc>
        <w:tc>
          <w:tcPr>
            <w:tcW w:w="314"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食品添加剂生产许可</w:t>
            </w:r>
          </w:p>
        </w:tc>
        <w:tc>
          <w:tcPr>
            <w:tcW w:w="672"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食品生产许可证</w:t>
            </w:r>
          </w:p>
        </w:tc>
        <w:tc>
          <w:tcPr>
            <w:tcW w:w="114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《中华人民共和国食品安全法》</w:t>
            </w:r>
          </w:p>
        </w:tc>
        <w:tc>
          <w:tcPr>
            <w:tcW w:w="943" w:type="dxa"/>
            <w:vAlign w:val="center"/>
          </w:tcPr>
          <w:p w:rsidR="00457B3E" w:rsidRDefault="00761C6D" w:rsidP="00457B3E">
            <w:pPr>
              <w:widowControl/>
              <w:adjustRightInd w:val="0"/>
              <w:snapToGrid w:val="0"/>
              <w:spacing w:line="244" w:lineRule="exact"/>
              <w:rPr>
                <w:rFonts w:eastAsia="方正书宋_GBK" w:cs="宋体"/>
                <w:kern w:val="0"/>
                <w:sz w:val="19"/>
                <w:szCs w:val="21"/>
                <w:lang w:bidi="ar"/>
              </w:rPr>
            </w:pPr>
            <w:r w:rsidRPr="00F76C19">
              <w:rPr>
                <w:rFonts w:eastAsia="方正书宋_GBK" w:cs="宋体" w:hint="eastAsia"/>
                <w:kern w:val="0"/>
                <w:sz w:val="19"/>
                <w:szCs w:val="21"/>
                <w:lang w:bidi="ar"/>
              </w:rPr>
              <w:t>市市场监管部门，自贸区范围内的区市场监管部门</w:t>
            </w: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3"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p>
        </w:tc>
        <w:tc>
          <w:tcPr>
            <w:tcW w:w="538" w:type="dxa"/>
            <w:vAlign w:val="center"/>
          </w:tcPr>
          <w:p w:rsidR="00457B3E" w:rsidRDefault="00457B3E" w:rsidP="00457B3E">
            <w:pPr>
              <w:widowControl/>
              <w:adjustRightInd w:val="0"/>
              <w:snapToGrid w:val="0"/>
              <w:spacing w:line="244"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．实现申请、审批全程网上办理。</w:t>
            </w:r>
            <w:r>
              <w:rPr>
                <w:rFonts w:eastAsia="方正书宋_GBK" w:cs="宋体" w:hint="eastAsia"/>
                <w:kern w:val="0"/>
                <w:sz w:val="19"/>
                <w:szCs w:val="21"/>
                <w:lang w:bidi="ar"/>
              </w:rPr>
              <w:t>2</w:t>
            </w:r>
            <w:r>
              <w:rPr>
                <w:rFonts w:eastAsia="方正书宋_GBK" w:cs="宋体" w:hint="eastAsia"/>
                <w:kern w:val="0"/>
                <w:sz w:val="19"/>
                <w:szCs w:val="21"/>
                <w:lang w:bidi="ar"/>
              </w:rPr>
              <w:t>．将审批时限由</w:t>
            </w:r>
            <w:r>
              <w:rPr>
                <w:rFonts w:eastAsia="方正书宋_GBK" w:cs="宋体" w:hint="eastAsia"/>
                <w:kern w:val="0"/>
                <w:sz w:val="19"/>
                <w:szCs w:val="21"/>
                <w:lang w:bidi="ar"/>
              </w:rPr>
              <w:t>20</w:t>
            </w:r>
            <w:r>
              <w:rPr>
                <w:rFonts w:eastAsia="方正书宋_GBK" w:cs="宋体" w:hint="eastAsia"/>
                <w:kern w:val="0"/>
                <w:sz w:val="19"/>
                <w:szCs w:val="21"/>
                <w:lang w:bidi="ar"/>
              </w:rPr>
              <w:t>个工作日压减至</w:t>
            </w:r>
            <w:r>
              <w:rPr>
                <w:rFonts w:eastAsia="方正书宋_GBK" w:cs="宋体" w:hint="eastAsia"/>
                <w:kern w:val="0"/>
                <w:sz w:val="19"/>
                <w:szCs w:val="21"/>
                <w:lang w:bidi="ar"/>
              </w:rPr>
              <w:t>10</w:t>
            </w:r>
            <w:r>
              <w:rPr>
                <w:rFonts w:eastAsia="方正书宋_GBK" w:cs="宋体" w:hint="eastAsia"/>
                <w:kern w:val="0"/>
                <w:sz w:val="19"/>
                <w:szCs w:val="21"/>
                <w:lang w:bidi="ar"/>
              </w:rPr>
              <w:t>个工作日。</w:t>
            </w:r>
            <w:r>
              <w:rPr>
                <w:rFonts w:eastAsia="方正书宋_GBK" w:cs="宋体" w:hint="eastAsia"/>
                <w:kern w:val="0"/>
                <w:sz w:val="19"/>
                <w:szCs w:val="21"/>
                <w:lang w:bidi="ar"/>
              </w:rPr>
              <w:t>3</w:t>
            </w:r>
            <w:r>
              <w:rPr>
                <w:rFonts w:eastAsia="方正书宋_GBK" w:cs="宋体" w:hint="eastAsia"/>
                <w:kern w:val="0"/>
                <w:sz w:val="19"/>
                <w:szCs w:val="21"/>
                <w:lang w:bidi="ar"/>
              </w:rPr>
              <w:t>．不再要求申请人提供营业执照、食品安全管理制度文本等材料。</w:t>
            </w:r>
          </w:p>
        </w:tc>
        <w:tc>
          <w:tcPr>
            <w:tcW w:w="2519"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．严格执行有关法律法规和标准，对食品添加剂生产企业加强监管。</w:t>
            </w:r>
            <w:r>
              <w:rPr>
                <w:rFonts w:eastAsia="方正书宋_GBK" w:cs="宋体" w:hint="eastAsia"/>
                <w:kern w:val="0"/>
                <w:sz w:val="19"/>
                <w:szCs w:val="21"/>
                <w:lang w:bidi="ar"/>
              </w:rPr>
              <w:t>2</w:t>
            </w:r>
            <w:r>
              <w:rPr>
                <w:rFonts w:eastAsia="方正书宋_GBK" w:cs="宋体" w:hint="eastAsia"/>
                <w:kern w:val="0"/>
                <w:sz w:val="19"/>
                <w:szCs w:val="21"/>
                <w:lang w:bidi="ar"/>
              </w:rPr>
              <w:t>．开展“双随机、一公开”监管，发现违法违规行为的要依法严查重处并公开结果。</w:t>
            </w:r>
            <w:r>
              <w:rPr>
                <w:rFonts w:eastAsia="方正书宋_GBK" w:cs="宋体" w:hint="eastAsia"/>
                <w:kern w:val="0"/>
                <w:sz w:val="19"/>
                <w:szCs w:val="21"/>
                <w:lang w:bidi="ar"/>
              </w:rPr>
              <w:t>3</w:t>
            </w:r>
            <w:r>
              <w:rPr>
                <w:rFonts w:eastAsia="方正书宋_GBK" w:cs="宋体" w:hint="eastAsia"/>
                <w:kern w:val="0"/>
                <w:sz w:val="19"/>
                <w:szCs w:val="21"/>
                <w:lang w:bidi="ar"/>
              </w:rPr>
              <w:t>．加强信用监管，向社会公布食品添加剂生产企业信用状况，对失信主体开展联合惩戒。</w:t>
            </w:r>
          </w:p>
        </w:tc>
        <w:tc>
          <w:tcPr>
            <w:tcW w:w="930" w:type="dxa"/>
            <w:vAlign w:val="center"/>
          </w:tcPr>
          <w:p w:rsidR="00457B3E" w:rsidRDefault="00457B3E" w:rsidP="00457B3E">
            <w:pPr>
              <w:widowControl/>
              <w:adjustRightInd w:val="0"/>
              <w:snapToGrid w:val="0"/>
              <w:spacing w:line="244" w:lineRule="exact"/>
              <w:rPr>
                <w:rFonts w:eastAsia="方正书宋_GBK" w:cs="宋体"/>
                <w:kern w:val="0"/>
                <w:sz w:val="19"/>
                <w:szCs w:val="21"/>
                <w:lang w:bidi="ar"/>
              </w:rPr>
            </w:pPr>
            <w:r>
              <w:rPr>
                <w:rFonts w:eastAsia="方正书宋_GBK" w:cs="宋体" w:hint="eastAsia"/>
                <w:kern w:val="0"/>
                <w:sz w:val="19"/>
                <w:szCs w:val="21"/>
                <w:lang w:bidi="ar"/>
              </w:rPr>
              <w:t>食品添加剂生产许可</w:t>
            </w:r>
          </w:p>
        </w:tc>
        <w:tc>
          <w:tcPr>
            <w:tcW w:w="938" w:type="dxa"/>
          </w:tcPr>
          <w:p w:rsidR="00457B3E" w:rsidRDefault="00457B3E" w:rsidP="00457B3E">
            <w:pPr>
              <w:widowControl/>
              <w:adjustRightInd w:val="0"/>
              <w:snapToGrid w:val="0"/>
              <w:spacing w:line="244" w:lineRule="exact"/>
              <w:rPr>
                <w:rFonts w:eastAsia="方正书宋_GBK" w:cs="宋体"/>
                <w:kern w:val="0"/>
                <w:sz w:val="19"/>
                <w:szCs w:val="21"/>
                <w:lang w:bidi="ar"/>
              </w:rPr>
            </w:pPr>
          </w:p>
        </w:tc>
      </w:tr>
      <w:tr w:rsidR="00F458FE" w:rsidTr="000D5FC8">
        <w:trPr>
          <w:cantSplit/>
          <w:trHeight w:val="397"/>
        </w:trPr>
        <w:tc>
          <w:tcPr>
            <w:tcW w:w="418" w:type="dxa"/>
            <w:vAlign w:val="center"/>
          </w:tcPr>
          <w:p w:rsidR="00F458FE" w:rsidRPr="00F76C19" w:rsidRDefault="00382872" w:rsidP="00F458F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7</w:t>
            </w:r>
          </w:p>
        </w:tc>
        <w:tc>
          <w:tcPr>
            <w:tcW w:w="314" w:type="dxa"/>
            <w:vAlign w:val="center"/>
          </w:tcPr>
          <w:p w:rsidR="00F458FE" w:rsidRDefault="00F458FE" w:rsidP="00F458FE">
            <w:pPr>
              <w:widowControl/>
              <w:adjustRightInd w:val="0"/>
              <w:snapToGrid w:val="0"/>
              <w:spacing w:line="270" w:lineRule="exact"/>
              <w:jc w:val="center"/>
              <w:rPr>
                <w:rFonts w:eastAsia="方正书宋_GBK" w:cs="宋体"/>
                <w:kern w:val="0"/>
                <w:sz w:val="19"/>
                <w:szCs w:val="21"/>
                <w:lang w:bidi="ar"/>
              </w:rPr>
            </w:pPr>
            <w:r>
              <w:rPr>
                <w:rFonts w:eastAsia="方正书宋_GBK" w:cs="宋体" w:hint="eastAsia"/>
                <w:kern w:val="0"/>
                <w:sz w:val="19"/>
                <w:szCs w:val="21"/>
                <w:lang w:bidi="ar"/>
              </w:rPr>
              <w:t>市场监管总局</w:t>
            </w:r>
          </w:p>
        </w:tc>
        <w:tc>
          <w:tcPr>
            <w:tcW w:w="948"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Pr>
                <w:rFonts w:eastAsia="方正书宋_GBK" w:cs="宋体" w:hint="eastAsia"/>
                <w:kern w:val="0"/>
                <w:sz w:val="19"/>
                <w:szCs w:val="21"/>
                <w:lang w:bidi="ar"/>
              </w:rPr>
              <w:t>重要工业产品（除食品相关产品外）生产许可证核发</w:t>
            </w:r>
          </w:p>
        </w:tc>
        <w:tc>
          <w:tcPr>
            <w:tcW w:w="672"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sidRPr="00F76C19">
              <w:rPr>
                <w:rFonts w:eastAsia="方正书宋_GBK" w:cs="宋体" w:hint="eastAsia"/>
                <w:kern w:val="0"/>
                <w:sz w:val="19"/>
                <w:szCs w:val="21"/>
                <w:lang w:bidi="ar"/>
              </w:rPr>
              <w:t>重要工业产品生产许可证</w:t>
            </w:r>
          </w:p>
        </w:tc>
        <w:tc>
          <w:tcPr>
            <w:tcW w:w="1149"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Pr>
                <w:rFonts w:eastAsia="方正书宋_GBK" w:cs="宋体" w:hint="eastAsia"/>
                <w:kern w:val="0"/>
                <w:sz w:val="19"/>
                <w:szCs w:val="21"/>
                <w:lang w:bidi="ar"/>
              </w:rPr>
              <w:t>《中华人民共和国工业产品生产许可证管理条例》</w:t>
            </w:r>
          </w:p>
        </w:tc>
        <w:tc>
          <w:tcPr>
            <w:tcW w:w="943"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Pr>
                <w:rFonts w:eastAsia="方正书宋_GBK" w:cs="宋体" w:hint="eastAsia"/>
                <w:kern w:val="0"/>
                <w:sz w:val="19"/>
                <w:szCs w:val="21"/>
                <w:lang w:bidi="ar"/>
              </w:rPr>
              <w:t>市市场监管部门</w:t>
            </w:r>
          </w:p>
        </w:tc>
        <w:tc>
          <w:tcPr>
            <w:tcW w:w="533" w:type="dxa"/>
            <w:vAlign w:val="center"/>
          </w:tcPr>
          <w:p w:rsidR="00F458FE" w:rsidRDefault="00F458FE" w:rsidP="00F458FE">
            <w:pPr>
              <w:widowControl/>
              <w:adjustRightInd w:val="0"/>
              <w:snapToGrid w:val="0"/>
              <w:spacing w:line="270" w:lineRule="exact"/>
              <w:jc w:val="center"/>
              <w:rPr>
                <w:rFonts w:eastAsia="方正书宋_GBK" w:cs="宋体"/>
                <w:kern w:val="0"/>
                <w:sz w:val="19"/>
                <w:szCs w:val="21"/>
                <w:lang w:bidi="ar"/>
              </w:rPr>
            </w:pPr>
          </w:p>
        </w:tc>
        <w:tc>
          <w:tcPr>
            <w:tcW w:w="533" w:type="dxa"/>
            <w:vAlign w:val="center"/>
          </w:tcPr>
          <w:p w:rsidR="00F458FE" w:rsidRDefault="00F458FE" w:rsidP="00F458FE">
            <w:pPr>
              <w:widowControl/>
              <w:adjustRightInd w:val="0"/>
              <w:snapToGrid w:val="0"/>
              <w:spacing w:line="270" w:lineRule="exact"/>
              <w:jc w:val="center"/>
              <w:rPr>
                <w:rFonts w:eastAsia="方正书宋_GBK" w:cs="宋体"/>
                <w:kern w:val="0"/>
                <w:sz w:val="19"/>
                <w:szCs w:val="21"/>
                <w:lang w:bidi="ar"/>
              </w:rPr>
            </w:pPr>
          </w:p>
        </w:tc>
        <w:tc>
          <w:tcPr>
            <w:tcW w:w="533" w:type="dxa"/>
            <w:vAlign w:val="center"/>
          </w:tcPr>
          <w:p w:rsidR="00F458FE" w:rsidRDefault="00F458FE" w:rsidP="00F458FE">
            <w:pPr>
              <w:widowControl/>
              <w:adjustRightInd w:val="0"/>
              <w:snapToGrid w:val="0"/>
              <w:spacing w:line="270" w:lineRule="exact"/>
              <w:jc w:val="center"/>
              <w:rPr>
                <w:rFonts w:eastAsia="方正书宋_GBK" w:cs="宋体"/>
                <w:kern w:val="0"/>
                <w:sz w:val="19"/>
                <w:szCs w:val="21"/>
                <w:lang w:bidi="ar"/>
              </w:rPr>
            </w:pPr>
          </w:p>
        </w:tc>
        <w:tc>
          <w:tcPr>
            <w:tcW w:w="538" w:type="dxa"/>
            <w:vAlign w:val="center"/>
          </w:tcPr>
          <w:p w:rsidR="00F458FE" w:rsidRDefault="00F458FE" w:rsidP="00F458FE">
            <w:pPr>
              <w:widowControl/>
              <w:adjustRightInd w:val="0"/>
              <w:snapToGrid w:val="0"/>
              <w:spacing w:line="270" w:lineRule="exact"/>
              <w:jc w:val="center"/>
              <w:rPr>
                <w:rFonts w:eastAsia="方正书宋_GBK" w:cs="宋体"/>
                <w:kern w:val="0"/>
                <w:sz w:val="19"/>
                <w:szCs w:val="21"/>
                <w:lang w:bidi="ar"/>
              </w:rPr>
            </w:pPr>
            <w:r>
              <w:rPr>
                <w:rFonts w:eastAsia="方正书宋_GBK" w:cs="宋体" w:hint="eastAsia"/>
                <w:kern w:val="0"/>
                <w:sz w:val="19"/>
                <w:szCs w:val="21"/>
                <w:lang w:bidi="ar"/>
              </w:rPr>
              <w:t>√</w:t>
            </w:r>
          </w:p>
        </w:tc>
        <w:tc>
          <w:tcPr>
            <w:tcW w:w="1911"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Pr>
                <w:rFonts w:eastAsia="方正书宋_GBK" w:cs="宋体" w:hint="eastAsia"/>
                <w:kern w:val="0"/>
                <w:sz w:val="19"/>
                <w:szCs w:val="21"/>
                <w:lang w:bidi="ar"/>
              </w:rPr>
              <w:t>1</w:t>
            </w:r>
            <w:r>
              <w:rPr>
                <w:rFonts w:eastAsia="方正书宋_GBK" w:cs="宋体" w:hint="eastAsia"/>
                <w:kern w:val="0"/>
                <w:sz w:val="19"/>
                <w:szCs w:val="21"/>
                <w:lang w:bidi="ar"/>
              </w:rPr>
              <w:t>．将发证机关组织的发证前产品检验改为由企业在申请时提交具有资质的检验检测机构出具的产品检验合格报告。</w:t>
            </w:r>
            <w:r>
              <w:rPr>
                <w:rFonts w:eastAsia="方正书宋_GBK" w:cs="宋体" w:hint="eastAsia"/>
                <w:kern w:val="0"/>
                <w:sz w:val="19"/>
                <w:szCs w:val="21"/>
                <w:lang w:bidi="ar"/>
              </w:rPr>
              <w:t>2</w:t>
            </w:r>
            <w:r>
              <w:rPr>
                <w:rFonts w:eastAsia="方正书宋_GBK" w:cs="宋体" w:hint="eastAsia"/>
                <w:kern w:val="0"/>
                <w:sz w:val="19"/>
                <w:szCs w:val="21"/>
                <w:lang w:bidi="ar"/>
              </w:rPr>
              <w:t>．实现申请、审批全程网上办理。</w:t>
            </w:r>
            <w:r>
              <w:rPr>
                <w:rFonts w:eastAsia="方正书宋_GBK" w:cs="宋体" w:hint="eastAsia"/>
                <w:kern w:val="0"/>
                <w:sz w:val="19"/>
                <w:szCs w:val="21"/>
                <w:lang w:bidi="ar"/>
              </w:rPr>
              <w:t>3</w:t>
            </w:r>
            <w:r>
              <w:rPr>
                <w:rFonts w:eastAsia="方正书宋_GBK" w:cs="宋体" w:hint="eastAsia"/>
                <w:kern w:val="0"/>
                <w:sz w:val="19"/>
                <w:szCs w:val="21"/>
                <w:lang w:bidi="ar"/>
              </w:rPr>
              <w:t>．对省级市场监管部门审批的产品，除危险化学品外，在审批环节不再开展现场审查，企业提交申请单、产品检验合格报告、符合法律法规</w:t>
            </w:r>
            <w:r>
              <w:rPr>
                <w:rFonts w:eastAsia="方正书宋_GBK" w:cs="宋体" w:hint="eastAsia"/>
                <w:kern w:val="0"/>
                <w:sz w:val="19"/>
                <w:szCs w:val="21"/>
                <w:lang w:bidi="ar"/>
              </w:rPr>
              <w:lastRenderedPageBreak/>
              <w:t>要求和保障质量安全承诺书后，经形式审查合格即发放许可证。</w:t>
            </w:r>
          </w:p>
        </w:tc>
        <w:tc>
          <w:tcPr>
            <w:tcW w:w="2519" w:type="dxa"/>
            <w:vAlign w:val="center"/>
          </w:tcPr>
          <w:p w:rsidR="00F458FE" w:rsidRDefault="00F458FE" w:rsidP="00F458FE">
            <w:pPr>
              <w:widowControl/>
              <w:adjustRightInd w:val="0"/>
              <w:snapToGrid w:val="0"/>
              <w:spacing w:line="270" w:lineRule="exact"/>
              <w:rPr>
                <w:rFonts w:eastAsia="方正书宋_GBK" w:cs="宋体"/>
                <w:kern w:val="0"/>
                <w:sz w:val="19"/>
                <w:szCs w:val="21"/>
                <w:lang w:bidi="ar"/>
              </w:rPr>
            </w:pPr>
            <w:r>
              <w:rPr>
                <w:rFonts w:eastAsia="方正书宋_GBK" w:cs="宋体" w:hint="eastAsia"/>
                <w:kern w:val="0"/>
                <w:sz w:val="19"/>
                <w:szCs w:val="21"/>
                <w:lang w:bidi="ar"/>
              </w:rPr>
              <w:lastRenderedPageBreak/>
              <w:t>1</w:t>
            </w:r>
            <w:r>
              <w:rPr>
                <w:rFonts w:eastAsia="方正书宋_GBK" w:cs="宋体" w:hint="eastAsia"/>
                <w:kern w:val="0"/>
                <w:sz w:val="19"/>
                <w:szCs w:val="21"/>
                <w:lang w:bidi="ar"/>
              </w:rPr>
              <w:t>．对未经现场审查发放许可证的企业，审批机关要在发证后</w:t>
            </w:r>
            <w:r>
              <w:rPr>
                <w:rFonts w:eastAsia="方正书宋_GBK" w:cs="宋体" w:hint="eastAsia"/>
                <w:kern w:val="0"/>
                <w:sz w:val="19"/>
                <w:szCs w:val="21"/>
                <w:lang w:bidi="ar"/>
              </w:rPr>
              <w:t>1</w:t>
            </w:r>
            <w:r>
              <w:rPr>
                <w:rFonts w:eastAsia="方正书宋_GBK" w:cs="宋体" w:hint="eastAsia"/>
                <w:kern w:val="0"/>
                <w:sz w:val="19"/>
                <w:szCs w:val="21"/>
                <w:lang w:bidi="ar"/>
              </w:rPr>
              <w:t>个月内开展现场核查，对不具备生产条件、提供虚假材料的要依法处理。</w:t>
            </w:r>
            <w:r>
              <w:rPr>
                <w:rFonts w:eastAsia="方正书宋_GBK" w:cs="宋体" w:hint="eastAsia"/>
                <w:kern w:val="0"/>
                <w:sz w:val="19"/>
                <w:szCs w:val="21"/>
                <w:lang w:bidi="ar"/>
              </w:rPr>
              <w:t>2</w:t>
            </w:r>
            <w:r>
              <w:rPr>
                <w:rFonts w:eastAsia="方正书宋_GBK" w:cs="宋体" w:hint="eastAsia"/>
                <w:kern w:val="0"/>
                <w:sz w:val="19"/>
                <w:szCs w:val="21"/>
                <w:lang w:bidi="ar"/>
              </w:rPr>
              <w:t>．对为企业申请重要工业产品生产许可证出具检验报告的检验检测机构，市场监管部门要开展符合性检查，发现出具虚假报告的要依法严肃处理相关检验检测机构和获证企业。</w:t>
            </w:r>
            <w:r>
              <w:rPr>
                <w:rFonts w:eastAsia="方正书宋_GBK" w:cs="宋体" w:hint="eastAsia"/>
                <w:kern w:val="0"/>
                <w:sz w:val="19"/>
                <w:szCs w:val="21"/>
                <w:lang w:bidi="ar"/>
              </w:rPr>
              <w:t>3</w:t>
            </w:r>
            <w:r>
              <w:rPr>
                <w:rFonts w:eastAsia="方正书宋_GBK" w:cs="宋体" w:hint="eastAsia"/>
                <w:kern w:val="0"/>
                <w:sz w:val="19"/>
                <w:szCs w:val="21"/>
                <w:lang w:bidi="ar"/>
              </w:rPr>
              <w:t>．开展质量安全风险监测和产品质量监督抽查。</w:t>
            </w:r>
          </w:p>
        </w:tc>
        <w:tc>
          <w:tcPr>
            <w:tcW w:w="930" w:type="dxa"/>
            <w:vAlign w:val="center"/>
          </w:tcPr>
          <w:p w:rsidR="00F458FE" w:rsidRPr="00F76C19" w:rsidRDefault="00F458FE" w:rsidP="00F458FE">
            <w:pPr>
              <w:widowControl/>
              <w:adjustRightInd w:val="0"/>
              <w:snapToGrid w:val="0"/>
              <w:spacing w:line="270" w:lineRule="exact"/>
              <w:rPr>
                <w:rFonts w:eastAsia="方正书宋_GBK" w:cs="宋体"/>
                <w:kern w:val="0"/>
                <w:sz w:val="19"/>
                <w:szCs w:val="21"/>
                <w:lang w:bidi="ar"/>
              </w:rPr>
            </w:pPr>
            <w:r w:rsidRPr="00F76C19">
              <w:rPr>
                <w:rFonts w:eastAsia="方正书宋_GBK" w:cs="宋体" w:hint="eastAsia"/>
                <w:kern w:val="0"/>
                <w:sz w:val="19"/>
                <w:szCs w:val="21"/>
                <w:lang w:bidi="ar"/>
              </w:rPr>
              <w:t>重要工业产品生产许可证核发</w:t>
            </w:r>
          </w:p>
        </w:tc>
        <w:tc>
          <w:tcPr>
            <w:tcW w:w="938"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该事项不含国家部委审批事权</w:t>
            </w:r>
          </w:p>
        </w:tc>
      </w:tr>
      <w:tr w:rsidR="00F458FE" w:rsidTr="008F407A">
        <w:trPr>
          <w:cantSplit/>
          <w:trHeight w:val="397"/>
        </w:trPr>
        <w:tc>
          <w:tcPr>
            <w:tcW w:w="418" w:type="dxa"/>
            <w:vAlign w:val="center"/>
          </w:tcPr>
          <w:p w:rsidR="00F458FE" w:rsidRPr="00F76C19" w:rsidRDefault="00382872" w:rsidP="00F458FE">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lastRenderedPageBreak/>
              <w:t>8</w:t>
            </w:r>
          </w:p>
        </w:tc>
        <w:tc>
          <w:tcPr>
            <w:tcW w:w="314" w:type="dxa"/>
            <w:vAlign w:val="center"/>
          </w:tcPr>
          <w:p w:rsidR="00F458FE" w:rsidRPr="00F76C19" w:rsidRDefault="00F458FE" w:rsidP="00F458FE">
            <w:pPr>
              <w:widowControl/>
              <w:adjustRightInd w:val="0"/>
              <w:snapToGrid w:val="0"/>
              <w:spacing w:line="336" w:lineRule="exact"/>
              <w:jc w:val="center"/>
              <w:rPr>
                <w:rFonts w:eastAsia="方正书宋_GBK" w:cs="宋体"/>
                <w:kern w:val="0"/>
                <w:sz w:val="19"/>
                <w:szCs w:val="21"/>
                <w:lang w:bidi="ar"/>
              </w:rPr>
            </w:pPr>
            <w:r w:rsidRPr="00F76C19">
              <w:rPr>
                <w:rFonts w:eastAsia="方正书宋_GBK" w:cs="宋体" w:hint="eastAsia"/>
                <w:kern w:val="0"/>
                <w:sz w:val="19"/>
                <w:szCs w:val="21"/>
                <w:lang w:bidi="ar"/>
              </w:rPr>
              <w:t>市场监管总局</w:t>
            </w:r>
          </w:p>
        </w:tc>
        <w:tc>
          <w:tcPr>
            <w:tcW w:w="948"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特种设备检验检测机构核准</w:t>
            </w:r>
          </w:p>
        </w:tc>
        <w:tc>
          <w:tcPr>
            <w:tcW w:w="672"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特种设备检验检测机构核准证</w:t>
            </w:r>
          </w:p>
        </w:tc>
        <w:tc>
          <w:tcPr>
            <w:tcW w:w="1149"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《中华人民共和国特种设备安全法》《特种设备安全监察条例》</w:t>
            </w:r>
          </w:p>
        </w:tc>
        <w:tc>
          <w:tcPr>
            <w:tcW w:w="943"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市市场监管部门、自贸区范围内的区市场监管部门、</w:t>
            </w:r>
            <w:r w:rsidRPr="00F76C19">
              <w:rPr>
                <w:rFonts w:eastAsia="方正书宋_GBK" w:cs="宋体"/>
                <w:kern w:val="0"/>
                <w:sz w:val="19"/>
                <w:szCs w:val="21"/>
                <w:lang w:bidi="ar"/>
              </w:rPr>
              <w:t>两江新区</w:t>
            </w:r>
            <w:r w:rsidRPr="00F76C19">
              <w:rPr>
                <w:rFonts w:eastAsia="方正书宋_GBK" w:cs="宋体" w:hint="eastAsia"/>
                <w:kern w:val="0"/>
                <w:sz w:val="19"/>
                <w:szCs w:val="21"/>
                <w:lang w:bidi="ar"/>
              </w:rPr>
              <w:t>及高新区市场</w:t>
            </w:r>
            <w:r w:rsidRPr="00F76C19">
              <w:rPr>
                <w:rFonts w:eastAsia="方正书宋_GBK" w:cs="宋体"/>
                <w:kern w:val="0"/>
                <w:sz w:val="19"/>
                <w:szCs w:val="21"/>
                <w:lang w:bidi="ar"/>
              </w:rPr>
              <w:t>监管部门</w:t>
            </w:r>
          </w:p>
        </w:tc>
        <w:tc>
          <w:tcPr>
            <w:tcW w:w="533" w:type="dxa"/>
            <w:vAlign w:val="center"/>
          </w:tcPr>
          <w:p w:rsidR="00F458FE" w:rsidRPr="00F76C19" w:rsidRDefault="00F458FE" w:rsidP="00F458FE">
            <w:pPr>
              <w:widowControl/>
              <w:adjustRightInd w:val="0"/>
              <w:snapToGrid w:val="0"/>
              <w:spacing w:line="336" w:lineRule="exact"/>
              <w:ind w:leftChars="-10" w:left="-21" w:rightChars="-10" w:right="-21"/>
              <w:jc w:val="center"/>
              <w:rPr>
                <w:rFonts w:eastAsia="方正书宋_GBK" w:cs="宋体"/>
                <w:kern w:val="0"/>
                <w:sz w:val="19"/>
                <w:szCs w:val="21"/>
                <w:lang w:bidi="ar"/>
              </w:rPr>
            </w:pPr>
          </w:p>
        </w:tc>
        <w:tc>
          <w:tcPr>
            <w:tcW w:w="533" w:type="dxa"/>
            <w:vAlign w:val="center"/>
          </w:tcPr>
          <w:p w:rsidR="00F458FE" w:rsidRPr="00F76C19" w:rsidRDefault="00F458FE" w:rsidP="00F458FE">
            <w:pPr>
              <w:widowControl/>
              <w:adjustRightInd w:val="0"/>
              <w:snapToGrid w:val="0"/>
              <w:spacing w:line="336" w:lineRule="exact"/>
              <w:ind w:leftChars="-10" w:left="-21" w:rightChars="-10" w:right="-21"/>
              <w:jc w:val="center"/>
              <w:rPr>
                <w:rFonts w:eastAsia="方正书宋_GBK" w:cs="宋体"/>
                <w:kern w:val="0"/>
                <w:sz w:val="19"/>
                <w:szCs w:val="21"/>
                <w:lang w:bidi="ar"/>
              </w:rPr>
            </w:pPr>
          </w:p>
        </w:tc>
        <w:tc>
          <w:tcPr>
            <w:tcW w:w="533" w:type="dxa"/>
            <w:vAlign w:val="center"/>
          </w:tcPr>
          <w:p w:rsidR="00F458FE" w:rsidRPr="00F76C19" w:rsidRDefault="00F458FE" w:rsidP="00F458FE">
            <w:pPr>
              <w:widowControl/>
              <w:adjustRightInd w:val="0"/>
              <w:snapToGrid w:val="0"/>
              <w:spacing w:line="336" w:lineRule="exact"/>
              <w:ind w:leftChars="-10" w:left="-21" w:rightChars="-10" w:right="-21"/>
              <w:jc w:val="center"/>
              <w:rPr>
                <w:rFonts w:eastAsia="方正书宋_GBK" w:cs="宋体"/>
                <w:kern w:val="0"/>
                <w:sz w:val="19"/>
                <w:szCs w:val="21"/>
                <w:lang w:bidi="ar"/>
              </w:rPr>
            </w:pPr>
          </w:p>
        </w:tc>
        <w:tc>
          <w:tcPr>
            <w:tcW w:w="538" w:type="dxa"/>
            <w:vAlign w:val="center"/>
          </w:tcPr>
          <w:p w:rsidR="00F458FE" w:rsidRPr="00F76C19" w:rsidRDefault="00F458FE" w:rsidP="00F458FE">
            <w:pPr>
              <w:widowControl/>
              <w:adjustRightInd w:val="0"/>
              <w:snapToGrid w:val="0"/>
              <w:spacing w:line="336" w:lineRule="exact"/>
              <w:ind w:leftChars="-10" w:left="-21" w:rightChars="-10" w:right="-21"/>
              <w:jc w:val="center"/>
              <w:rPr>
                <w:rFonts w:eastAsia="方正书宋_GBK" w:cs="宋体"/>
                <w:kern w:val="0"/>
                <w:sz w:val="19"/>
                <w:szCs w:val="21"/>
                <w:lang w:bidi="ar"/>
              </w:rPr>
            </w:pPr>
            <w:r w:rsidRPr="00F76C19">
              <w:rPr>
                <w:rFonts w:eastAsia="方正书宋_GBK" w:cs="宋体" w:hint="eastAsia"/>
                <w:kern w:val="0"/>
                <w:sz w:val="19"/>
                <w:szCs w:val="21"/>
                <w:lang w:bidi="ar"/>
              </w:rPr>
              <w:t>√</w:t>
            </w:r>
          </w:p>
        </w:tc>
        <w:tc>
          <w:tcPr>
            <w:tcW w:w="1911" w:type="dxa"/>
            <w:vAlign w:val="center"/>
          </w:tcPr>
          <w:p w:rsidR="00F458FE" w:rsidRPr="00F76C19" w:rsidRDefault="00F458FE" w:rsidP="00F458FE">
            <w:pPr>
              <w:widowControl/>
              <w:adjustRightInd w:val="0"/>
              <w:snapToGrid w:val="0"/>
              <w:spacing w:line="33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．实现申请、审批全程网上办理并在网上公布审批程序、受理条件、办理标准，公开办理进度。</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．采取政府购买服务方式确定鉴定评审机构，对申请人开展鉴定评审。</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．将审批时限由</w:t>
            </w:r>
            <w:r w:rsidRPr="00F76C19">
              <w:rPr>
                <w:rFonts w:eastAsia="方正书宋_GBK" w:cs="宋体" w:hint="eastAsia"/>
                <w:kern w:val="0"/>
                <w:sz w:val="19"/>
                <w:szCs w:val="21"/>
                <w:lang w:bidi="ar"/>
              </w:rPr>
              <w:t>30</w:t>
            </w:r>
            <w:r w:rsidRPr="00F76C19">
              <w:rPr>
                <w:rFonts w:eastAsia="方正书宋_GBK" w:cs="宋体" w:hint="eastAsia"/>
                <w:kern w:val="0"/>
                <w:sz w:val="19"/>
                <w:szCs w:val="21"/>
                <w:lang w:bidi="ar"/>
              </w:rPr>
              <w:t>个工作日压减至</w:t>
            </w:r>
            <w:r w:rsidRPr="00F76C19">
              <w:rPr>
                <w:rFonts w:eastAsia="方正书宋_GBK" w:cs="宋体" w:hint="eastAsia"/>
                <w:kern w:val="0"/>
                <w:sz w:val="19"/>
                <w:szCs w:val="21"/>
                <w:lang w:bidi="ar"/>
              </w:rPr>
              <w:t>25</w:t>
            </w:r>
            <w:r w:rsidRPr="00F76C19">
              <w:rPr>
                <w:rFonts w:eastAsia="方正书宋_GBK" w:cs="宋体" w:hint="eastAsia"/>
                <w:kern w:val="0"/>
                <w:sz w:val="19"/>
                <w:szCs w:val="21"/>
                <w:lang w:bidi="ar"/>
              </w:rPr>
              <w:t>个工作日。</w:t>
            </w:r>
          </w:p>
        </w:tc>
        <w:tc>
          <w:tcPr>
            <w:tcW w:w="2519" w:type="dxa"/>
            <w:vAlign w:val="center"/>
          </w:tcPr>
          <w:p w:rsidR="00F458FE" w:rsidRPr="00F76C19" w:rsidRDefault="00F458FE" w:rsidP="00F458FE">
            <w:pPr>
              <w:widowControl/>
              <w:adjustRightInd w:val="0"/>
              <w:snapToGrid w:val="0"/>
              <w:spacing w:line="33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．开展“双随机、一公开”监管，发现违法违规行为的要依法查处并公开结果。</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．对有投诉举报和质量问题的企业实施重点监管。</w:t>
            </w:r>
          </w:p>
        </w:tc>
        <w:tc>
          <w:tcPr>
            <w:tcW w:w="930"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特种设备检验、检测机构核准</w:t>
            </w:r>
          </w:p>
        </w:tc>
        <w:tc>
          <w:tcPr>
            <w:tcW w:w="938" w:type="dxa"/>
            <w:vAlign w:val="center"/>
          </w:tcPr>
          <w:p w:rsidR="00F458FE" w:rsidRPr="00F76C19" w:rsidRDefault="00F458FE" w:rsidP="00F458FE">
            <w:pPr>
              <w:widowControl/>
              <w:adjustRightInd w:val="0"/>
              <w:snapToGrid w:val="0"/>
              <w:spacing w:line="33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该事项不含国家部委审批事权</w:t>
            </w:r>
          </w:p>
        </w:tc>
      </w:tr>
      <w:tr w:rsidR="00870318" w:rsidTr="00B544C9">
        <w:trPr>
          <w:cantSplit/>
          <w:trHeight w:val="397"/>
        </w:trPr>
        <w:tc>
          <w:tcPr>
            <w:tcW w:w="418" w:type="dxa"/>
            <w:vAlign w:val="center"/>
          </w:tcPr>
          <w:p w:rsidR="00870318" w:rsidRPr="00F76C19" w:rsidRDefault="00382872" w:rsidP="00870318">
            <w:pPr>
              <w:spacing w:line="280" w:lineRule="exact"/>
              <w:jc w:val="center"/>
              <w:rPr>
                <w:rFonts w:eastAsia="方正书宋_GBK" w:cs="宋体"/>
                <w:kern w:val="0"/>
                <w:sz w:val="19"/>
                <w:szCs w:val="21"/>
                <w:lang w:bidi="ar"/>
              </w:rPr>
            </w:pPr>
            <w:r w:rsidRPr="00F76C19">
              <w:rPr>
                <w:rFonts w:eastAsia="方正书宋_GBK" w:cs="宋体"/>
                <w:kern w:val="0"/>
                <w:sz w:val="19"/>
                <w:szCs w:val="21"/>
                <w:lang w:bidi="ar"/>
              </w:rPr>
              <w:t>9</w:t>
            </w:r>
          </w:p>
        </w:tc>
        <w:tc>
          <w:tcPr>
            <w:tcW w:w="314" w:type="dxa"/>
            <w:vAlign w:val="center"/>
          </w:tcPr>
          <w:p w:rsidR="00870318" w:rsidRPr="00F76C19" w:rsidRDefault="00870318" w:rsidP="00870318">
            <w:pPr>
              <w:widowControl/>
              <w:adjustRightInd w:val="0"/>
              <w:snapToGrid w:val="0"/>
              <w:spacing w:line="296" w:lineRule="exact"/>
              <w:jc w:val="center"/>
              <w:rPr>
                <w:rFonts w:eastAsia="方正书宋_GBK" w:cs="宋体"/>
                <w:kern w:val="0"/>
                <w:sz w:val="19"/>
                <w:szCs w:val="21"/>
                <w:lang w:bidi="ar"/>
              </w:rPr>
            </w:pPr>
            <w:r w:rsidRPr="00F76C19">
              <w:rPr>
                <w:rFonts w:eastAsia="方正书宋_GBK" w:cs="宋体" w:hint="eastAsia"/>
                <w:kern w:val="0"/>
                <w:sz w:val="19"/>
                <w:szCs w:val="21"/>
                <w:lang w:bidi="ar"/>
              </w:rPr>
              <w:t>市场监管总局</w:t>
            </w:r>
          </w:p>
        </w:tc>
        <w:tc>
          <w:tcPr>
            <w:tcW w:w="948"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特种设备生产单位许可</w:t>
            </w:r>
          </w:p>
        </w:tc>
        <w:tc>
          <w:tcPr>
            <w:tcW w:w="672"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特种设备制造许可证、特种设备设计许可证、特种设备安装改造维</w:t>
            </w:r>
            <w:r w:rsidRPr="00F76C19">
              <w:rPr>
                <w:rFonts w:eastAsia="方正书宋_GBK" w:cs="宋体" w:hint="eastAsia"/>
                <w:kern w:val="0"/>
                <w:sz w:val="19"/>
                <w:szCs w:val="21"/>
                <w:lang w:bidi="ar"/>
              </w:rPr>
              <w:lastRenderedPageBreak/>
              <w:t>修许可证</w:t>
            </w:r>
          </w:p>
        </w:tc>
        <w:tc>
          <w:tcPr>
            <w:tcW w:w="1149"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lastRenderedPageBreak/>
              <w:t>《中华人民共和国特种设备安全法》《国务院对确需保留的行政审批项目设定行政许可的决定》《特种设备安全监察条例》</w:t>
            </w:r>
          </w:p>
        </w:tc>
        <w:tc>
          <w:tcPr>
            <w:tcW w:w="943"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市市场监管部门、自贸区范围内的区市场监管部门、</w:t>
            </w:r>
            <w:r w:rsidRPr="00F76C19">
              <w:rPr>
                <w:rFonts w:eastAsia="方正书宋_GBK" w:cs="宋体"/>
                <w:kern w:val="0"/>
                <w:sz w:val="19"/>
                <w:szCs w:val="21"/>
                <w:lang w:bidi="ar"/>
              </w:rPr>
              <w:t>两江新区</w:t>
            </w:r>
            <w:r w:rsidRPr="00F76C19">
              <w:rPr>
                <w:rFonts w:eastAsia="方正书宋_GBK" w:cs="宋体" w:hint="eastAsia"/>
                <w:kern w:val="0"/>
                <w:sz w:val="19"/>
                <w:szCs w:val="21"/>
                <w:lang w:bidi="ar"/>
              </w:rPr>
              <w:t>及高新区市场</w:t>
            </w:r>
            <w:r w:rsidRPr="00F76C19">
              <w:rPr>
                <w:rFonts w:eastAsia="方正书宋_GBK" w:cs="宋体"/>
                <w:kern w:val="0"/>
                <w:sz w:val="19"/>
                <w:szCs w:val="21"/>
                <w:lang w:bidi="ar"/>
              </w:rPr>
              <w:t>监管部门</w:t>
            </w: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8"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r w:rsidRPr="00F76C19">
              <w:rPr>
                <w:rFonts w:eastAsia="方正书宋_GBK" w:cs="宋体" w:hint="eastAsia"/>
                <w:kern w:val="0"/>
                <w:sz w:val="19"/>
                <w:szCs w:val="21"/>
                <w:lang w:bidi="ar"/>
              </w:rPr>
              <w:t>√</w:t>
            </w:r>
          </w:p>
        </w:tc>
        <w:tc>
          <w:tcPr>
            <w:tcW w:w="1911" w:type="dxa"/>
            <w:vAlign w:val="center"/>
          </w:tcPr>
          <w:p w:rsidR="00870318" w:rsidRPr="00F76C19" w:rsidRDefault="00870318" w:rsidP="00870318">
            <w:pPr>
              <w:widowControl/>
              <w:adjustRightInd w:val="0"/>
              <w:snapToGrid w:val="0"/>
              <w:spacing w:line="29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．将申请资料简化为许可申请书，不再将型式试验和监督检验作为审批前置条件。</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．对许可周期内未发生行政处罚、责任事故、质量安全问题和质量投诉未结案等情况，且满足生产业绩有关规定的生产单位，在许可证书有效</w:t>
            </w:r>
            <w:r w:rsidRPr="00F76C19">
              <w:rPr>
                <w:rFonts w:eastAsia="方正书宋_GBK" w:cs="宋体" w:hint="eastAsia"/>
                <w:kern w:val="0"/>
                <w:sz w:val="19"/>
                <w:szCs w:val="21"/>
                <w:lang w:bidi="ar"/>
              </w:rPr>
              <w:lastRenderedPageBreak/>
              <w:t>期满前，采取企业自愿承诺方式申请直接换证，取消鉴定评审要求，但不可连续两个许可周期申请直接换证。</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．将审批时限由</w:t>
            </w:r>
            <w:r w:rsidRPr="00F76C19">
              <w:rPr>
                <w:rFonts w:eastAsia="方正书宋_GBK" w:cs="宋体" w:hint="eastAsia"/>
                <w:kern w:val="0"/>
                <w:sz w:val="19"/>
                <w:szCs w:val="21"/>
                <w:lang w:bidi="ar"/>
              </w:rPr>
              <w:t>30</w:t>
            </w:r>
            <w:r w:rsidRPr="00F76C19">
              <w:rPr>
                <w:rFonts w:eastAsia="方正书宋_GBK" w:cs="宋体" w:hint="eastAsia"/>
                <w:kern w:val="0"/>
                <w:sz w:val="19"/>
                <w:szCs w:val="21"/>
                <w:lang w:bidi="ar"/>
              </w:rPr>
              <w:t>个工作日压减至</w:t>
            </w:r>
            <w:r w:rsidRPr="00F76C19">
              <w:rPr>
                <w:rFonts w:eastAsia="方正书宋_GBK" w:cs="宋体" w:hint="eastAsia"/>
                <w:kern w:val="0"/>
                <w:sz w:val="19"/>
                <w:szCs w:val="21"/>
                <w:lang w:bidi="ar"/>
              </w:rPr>
              <w:t>25</w:t>
            </w:r>
            <w:r w:rsidRPr="00F76C19">
              <w:rPr>
                <w:rFonts w:eastAsia="方正书宋_GBK" w:cs="宋体" w:hint="eastAsia"/>
                <w:kern w:val="0"/>
                <w:sz w:val="19"/>
                <w:szCs w:val="21"/>
                <w:lang w:bidi="ar"/>
              </w:rPr>
              <w:t>个工作日。</w:t>
            </w:r>
          </w:p>
        </w:tc>
        <w:tc>
          <w:tcPr>
            <w:tcW w:w="2519" w:type="dxa"/>
            <w:vAlign w:val="center"/>
          </w:tcPr>
          <w:p w:rsidR="00870318" w:rsidRPr="00F76C19" w:rsidRDefault="00870318" w:rsidP="00870318">
            <w:pPr>
              <w:widowControl/>
              <w:adjustRightInd w:val="0"/>
              <w:snapToGrid w:val="0"/>
              <w:spacing w:line="296" w:lineRule="exact"/>
              <w:rPr>
                <w:rFonts w:eastAsia="方正书宋_GBK" w:cs="宋体"/>
                <w:kern w:val="0"/>
                <w:sz w:val="19"/>
                <w:szCs w:val="21"/>
                <w:lang w:bidi="ar"/>
              </w:rPr>
            </w:pPr>
            <w:r w:rsidRPr="00F76C19">
              <w:rPr>
                <w:rFonts w:eastAsia="方正书宋_GBK" w:cs="宋体" w:hint="eastAsia"/>
                <w:kern w:val="0"/>
                <w:sz w:val="19"/>
                <w:szCs w:val="21"/>
                <w:lang w:bidi="ar"/>
              </w:rPr>
              <w:lastRenderedPageBreak/>
              <w:t>1</w:t>
            </w:r>
            <w:r w:rsidRPr="00F76C19">
              <w:rPr>
                <w:rFonts w:eastAsia="方正书宋_GBK" w:cs="宋体" w:hint="eastAsia"/>
                <w:kern w:val="0"/>
                <w:sz w:val="19"/>
                <w:szCs w:val="21"/>
                <w:lang w:bidi="ar"/>
              </w:rPr>
              <w:t>．开展“双随机、一公开”监管，发现违法违规行为的要依法查处并公开结果。</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．对有投诉举报和质量问题的企业实施重点监管。</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．检验检测机构在开展型式试验和监督检验时对持证生产单位是否符合许可条件进行检查，发现问题的及时报告有关部门。</w:t>
            </w:r>
            <w:r w:rsidRPr="00F76C19">
              <w:rPr>
                <w:rFonts w:eastAsia="方正书宋_GBK" w:cs="宋体" w:hint="eastAsia"/>
                <w:kern w:val="0"/>
                <w:sz w:val="19"/>
                <w:szCs w:val="21"/>
                <w:lang w:bidi="ar"/>
              </w:rPr>
              <w:t>4</w:t>
            </w:r>
            <w:r w:rsidRPr="00F76C19">
              <w:rPr>
                <w:rFonts w:eastAsia="方正书宋_GBK" w:cs="宋体" w:hint="eastAsia"/>
                <w:kern w:val="0"/>
                <w:sz w:val="19"/>
                <w:szCs w:val="21"/>
                <w:lang w:bidi="ar"/>
              </w:rPr>
              <w:t>．针对通过自愿承诺申请直接换证的生产单位，发现提交</w:t>
            </w:r>
            <w:r w:rsidRPr="00F76C19">
              <w:rPr>
                <w:rFonts w:eastAsia="方正书宋_GBK" w:cs="宋体" w:hint="eastAsia"/>
                <w:kern w:val="0"/>
                <w:sz w:val="19"/>
                <w:szCs w:val="21"/>
                <w:lang w:bidi="ar"/>
              </w:rPr>
              <w:lastRenderedPageBreak/>
              <w:t>的申请材料中有虚假内容的要依法处理。</w:t>
            </w:r>
          </w:p>
        </w:tc>
        <w:tc>
          <w:tcPr>
            <w:tcW w:w="930"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lastRenderedPageBreak/>
              <w:t>特种设备生产单位许可</w:t>
            </w:r>
          </w:p>
        </w:tc>
        <w:tc>
          <w:tcPr>
            <w:tcW w:w="938"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该事项不含国家部委审批事权</w:t>
            </w:r>
          </w:p>
        </w:tc>
      </w:tr>
      <w:tr w:rsidR="00870318" w:rsidTr="000B4A8C">
        <w:trPr>
          <w:cantSplit/>
          <w:trHeight w:val="397"/>
        </w:trPr>
        <w:tc>
          <w:tcPr>
            <w:tcW w:w="418" w:type="dxa"/>
            <w:vAlign w:val="center"/>
          </w:tcPr>
          <w:p w:rsidR="00870318" w:rsidRPr="00F76C19" w:rsidRDefault="00870318" w:rsidP="00382872">
            <w:pPr>
              <w:spacing w:line="280" w:lineRule="exact"/>
              <w:jc w:val="center"/>
              <w:rPr>
                <w:rFonts w:eastAsia="方正书宋_GBK" w:cs="宋体"/>
                <w:kern w:val="0"/>
                <w:sz w:val="19"/>
                <w:szCs w:val="21"/>
                <w:lang w:bidi="ar"/>
              </w:rPr>
            </w:pPr>
            <w:r w:rsidRPr="00F76C19">
              <w:rPr>
                <w:rFonts w:eastAsia="方正书宋_GBK" w:cs="宋体" w:hint="eastAsia"/>
                <w:kern w:val="0"/>
                <w:sz w:val="19"/>
                <w:szCs w:val="21"/>
                <w:lang w:bidi="ar"/>
              </w:rPr>
              <w:lastRenderedPageBreak/>
              <w:t>1</w:t>
            </w:r>
            <w:r w:rsidR="00382872" w:rsidRPr="00F76C19">
              <w:rPr>
                <w:rFonts w:eastAsia="方正书宋_GBK" w:cs="宋体"/>
                <w:kern w:val="0"/>
                <w:sz w:val="19"/>
                <w:szCs w:val="21"/>
                <w:lang w:bidi="ar"/>
              </w:rPr>
              <w:t>0</w:t>
            </w:r>
          </w:p>
        </w:tc>
        <w:tc>
          <w:tcPr>
            <w:tcW w:w="314" w:type="dxa"/>
            <w:vAlign w:val="center"/>
          </w:tcPr>
          <w:p w:rsidR="00870318" w:rsidRPr="00F76C19" w:rsidRDefault="00870318" w:rsidP="00870318">
            <w:pPr>
              <w:widowControl/>
              <w:adjustRightInd w:val="0"/>
              <w:snapToGrid w:val="0"/>
              <w:spacing w:line="296" w:lineRule="exact"/>
              <w:jc w:val="center"/>
              <w:rPr>
                <w:rFonts w:eastAsia="方正书宋_GBK" w:cs="宋体"/>
                <w:kern w:val="0"/>
                <w:sz w:val="19"/>
                <w:szCs w:val="21"/>
                <w:lang w:bidi="ar"/>
              </w:rPr>
            </w:pPr>
            <w:r w:rsidRPr="00F76C19">
              <w:rPr>
                <w:rFonts w:eastAsia="方正书宋_GBK" w:cs="宋体" w:hint="eastAsia"/>
                <w:kern w:val="0"/>
                <w:sz w:val="19"/>
                <w:szCs w:val="21"/>
                <w:lang w:bidi="ar"/>
              </w:rPr>
              <w:t>市场监管总局</w:t>
            </w:r>
          </w:p>
        </w:tc>
        <w:tc>
          <w:tcPr>
            <w:tcW w:w="948"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移动式压力容器、气瓶充装单位许可</w:t>
            </w:r>
          </w:p>
        </w:tc>
        <w:tc>
          <w:tcPr>
            <w:tcW w:w="672"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移动式压力容器充装许可证、气瓶充装许可证</w:t>
            </w:r>
          </w:p>
        </w:tc>
        <w:tc>
          <w:tcPr>
            <w:tcW w:w="1149"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《中华人民共和国特种设备安全法》《特种设备安全监察条例》</w:t>
            </w:r>
          </w:p>
        </w:tc>
        <w:tc>
          <w:tcPr>
            <w:tcW w:w="943"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区县市场监管部门</w:t>
            </w: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3"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p>
        </w:tc>
        <w:tc>
          <w:tcPr>
            <w:tcW w:w="538" w:type="dxa"/>
            <w:vAlign w:val="center"/>
          </w:tcPr>
          <w:p w:rsidR="00870318" w:rsidRPr="00F76C19" w:rsidRDefault="00870318" w:rsidP="00870318">
            <w:pPr>
              <w:widowControl/>
              <w:adjustRightInd w:val="0"/>
              <w:snapToGrid w:val="0"/>
              <w:spacing w:line="296" w:lineRule="exact"/>
              <w:ind w:leftChars="-10" w:left="-21" w:rightChars="-10" w:right="-21"/>
              <w:jc w:val="center"/>
              <w:rPr>
                <w:rFonts w:eastAsia="方正书宋_GBK" w:cs="宋体"/>
                <w:kern w:val="0"/>
                <w:sz w:val="19"/>
                <w:szCs w:val="21"/>
                <w:lang w:bidi="ar"/>
              </w:rPr>
            </w:pPr>
            <w:r w:rsidRPr="00F76C19">
              <w:rPr>
                <w:rFonts w:eastAsia="方正书宋_GBK" w:cs="宋体" w:hint="eastAsia"/>
                <w:kern w:val="0"/>
                <w:sz w:val="19"/>
                <w:szCs w:val="21"/>
                <w:lang w:bidi="ar"/>
              </w:rPr>
              <w:t>√</w:t>
            </w:r>
          </w:p>
        </w:tc>
        <w:tc>
          <w:tcPr>
            <w:tcW w:w="1911" w:type="dxa"/>
            <w:vAlign w:val="center"/>
          </w:tcPr>
          <w:p w:rsidR="00870318" w:rsidRPr="00F76C19" w:rsidRDefault="00870318" w:rsidP="00870318">
            <w:pPr>
              <w:widowControl/>
              <w:adjustRightInd w:val="0"/>
              <w:snapToGrid w:val="0"/>
              <w:spacing w:line="29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对许可周期内未发生行政处罚、责任事故、投诉未结案等情况，且满足充装业绩有关规定的充装单位，在许可证书有效期满前，采取企业自愿承诺方式申请直接换证，取消鉴定评审要求，但不可连续两个许可周期申请直接换证。</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．将审批时限由</w:t>
            </w:r>
            <w:r w:rsidRPr="00F76C19">
              <w:rPr>
                <w:rFonts w:eastAsia="方正书宋_GBK" w:cs="宋体" w:hint="eastAsia"/>
                <w:kern w:val="0"/>
                <w:sz w:val="19"/>
                <w:szCs w:val="21"/>
                <w:lang w:bidi="ar"/>
              </w:rPr>
              <w:t>30</w:t>
            </w:r>
            <w:r w:rsidRPr="00F76C19">
              <w:rPr>
                <w:rFonts w:eastAsia="方正书宋_GBK" w:cs="宋体" w:hint="eastAsia"/>
                <w:kern w:val="0"/>
                <w:sz w:val="19"/>
                <w:szCs w:val="21"/>
                <w:lang w:bidi="ar"/>
              </w:rPr>
              <w:t>个工作日压减至</w:t>
            </w:r>
            <w:r w:rsidRPr="00F76C19">
              <w:rPr>
                <w:rFonts w:eastAsia="方正书宋_GBK" w:cs="宋体" w:hint="eastAsia"/>
                <w:kern w:val="0"/>
                <w:sz w:val="19"/>
                <w:szCs w:val="21"/>
                <w:lang w:bidi="ar"/>
              </w:rPr>
              <w:t>25</w:t>
            </w:r>
            <w:r w:rsidRPr="00F76C19">
              <w:rPr>
                <w:rFonts w:eastAsia="方正书宋_GBK" w:cs="宋体" w:hint="eastAsia"/>
                <w:kern w:val="0"/>
                <w:sz w:val="19"/>
                <w:szCs w:val="21"/>
                <w:lang w:bidi="ar"/>
              </w:rPr>
              <w:t>个工作日。</w:t>
            </w:r>
          </w:p>
        </w:tc>
        <w:tc>
          <w:tcPr>
            <w:tcW w:w="2519" w:type="dxa"/>
            <w:vAlign w:val="center"/>
          </w:tcPr>
          <w:p w:rsidR="00870318" w:rsidRPr="00F76C19" w:rsidRDefault="00870318" w:rsidP="00870318">
            <w:pPr>
              <w:widowControl/>
              <w:adjustRightInd w:val="0"/>
              <w:snapToGrid w:val="0"/>
              <w:spacing w:line="29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．开展“双随机、一公开”监管，发现违法违规行为的要依法查处并公开结果。</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．对有投诉举报和发生充装事故的企业实施重点监管。</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．针对通过自愿承诺申请直接换证的充装单位，发现提交的申请材料中有虚假内容的要依法处理。</w:t>
            </w:r>
          </w:p>
        </w:tc>
        <w:tc>
          <w:tcPr>
            <w:tcW w:w="930" w:type="dxa"/>
            <w:vAlign w:val="center"/>
          </w:tcPr>
          <w:p w:rsidR="00870318" w:rsidRPr="00F76C19" w:rsidRDefault="00870318" w:rsidP="00870318">
            <w:pPr>
              <w:widowControl/>
              <w:adjustRightInd w:val="0"/>
              <w:snapToGrid w:val="0"/>
              <w:spacing w:line="29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气瓶、移动式压力容器充装许可</w:t>
            </w:r>
          </w:p>
        </w:tc>
        <w:tc>
          <w:tcPr>
            <w:tcW w:w="938" w:type="dxa"/>
          </w:tcPr>
          <w:p w:rsidR="00870318" w:rsidRDefault="00870318" w:rsidP="00870318">
            <w:pPr>
              <w:widowControl/>
              <w:adjustRightInd w:val="0"/>
              <w:snapToGrid w:val="0"/>
              <w:spacing w:line="244" w:lineRule="exact"/>
              <w:rPr>
                <w:rFonts w:eastAsia="方正书宋_GBK" w:cs="宋体"/>
                <w:kern w:val="0"/>
                <w:sz w:val="19"/>
                <w:szCs w:val="21"/>
                <w:lang w:bidi="ar"/>
              </w:rPr>
            </w:pPr>
          </w:p>
        </w:tc>
      </w:tr>
      <w:tr w:rsidR="00382872" w:rsidTr="000B4A8C">
        <w:trPr>
          <w:cantSplit/>
          <w:trHeight w:val="397"/>
        </w:trPr>
        <w:tc>
          <w:tcPr>
            <w:tcW w:w="418" w:type="dxa"/>
            <w:vAlign w:val="center"/>
          </w:tcPr>
          <w:p w:rsidR="00382872" w:rsidRPr="00F76C19" w:rsidRDefault="00382872" w:rsidP="00382872">
            <w:pPr>
              <w:spacing w:line="280" w:lineRule="exact"/>
              <w:jc w:val="center"/>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kern w:val="0"/>
                <w:sz w:val="19"/>
                <w:szCs w:val="21"/>
                <w:lang w:bidi="ar"/>
              </w:rPr>
              <w:t>1</w:t>
            </w:r>
          </w:p>
        </w:tc>
        <w:tc>
          <w:tcPr>
            <w:tcW w:w="314" w:type="dxa"/>
            <w:vAlign w:val="center"/>
          </w:tcPr>
          <w:p w:rsidR="00382872" w:rsidRPr="00F76C19" w:rsidRDefault="00382872" w:rsidP="00382872">
            <w:pPr>
              <w:widowControl/>
              <w:adjustRightInd w:val="0"/>
              <w:snapToGrid w:val="0"/>
              <w:spacing w:line="256" w:lineRule="exact"/>
              <w:jc w:val="center"/>
              <w:rPr>
                <w:rFonts w:eastAsia="方正书宋_GBK" w:cs="宋体"/>
                <w:kern w:val="0"/>
                <w:sz w:val="19"/>
                <w:szCs w:val="21"/>
                <w:lang w:bidi="ar"/>
              </w:rPr>
            </w:pPr>
            <w:r w:rsidRPr="00F76C19">
              <w:rPr>
                <w:rFonts w:eastAsia="方正书宋_GBK" w:cs="宋体" w:hint="eastAsia"/>
                <w:kern w:val="0"/>
                <w:sz w:val="19"/>
                <w:szCs w:val="21"/>
                <w:lang w:bidi="ar"/>
              </w:rPr>
              <w:t>市市场监管局</w:t>
            </w:r>
          </w:p>
        </w:tc>
        <w:tc>
          <w:tcPr>
            <w:tcW w:w="948"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食品生产加工小作坊登记</w:t>
            </w:r>
          </w:p>
        </w:tc>
        <w:tc>
          <w:tcPr>
            <w:tcW w:w="672"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重庆市食品生产加工小作坊登记证</w:t>
            </w:r>
          </w:p>
        </w:tc>
        <w:tc>
          <w:tcPr>
            <w:tcW w:w="1149"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《重庆市食品生产加工小作坊和食品摊贩管理条例》</w:t>
            </w:r>
          </w:p>
        </w:tc>
        <w:tc>
          <w:tcPr>
            <w:tcW w:w="943"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区县市场监管部门</w:t>
            </w:r>
          </w:p>
        </w:tc>
        <w:tc>
          <w:tcPr>
            <w:tcW w:w="533" w:type="dxa"/>
            <w:vAlign w:val="center"/>
          </w:tcPr>
          <w:p w:rsidR="00382872" w:rsidRPr="00F76C19" w:rsidRDefault="00382872" w:rsidP="00382872">
            <w:pPr>
              <w:widowControl/>
              <w:adjustRightInd w:val="0"/>
              <w:snapToGrid w:val="0"/>
              <w:spacing w:line="256" w:lineRule="exact"/>
              <w:ind w:leftChars="-10" w:left="-21" w:rightChars="-10" w:right="-21"/>
              <w:jc w:val="center"/>
              <w:rPr>
                <w:rFonts w:eastAsia="方正书宋_GBK" w:cs="宋体"/>
                <w:kern w:val="0"/>
                <w:sz w:val="19"/>
                <w:szCs w:val="21"/>
                <w:lang w:bidi="ar"/>
              </w:rPr>
            </w:pPr>
          </w:p>
        </w:tc>
        <w:tc>
          <w:tcPr>
            <w:tcW w:w="533" w:type="dxa"/>
            <w:vAlign w:val="center"/>
          </w:tcPr>
          <w:p w:rsidR="00382872" w:rsidRPr="00F76C19" w:rsidRDefault="00382872" w:rsidP="00382872">
            <w:pPr>
              <w:widowControl/>
              <w:adjustRightInd w:val="0"/>
              <w:snapToGrid w:val="0"/>
              <w:spacing w:line="256" w:lineRule="exact"/>
              <w:ind w:leftChars="-10" w:left="-21" w:rightChars="-10" w:right="-21"/>
              <w:jc w:val="center"/>
              <w:rPr>
                <w:rFonts w:eastAsia="方正书宋_GBK" w:cs="宋体"/>
                <w:kern w:val="0"/>
                <w:sz w:val="19"/>
                <w:szCs w:val="21"/>
                <w:lang w:bidi="ar"/>
              </w:rPr>
            </w:pPr>
          </w:p>
        </w:tc>
        <w:tc>
          <w:tcPr>
            <w:tcW w:w="533" w:type="dxa"/>
            <w:vAlign w:val="center"/>
          </w:tcPr>
          <w:p w:rsidR="00382872" w:rsidRPr="00F76C19" w:rsidRDefault="00382872" w:rsidP="00382872">
            <w:pPr>
              <w:widowControl/>
              <w:adjustRightInd w:val="0"/>
              <w:snapToGrid w:val="0"/>
              <w:spacing w:line="256" w:lineRule="exact"/>
              <w:ind w:leftChars="-10" w:left="-21" w:rightChars="-10" w:right="-21"/>
              <w:jc w:val="center"/>
              <w:rPr>
                <w:rFonts w:eastAsia="方正书宋_GBK" w:cs="宋体"/>
                <w:kern w:val="0"/>
                <w:sz w:val="19"/>
                <w:szCs w:val="21"/>
                <w:lang w:bidi="ar"/>
              </w:rPr>
            </w:pPr>
          </w:p>
        </w:tc>
        <w:tc>
          <w:tcPr>
            <w:tcW w:w="538" w:type="dxa"/>
            <w:vAlign w:val="center"/>
          </w:tcPr>
          <w:p w:rsidR="00382872" w:rsidRPr="00F76C19" w:rsidRDefault="00382872" w:rsidP="00382872">
            <w:pPr>
              <w:widowControl/>
              <w:adjustRightInd w:val="0"/>
              <w:snapToGrid w:val="0"/>
              <w:spacing w:line="256" w:lineRule="exact"/>
              <w:ind w:leftChars="-10" w:left="-21" w:rightChars="-10" w:right="-21"/>
              <w:jc w:val="center"/>
              <w:rPr>
                <w:rFonts w:eastAsia="方正书宋_GBK" w:cs="宋体"/>
                <w:kern w:val="0"/>
                <w:sz w:val="19"/>
                <w:szCs w:val="21"/>
                <w:lang w:bidi="ar"/>
              </w:rPr>
            </w:pPr>
            <w:r w:rsidRPr="00F76C19">
              <w:rPr>
                <w:rFonts w:eastAsia="方正书宋_GBK" w:cs="宋体" w:hint="eastAsia"/>
                <w:kern w:val="0"/>
                <w:sz w:val="19"/>
                <w:szCs w:val="21"/>
                <w:lang w:bidi="ar"/>
              </w:rPr>
              <w:t>√</w:t>
            </w:r>
          </w:p>
        </w:tc>
        <w:tc>
          <w:tcPr>
            <w:tcW w:w="1911" w:type="dxa"/>
            <w:vAlign w:val="center"/>
          </w:tcPr>
          <w:p w:rsidR="00382872" w:rsidRPr="00F76C19" w:rsidRDefault="00382872" w:rsidP="00382872">
            <w:pPr>
              <w:widowControl/>
              <w:adjustRightInd w:val="0"/>
              <w:snapToGrid w:val="0"/>
              <w:spacing w:line="256" w:lineRule="exact"/>
              <w:rPr>
                <w:rFonts w:eastAsia="方正书宋_GBK" w:cs="宋体"/>
                <w:kern w:val="0"/>
                <w:sz w:val="19"/>
                <w:szCs w:val="21"/>
                <w:lang w:bidi="ar"/>
              </w:rPr>
            </w:pPr>
            <w:r w:rsidRPr="00F76C19">
              <w:rPr>
                <w:rFonts w:eastAsia="方正书宋_GBK" w:cs="宋体" w:hint="eastAsia"/>
                <w:kern w:val="0"/>
                <w:sz w:val="19"/>
                <w:szCs w:val="21"/>
                <w:lang w:bidi="ar"/>
              </w:rPr>
              <w:t>1</w:t>
            </w:r>
            <w:r w:rsidRPr="00F76C19">
              <w:rPr>
                <w:rFonts w:eastAsia="方正书宋_GBK" w:cs="宋体" w:hint="eastAsia"/>
                <w:kern w:val="0"/>
                <w:sz w:val="19"/>
                <w:szCs w:val="21"/>
                <w:lang w:bidi="ar"/>
              </w:rPr>
              <w:t>．明确区县市场监督管理局可视情况将该事项委托下放到乡（镇、街道）市场监督管理所，以区县市场监督管理局的名义办</w:t>
            </w:r>
            <w:r w:rsidRPr="00F76C19">
              <w:rPr>
                <w:rFonts w:eastAsia="方正书宋_GBK" w:cs="宋体" w:hint="eastAsia"/>
                <w:kern w:val="0"/>
                <w:sz w:val="19"/>
                <w:szCs w:val="21"/>
                <w:lang w:bidi="ar"/>
              </w:rPr>
              <w:lastRenderedPageBreak/>
              <w:t>理登记。</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．不再要求申请人提交营业执照复印件、生产经营场所产权证明或者租赁合同等申报材料，改为现场核验相关资料。</w:t>
            </w:r>
            <w:r w:rsidRPr="00F76C19">
              <w:rPr>
                <w:rFonts w:eastAsia="方正书宋_GBK" w:cs="宋体" w:hint="eastAsia"/>
                <w:kern w:val="0"/>
                <w:sz w:val="19"/>
                <w:szCs w:val="21"/>
                <w:lang w:bidi="ar"/>
              </w:rPr>
              <w:t>3</w:t>
            </w:r>
            <w:r w:rsidRPr="00F76C19">
              <w:rPr>
                <w:rFonts w:eastAsia="方正书宋_GBK" w:cs="宋体" w:hint="eastAsia"/>
                <w:kern w:val="0"/>
                <w:sz w:val="19"/>
                <w:szCs w:val="21"/>
                <w:lang w:bidi="ar"/>
              </w:rPr>
              <w:t>．将审批时限由</w:t>
            </w:r>
            <w:r w:rsidRPr="00F76C19">
              <w:rPr>
                <w:rFonts w:eastAsia="方正书宋_GBK" w:cs="宋体" w:hint="eastAsia"/>
                <w:kern w:val="0"/>
                <w:sz w:val="19"/>
                <w:szCs w:val="21"/>
                <w:lang w:bidi="ar"/>
              </w:rPr>
              <w:t>15</w:t>
            </w:r>
            <w:r w:rsidRPr="00F76C19">
              <w:rPr>
                <w:rFonts w:eastAsia="方正书宋_GBK" w:cs="宋体" w:hint="eastAsia"/>
                <w:kern w:val="0"/>
                <w:sz w:val="19"/>
                <w:szCs w:val="21"/>
                <w:lang w:bidi="ar"/>
              </w:rPr>
              <w:t>个工作日压缩为</w:t>
            </w:r>
            <w:r w:rsidRPr="00F76C19">
              <w:rPr>
                <w:rFonts w:eastAsia="方正书宋_GBK" w:cs="宋体" w:hint="eastAsia"/>
                <w:kern w:val="0"/>
                <w:sz w:val="19"/>
                <w:szCs w:val="21"/>
                <w:lang w:bidi="ar"/>
              </w:rPr>
              <w:t>10</w:t>
            </w:r>
            <w:r w:rsidRPr="00F76C19">
              <w:rPr>
                <w:rFonts w:eastAsia="方正书宋_GBK" w:cs="宋体" w:hint="eastAsia"/>
                <w:kern w:val="0"/>
                <w:sz w:val="19"/>
                <w:szCs w:val="21"/>
                <w:lang w:bidi="ar"/>
              </w:rPr>
              <w:t>个工作日。</w:t>
            </w:r>
          </w:p>
        </w:tc>
        <w:tc>
          <w:tcPr>
            <w:tcW w:w="2519" w:type="dxa"/>
            <w:vAlign w:val="center"/>
          </w:tcPr>
          <w:p w:rsidR="00382872" w:rsidRPr="00F76C19" w:rsidRDefault="00382872" w:rsidP="00382872">
            <w:pPr>
              <w:widowControl/>
              <w:adjustRightInd w:val="0"/>
              <w:snapToGrid w:val="0"/>
              <w:spacing w:line="256" w:lineRule="exact"/>
              <w:rPr>
                <w:rFonts w:eastAsia="方正书宋_GBK" w:cs="宋体"/>
                <w:kern w:val="0"/>
                <w:sz w:val="19"/>
                <w:szCs w:val="21"/>
                <w:lang w:bidi="ar"/>
              </w:rPr>
            </w:pPr>
            <w:r w:rsidRPr="00F76C19">
              <w:rPr>
                <w:rFonts w:eastAsia="方正书宋_GBK" w:cs="宋体" w:hint="eastAsia"/>
                <w:kern w:val="0"/>
                <w:sz w:val="19"/>
                <w:szCs w:val="21"/>
                <w:lang w:bidi="ar"/>
              </w:rPr>
              <w:lastRenderedPageBreak/>
              <w:t>1</w:t>
            </w:r>
            <w:r w:rsidRPr="00F76C19">
              <w:rPr>
                <w:rFonts w:eastAsia="方正书宋_GBK" w:cs="宋体" w:hint="eastAsia"/>
                <w:kern w:val="0"/>
                <w:sz w:val="19"/>
                <w:szCs w:val="21"/>
                <w:lang w:bidi="ar"/>
              </w:rPr>
              <w:t>．严格执行有关法律法规和标准，对食品生产加工小作坊企业加强监管。</w:t>
            </w:r>
            <w:r w:rsidRPr="00F76C19">
              <w:rPr>
                <w:rFonts w:eastAsia="方正书宋_GBK" w:cs="宋体" w:hint="eastAsia"/>
                <w:kern w:val="0"/>
                <w:sz w:val="19"/>
                <w:szCs w:val="21"/>
                <w:lang w:bidi="ar"/>
              </w:rPr>
              <w:t>2</w:t>
            </w:r>
            <w:r w:rsidRPr="00F76C19">
              <w:rPr>
                <w:rFonts w:eastAsia="方正书宋_GBK" w:cs="宋体" w:hint="eastAsia"/>
                <w:kern w:val="0"/>
                <w:sz w:val="19"/>
                <w:szCs w:val="21"/>
                <w:lang w:bidi="ar"/>
              </w:rPr>
              <w:t>．在日常监管全覆盖基础上开展“双随机、一公开”监管，发现违法</w:t>
            </w:r>
            <w:r w:rsidRPr="00F76C19">
              <w:rPr>
                <w:rFonts w:eastAsia="方正书宋_GBK" w:cs="宋体" w:hint="eastAsia"/>
                <w:kern w:val="0"/>
                <w:sz w:val="19"/>
                <w:szCs w:val="21"/>
                <w:lang w:bidi="ar"/>
              </w:rPr>
              <w:lastRenderedPageBreak/>
              <w:t>违规行为依法严查重处并公开结果。</w:t>
            </w:r>
          </w:p>
        </w:tc>
        <w:tc>
          <w:tcPr>
            <w:tcW w:w="930"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lastRenderedPageBreak/>
              <w:t>食品生产加工小作坊登记</w:t>
            </w:r>
          </w:p>
        </w:tc>
        <w:tc>
          <w:tcPr>
            <w:tcW w:w="938" w:type="dxa"/>
            <w:vAlign w:val="center"/>
          </w:tcPr>
          <w:p w:rsidR="00382872" w:rsidRPr="00F76C19" w:rsidRDefault="00382872" w:rsidP="00382872">
            <w:pPr>
              <w:widowControl/>
              <w:adjustRightInd w:val="0"/>
              <w:snapToGrid w:val="0"/>
              <w:spacing w:line="256" w:lineRule="exact"/>
              <w:ind w:leftChars="-10" w:left="-21" w:rightChars="-10" w:right="-21"/>
              <w:rPr>
                <w:rFonts w:eastAsia="方正书宋_GBK" w:cs="宋体"/>
                <w:kern w:val="0"/>
                <w:sz w:val="19"/>
                <w:szCs w:val="21"/>
                <w:lang w:bidi="ar"/>
              </w:rPr>
            </w:pPr>
            <w:r w:rsidRPr="00F76C19">
              <w:rPr>
                <w:rFonts w:eastAsia="方正书宋_GBK" w:cs="宋体" w:hint="eastAsia"/>
                <w:kern w:val="0"/>
                <w:sz w:val="19"/>
                <w:szCs w:val="21"/>
                <w:lang w:bidi="ar"/>
              </w:rPr>
              <w:t xml:space="preserve">　</w:t>
            </w:r>
          </w:p>
        </w:tc>
      </w:tr>
    </w:tbl>
    <w:p w:rsidR="00457B3E" w:rsidRDefault="00457B3E" w:rsidP="00C470C7">
      <w:pPr>
        <w:rPr>
          <w:sz w:val="32"/>
          <w:szCs w:val="32"/>
        </w:rPr>
      </w:pPr>
    </w:p>
    <w:p w:rsidR="00457B3E" w:rsidRPr="00457B3E" w:rsidRDefault="00457B3E" w:rsidP="00457B3E">
      <w:pPr>
        <w:rPr>
          <w:sz w:val="32"/>
          <w:szCs w:val="32"/>
        </w:rPr>
      </w:pPr>
    </w:p>
    <w:p w:rsidR="00457B3E" w:rsidRDefault="00457B3E" w:rsidP="00457B3E">
      <w:pPr>
        <w:rPr>
          <w:sz w:val="32"/>
          <w:szCs w:val="32"/>
        </w:rPr>
      </w:pPr>
    </w:p>
    <w:p w:rsidR="00457B3E" w:rsidRDefault="00457B3E" w:rsidP="00457B3E">
      <w:pPr>
        <w:rPr>
          <w:sz w:val="32"/>
          <w:szCs w:val="32"/>
        </w:rPr>
      </w:pPr>
    </w:p>
    <w:p w:rsidR="00457B3E" w:rsidRPr="00457B3E" w:rsidRDefault="00457B3E" w:rsidP="00457B3E">
      <w:pPr>
        <w:rPr>
          <w:sz w:val="32"/>
          <w:szCs w:val="32"/>
        </w:rPr>
      </w:pPr>
    </w:p>
    <w:p w:rsidR="00457B3E" w:rsidRPr="00457B3E" w:rsidRDefault="00457B3E" w:rsidP="00457B3E">
      <w:pPr>
        <w:rPr>
          <w:sz w:val="32"/>
          <w:szCs w:val="32"/>
        </w:rPr>
      </w:pPr>
    </w:p>
    <w:p w:rsidR="00457B3E" w:rsidRDefault="00457B3E" w:rsidP="00457B3E">
      <w:pPr>
        <w:tabs>
          <w:tab w:val="left" w:pos="828"/>
        </w:tabs>
        <w:rPr>
          <w:sz w:val="32"/>
          <w:szCs w:val="32"/>
        </w:rPr>
      </w:pPr>
    </w:p>
    <w:p w:rsidR="00457B3E" w:rsidRPr="00457B3E" w:rsidRDefault="00457B3E" w:rsidP="00457B3E">
      <w:pPr>
        <w:tabs>
          <w:tab w:val="left" w:pos="828"/>
        </w:tabs>
        <w:rPr>
          <w:sz w:val="32"/>
          <w:szCs w:val="32"/>
        </w:rPr>
      </w:pPr>
    </w:p>
    <w:p w:rsidR="00457B3E" w:rsidRPr="00457B3E" w:rsidRDefault="00457B3E" w:rsidP="00457B3E">
      <w:pPr>
        <w:rPr>
          <w:sz w:val="32"/>
          <w:szCs w:val="32"/>
        </w:rPr>
      </w:pPr>
    </w:p>
    <w:p w:rsidR="00457B3E" w:rsidRPr="00457B3E" w:rsidRDefault="00457B3E" w:rsidP="00457B3E">
      <w:pPr>
        <w:rPr>
          <w:sz w:val="32"/>
          <w:szCs w:val="32"/>
        </w:rPr>
      </w:pPr>
    </w:p>
    <w:p w:rsidR="00457B3E" w:rsidRDefault="00457B3E" w:rsidP="00C470C7">
      <w:pPr>
        <w:rPr>
          <w:sz w:val="32"/>
          <w:szCs w:val="32"/>
        </w:rPr>
      </w:pPr>
    </w:p>
    <w:p w:rsidR="00457B3E" w:rsidRDefault="00457B3E" w:rsidP="00C470C7">
      <w:pPr>
        <w:rPr>
          <w:sz w:val="32"/>
          <w:szCs w:val="32"/>
        </w:rPr>
      </w:pPr>
    </w:p>
    <w:p w:rsidR="00457B3E" w:rsidRPr="00457B3E" w:rsidRDefault="00457B3E" w:rsidP="00382872">
      <w:pPr>
        <w:rPr>
          <w:sz w:val="32"/>
          <w:szCs w:val="32"/>
        </w:rPr>
      </w:pPr>
    </w:p>
    <w:sectPr w:rsidR="00457B3E" w:rsidRPr="00457B3E" w:rsidSect="00C470C7">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4DB" w:rsidRDefault="007454DB" w:rsidP="00827FCE">
      <w:r>
        <w:separator/>
      </w:r>
    </w:p>
  </w:endnote>
  <w:endnote w:type="continuationSeparator" w:id="0">
    <w:p w:rsidR="007454DB" w:rsidRDefault="007454DB" w:rsidP="0082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647976"/>
      <w:docPartObj>
        <w:docPartGallery w:val="Page Numbers (Bottom of Page)"/>
        <w:docPartUnique/>
      </w:docPartObj>
    </w:sdtPr>
    <w:sdtEndPr/>
    <w:sdtContent>
      <w:p w:rsidR="00827FCE" w:rsidRDefault="00827FCE" w:rsidP="00827FCE">
        <w:pPr>
          <w:pStyle w:val="a5"/>
          <w:ind w:right="90"/>
          <w:jc w:val="right"/>
        </w:pPr>
        <w:r>
          <w:fldChar w:fldCharType="begin"/>
        </w:r>
        <w:r>
          <w:instrText>PAGE   \* MERGEFORMAT</w:instrText>
        </w:r>
        <w:r>
          <w:fldChar w:fldCharType="separate"/>
        </w:r>
        <w:r w:rsidR="00F76C19" w:rsidRPr="00F76C19">
          <w:rPr>
            <w:noProof/>
            <w:lang w:val="zh-CN"/>
          </w:rPr>
          <w:t>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4DB" w:rsidRDefault="007454DB" w:rsidP="00827FCE">
      <w:r>
        <w:separator/>
      </w:r>
    </w:p>
  </w:footnote>
  <w:footnote w:type="continuationSeparator" w:id="0">
    <w:p w:rsidR="007454DB" w:rsidRDefault="007454DB" w:rsidP="00827F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0C7"/>
    <w:rsid w:val="000B4A8C"/>
    <w:rsid w:val="000E0771"/>
    <w:rsid w:val="00113D3D"/>
    <w:rsid w:val="00202048"/>
    <w:rsid w:val="00382872"/>
    <w:rsid w:val="00457B3E"/>
    <w:rsid w:val="006C0045"/>
    <w:rsid w:val="007454DB"/>
    <w:rsid w:val="00761C6D"/>
    <w:rsid w:val="00827FCE"/>
    <w:rsid w:val="00870318"/>
    <w:rsid w:val="0092220F"/>
    <w:rsid w:val="00954C28"/>
    <w:rsid w:val="00B96645"/>
    <w:rsid w:val="00C20904"/>
    <w:rsid w:val="00C327B5"/>
    <w:rsid w:val="00C470C7"/>
    <w:rsid w:val="00DC2FBA"/>
    <w:rsid w:val="00E34784"/>
    <w:rsid w:val="00E526AE"/>
    <w:rsid w:val="00F458FE"/>
    <w:rsid w:val="00F76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10A038-95C5-4495-B9F3-A0BD2992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7F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7FCE"/>
    <w:rPr>
      <w:sz w:val="18"/>
      <w:szCs w:val="18"/>
    </w:rPr>
  </w:style>
  <w:style w:type="paragraph" w:styleId="a5">
    <w:name w:val="footer"/>
    <w:basedOn w:val="a"/>
    <w:link w:val="a6"/>
    <w:uiPriority w:val="99"/>
    <w:unhideWhenUsed/>
    <w:rsid w:val="00827FCE"/>
    <w:pPr>
      <w:tabs>
        <w:tab w:val="center" w:pos="4153"/>
        <w:tab w:val="right" w:pos="8306"/>
      </w:tabs>
      <w:snapToGrid w:val="0"/>
      <w:jc w:val="left"/>
    </w:pPr>
    <w:rPr>
      <w:sz w:val="18"/>
      <w:szCs w:val="18"/>
    </w:rPr>
  </w:style>
  <w:style w:type="character" w:customStyle="1" w:styleId="a6">
    <w:name w:val="页脚 字符"/>
    <w:basedOn w:val="a0"/>
    <w:link w:val="a5"/>
    <w:uiPriority w:val="99"/>
    <w:rsid w:val="00827FCE"/>
    <w:rPr>
      <w:sz w:val="18"/>
      <w:szCs w:val="18"/>
    </w:rPr>
  </w:style>
  <w:style w:type="paragraph" w:styleId="a7">
    <w:name w:val="Balloon Text"/>
    <w:basedOn w:val="a"/>
    <w:link w:val="a8"/>
    <w:uiPriority w:val="99"/>
    <w:semiHidden/>
    <w:unhideWhenUsed/>
    <w:rsid w:val="000B4A8C"/>
    <w:rPr>
      <w:sz w:val="18"/>
      <w:szCs w:val="18"/>
    </w:rPr>
  </w:style>
  <w:style w:type="character" w:customStyle="1" w:styleId="a8">
    <w:name w:val="批注框文本 字符"/>
    <w:basedOn w:val="a0"/>
    <w:link w:val="a7"/>
    <w:uiPriority w:val="99"/>
    <w:semiHidden/>
    <w:rsid w:val="000B4A8C"/>
    <w:rPr>
      <w:sz w:val="18"/>
      <w:szCs w:val="18"/>
    </w:rPr>
  </w:style>
  <w:style w:type="paragraph" w:customStyle="1" w:styleId="CharChar1CharCharCharCharCharCharChar">
    <w:name w:val="Char Char1 Char Char Char Char Char Char Char"/>
    <w:basedOn w:val="a"/>
    <w:rsid w:val="00761C6D"/>
    <w:pPr>
      <w:widowControl/>
      <w:spacing w:after="160" w:line="240" w:lineRule="exact"/>
      <w:jc w:val="left"/>
    </w:pPr>
    <w:rPr>
      <w:rFonts w:ascii="Tahoma" w:eastAsia="宋体" w:hAnsi="Tahoma" w:cs="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565</Words>
  <Characters>3226</Characters>
  <Application>Microsoft Office Word</Application>
  <DocSecurity>0</DocSecurity>
  <Lines>26</Lines>
  <Paragraphs>7</Paragraphs>
  <ScaleCrop>false</ScaleCrop>
  <Company>Hewlett-Packard Company</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王晓蕾</dc:creator>
  <cp:keywords/>
  <dc:description/>
  <cp:lastModifiedBy>王晓蕾</cp:lastModifiedBy>
  <cp:revision>11</cp:revision>
  <cp:lastPrinted>2019-12-09T01:53:00Z</cp:lastPrinted>
  <dcterms:created xsi:type="dcterms:W3CDTF">2019-12-06T09:31:00Z</dcterms:created>
  <dcterms:modified xsi:type="dcterms:W3CDTF">2021-01-12T07:59:00Z</dcterms:modified>
</cp:coreProperties>
</file>