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spacing w:line="660" w:lineRule="exact"/>
        <w:jc w:val="center"/>
        <w:rPr>
          <w:rFonts w:eastAsia="方正小标宋_GBK"/>
          <w:sz w:val="44"/>
          <w:szCs w:val="44"/>
        </w:rPr>
      </w:pPr>
      <w:bookmarkStart w:id="0" w:name="_GoBack"/>
      <w:bookmarkEnd w:id="0"/>
      <w:r>
        <w:rPr>
          <w:rFonts w:hint="eastAsia" w:eastAsia="方正小标宋_GBK"/>
          <w:sz w:val="44"/>
          <w:szCs w:val="44"/>
        </w:rPr>
        <w:t>重庆市市场监督管理局</w:t>
      </w:r>
    </w:p>
    <w:p>
      <w:pPr>
        <w:adjustRightInd w:val="0"/>
        <w:snapToGrid w:val="0"/>
        <w:spacing w:line="660" w:lineRule="exact"/>
        <w:jc w:val="center"/>
        <w:rPr>
          <w:rFonts w:eastAsia="方正小标宋_GBK"/>
          <w:sz w:val="44"/>
          <w:szCs w:val="44"/>
        </w:rPr>
      </w:pPr>
      <w:r>
        <w:rPr>
          <w:rFonts w:hint="eastAsia" w:eastAsia="方正小标宋_GBK"/>
          <w:sz w:val="44"/>
          <w:szCs w:val="44"/>
        </w:rPr>
        <w:t>关于印发重庆市</w:t>
      </w:r>
      <w:r>
        <w:rPr>
          <w:rFonts w:hint="eastAsia" w:eastAsia="方正小标宋_GBK" w:cs="方正小标宋_GBK"/>
          <w:sz w:val="44"/>
          <w:szCs w:val="44"/>
        </w:rPr>
        <w:t>“证照分离”改</w:t>
      </w:r>
      <w:r>
        <w:rPr>
          <w:rFonts w:hint="eastAsia" w:eastAsia="方正小标宋_GBK"/>
          <w:sz w:val="44"/>
          <w:szCs w:val="44"/>
        </w:rPr>
        <w:t>革全覆盖</w:t>
      </w:r>
      <w:r>
        <w:rPr>
          <w:rFonts w:eastAsia="方正小标宋_GBK"/>
          <w:sz w:val="44"/>
          <w:szCs w:val="44"/>
        </w:rPr>
        <w:t>事项管理措施的通知</w:t>
      </w:r>
    </w:p>
    <w:p>
      <w:pPr>
        <w:adjustRightInd w:val="0"/>
        <w:snapToGrid w:val="0"/>
        <w:spacing w:line="660" w:lineRule="exact"/>
        <w:jc w:val="center"/>
        <w:rPr>
          <w:rFonts w:ascii="方正楷体_GBK" w:eastAsia="方正楷体_GBK"/>
          <w:szCs w:val="32"/>
        </w:rPr>
      </w:pPr>
      <w:r>
        <w:rPr>
          <w:rFonts w:hint="eastAsia" w:ascii="方正楷体_GBK" w:eastAsia="方正楷体_GBK"/>
          <w:szCs w:val="32"/>
        </w:rPr>
        <w:t>（征求意见稿）</w:t>
      </w:r>
    </w:p>
    <w:p>
      <w:pPr>
        <w:adjustRightInd w:val="0"/>
        <w:snapToGrid w:val="0"/>
        <w:spacing w:line="720" w:lineRule="atLeast"/>
        <w:rPr>
          <w:rFonts w:eastAsia="方正小标宋_GBK"/>
          <w:szCs w:val="32"/>
        </w:rPr>
      </w:pPr>
    </w:p>
    <w:p>
      <w:pPr>
        <w:rPr>
          <w:szCs w:val="32"/>
        </w:rPr>
      </w:pPr>
      <w:r>
        <w:rPr>
          <w:rFonts w:hint="eastAsia"/>
          <w:szCs w:val="32"/>
        </w:rPr>
        <w:t>各区县局，市局法规处、食品生产处、餐饮处、质监处、机电处、承压处、双反处、计量处、广告处、注册许可局、直属单位</w:t>
      </w:r>
      <w:r>
        <w:rPr>
          <w:szCs w:val="32"/>
        </w:rPr>
        <w:t>：</w:t>
      </w:r>
    </w:p>
    <w:p>
      <w:pPr>
        <w:ind w:firstLine="648"/>
        <w:rPr>
          <w:szCs w:val="32"/>
        </w:rPr>
      </w:pPr>
      <w:r>
        <w:rPr>
          <w:rFonts w:hint="eastAsia"/>
          <w:szCs w:val="32"/>
        </w:rPr>
        <w:t>根据</w:t>
      </w:r>
      <w:r>
        <w:rPr>
          <w:szCs w:val="32"/>
        </w:rPr>
        <w:t>《</w:t>
      </w:r>
      <w:r>
        <w:rPr>
          <w:rFonts w:hint="eastAsia"/>
          <w:szCs w:val="32"/>
        </w:rPr>
        <w:t>重庆市</w:t>
      </w:r>
      <w:r>
        <w:rPr>
          <w:szCs w:val="32"/>
        </w:rPr>
        <w:t>人民政府关于印发</w:t>
      </w:r>
      <w:r>
        <w:rPr>
          <w:rFonts w:hint="eastAsia"/>
        </w:rPr>
        <w:t>重庆市“证照分离”改革全覆盖实施方案</w:t>
      </w:r>
      <w:r>
        <w:rPr>
          <w:rFonts w:hint="eastAsia"/>
          <w:szCs w:val="32"/>
        </w:rPr>
        <w:t>的</w:t>
      </w:r>
      <w:r>
        <w:rPr>
          <w:szCs w:val="32"/>
        </w:rPr>
        <w:t>通知》（</w:t>
      </w:r>
      <w:r>
        <w:rPr>
          <w:rFonts w:hint="eastAsia"/>
          <w:szCs w:val="32"/>
        </w:rPr>
        <w:t>渝府</w:t>
      </w:r>
      <w:r>
        <w:rPr>
          <w:szCs w:val="32"/>
        </w:rPr>
        <w:t>发〔2021〕2号）</w:t>
      </w:r>
      <w:r>
        <w:rPr>
          <w:rFonts w:hint="eastAsia"/>
          <w:szCs w:val="32"/>
        </w:rPr>
        <w:t>要求</w:t>
      </w:r>
      <w:r>
        <w:rPr>
          <w:szCs w:val="32"/>
        </w:rPr>
        <w:t>，我局</w:t>
      </w:r>
      <w:r>
        <w:rPr>
          <w:rFonts w:hint="eastAsia"/>
          <w:szCs w:val="32"/>
        </w:rPr>
        <w:t>就本次全市</w:t>
      </w:r>
      <w:r>
        <w:rPr>
          <w:rFonts w:hint="eastAsia" w:cs="方正仿宋_GBK"/>
          <w:szCs w:val="32"/>
        </w:rPr>
        <w:t>“证照分离”改革</w:t>
      </w:r>
      <w:r>
        <w:rPr>
          <w:rFonts w:hint="eastAsia"/>
          <w:szCs w:val="32"/>
        </w:rPr>
        <w:t>全覆盖涉及市场监管部门的</w:t>
      </w:r>
      <w:r>
        <w:rPr>
          <w:szCs w:val="32"/>
        </w:rPr>
        <w:t>11</w:t>
      </w:r>
      <w:r>
        <w:rPr>
          <w:rFonts w:hint="eastAsia"/>
          <w:szCs w:val="32"/>
        </w:rPr>
        <w:t>项事项逐一制定具体管理措施。现印发给你们，请认真抓好落实。</w:t>
      </w:r>
    </w:p>
    <w:p>
      <w:pPr>
        <w:ind w:firstLine="640" w:firstLineChars="200"/>
        <w:rPr>
          <w:szCs w:val="32"/>
        </w:rPr>
      </w:pPr>
      <w:r>
        <w:rPr>
          <w:rFonts w:hint="eastAsia"/>
          <w:szCs w:val="32"/>
        </w:rPr>
        <w:t>特此通知。</w:t>
      </w:r>
    </w:p>
    <w:p>
      <w:pPr>
        <w:ind w:firstLine="648"/>
      </w:pPr>
    </w:p>
    <w:p>
      <w:pPr>
        <w:ind w:left="1760" w:leftChars="200" w:hanging="1120" w:hangingChars="350"/>
      </w:pPr>
      <w:r>
        <w:rPr>
          <w:rFonts w:hint="eastAsia"/>
        </w:rPr>
        <w:t>附件</w:t>
      </w:r>
      <w:r>
        <w:t>：</w:t>
      </w:r>
      <w:r>
        <w:rPr>
          <w:rFonts w:hint="eastAsia"/>
        </w:rPr>
        <w:t>1.市场监管部门重庆市“证照分离”改革全覆盖事项表</w:t>
      </w:r>
    </w:p>
    <w:p>
      <w:pPr>
        <w:ind w:firstLine="1600" w:firstLineChars="500"/>
      </w:pPr>
      <w:r>
        <w:rPr>
          <w:rFonts w:hint="eastAsia"/>
        </w:rPr>
        <w:t>2. 食品相关产品生产许可管理措施</w:t>
      </w:r>
    </w:p>
    <w:p>
      <w:pPr>
        <w:ind w:firstLine="1600" w:firstLineChars="500"/>
      </w:pPr>
      <w:r>
        <w:rPr>
          <w:rFonts w:hint="eastAsia"/>
        </w:rPr>
        <w:t>3. 广告发布登记管理措施</w:t>
      </w:r>
    </w:p>
    <w:p>
      <w:pPr>
        <w:ind w:left="2080" w:leftChars="500" w:hanging="480" w:hangingChars="150"/>
      </w:pPr>
      <w:r>
        <w:rPr>
          <w:rFonts w:hint="eastAsia"/>
        </w:rPr>
        <w:t>4. 承担国家法定计量检定机构任务授权管理措施</w:t>
      </w:r>
    </w:p>
    <w:p>
      <w:pPr>
        <w:ind w:firstLine="1600" w:firstLineChars="500"/>
      </w:pPr>
      <w:r>
        <w:rPr>
          <w:rFonts w:hint="eastAsia"/>
        </w:rPr>
        <w:t>5. 食品经营许可（除仅销售预包装食品外）</w:t>
      </w:r>
    </w:p>
    <w:p>
      <w:pPr>
        <w:ind w:firstLine="1600" w:firstLineChars="500"/>
      </w:pPr>
      <w:r>
        <w:rPr>
          <w:rFonts w:hint="eastAsia"/>
        </w:rPr>
        <w:t>6. 食品生产许可管理措施</w:t>
      </w:r>
    </w:p>
    <w:p>
      <w:pPr>
        <w:ind w:firstLine="1600" w:firstLineChars="500"/>
      </w:pPr>
      <w:r>
        <w:rPr>
          <w:rFonts w:hint="eastAsia"/>
        </w:rPr>
        <w:t>7. 食品添加剂生产许可管理措施</w:t>
      </w:r>
    </w:p>
    <w:p>
      <w:pPr>
        <w:ind w:left="2080" w:leftChars="500" w:hanging="480" w:hangingChars="150"/>
      </w:pPr>
      <w:r>
        <w:rPr>
          <w:rFonts w:hint="eastAsia"/>
        </w:rPr>
        <w:t>8. 重要工业产品（除食品相关产品外）生产许可证核发管理措施</w:t>
      </w:r>
    </w:p>
    <w:p>
      <w:pPr>
        <w:ind w:firstLine="1600" w:firstLineChars="500"/>
      </w:pPr>
      <w:r>
        <w:rPr>
          <w:rFonts w:hint="eastAsia"/>
        </w:rPr>
        <w:t>9. 特种设备检验检测机构核准管理措施</w:t>
      </w:r>
    </w:p>
    <w:p>
      <w:pPr>
        <w:ind w:firstLine="1600" w:firstLineChars="500"/>
      </w:pPr>
      <w:r>
        <w:rPr>
          <w:rFonts w:hint="eastAsia"/>
        </w:rPr>
        <w:t>10. 特种设备生产单位许可管理措施</w:t>
      </w:r>
    </w:p>
    <w:p>
      <w:pPr>
        <w:ind w:left="2240" w:leftChars="500" w:hanging="640" w:hangingChars="200"/>
      </w:pPr>
      <w:r>
        <w:rPr>
          <w:rFonts w:hint="eastAsia"/>
        </w:rPr>
        <w:t>11. 移动式压力容器、气瓶充装单位许可管理措施</w:t>
      </w:r>
    </w:p>
    <w:p>
      <w:pPr>
        <w:ind w:firstLine="1600" w:firstLineChars="500"/>
      </w:pPr>
      <w:r>
        <w:rPr>
          <w:rFonts w:hint="eastAsia"/>
        </w:rPr>
        <w:t>12. 食品生产加工小作坊登记管理措施</w:t>
      </w:r>
    </w:p>
    <w:p>
      <w:pPr>
        <w:ind w:firstLine="648"/>
      </w:pPr>
    </w:p>
    <w:p>
      <w:pPr>
        <w:jc w:val="right"/>
        <w:rPr>
          <w:szCs w:val="32"/>
        </w:rPr>
      </w:pPr>
      <w:r>
        <w:rPr>
          <w:rFonts w:hint="eastAsia"/>
          <w:szCs w:val="32"/>
        </w:rPr>
        <w:t xml:space="preserve">   重庆市</w:t>
      </w:r>
      <w:r>
        <w:rPr>
          <w:szCs w:val="32"/>
        </w:rPr>
        <w:t>市场监督管理局</w:t>
      </w:r>
    </w:p>
    <w:p>
      <w:pPr>
        <w:wordWrap w:val="0"/>
        <w:jc w:val="right"/>
        <w:rPr>
          <w:szCs w:val="32"/>
        </w:rPr>
      </w:pPr>
      <w:r>
        <w:rPr>
          <w:rFonts w:hint="eastAsia"/>
          <w:szCs w:val="32"/>
        </w:rPr>
        <w:t xml:space="preserve">2021年2月 </w:t>
      </w:r>
      <w:r>
        <w:rPr>
          <w:szCs w:val="32"/>
        </w:rPr>
        <w:t xml:space="preserve"> </w:t>
      </w:r>
      <w:r>
        <w:rPr>
          <w:rFonts w:hint="eastAsia"/>
          <w:szCs w:val="32"/>
        </w:rPr>
        <w:t xml:space="preserve">日  </w:t>
      </w:r>
    </w:p>
    <w:p>
      <w:pPr>
        <w:ind w:firstLine="648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83881717-ABE1-4C0F-8F45-2AE33084B558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1E5455A4-8104-4B27-9551-055FEADE27AC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3" w:fontKey="{44A6D096-3C95-4889-9978-7B3FAAB049D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6929D665-C96A-453F-B44F-2154E836BDE8}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  <w:embedRegular r:id="rId5" w:fontKey="{FD4008DE-B2CF-4BDC-B618-3DA6E2573ABC}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微软雅黑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  <w:embedRegular r:id="rId6" w:fontKey="{95CAA9D8-79A1-4718-A931-9EB0A07A7528}"/>
  </w:font>
  <w:font w:name="方正仿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7" w:fontKey="{D6CB122A-E74D-4C1D-9780-B0451C21DE08}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8" w:fontKey="{320AE219-553D-4C74-B036-7DBF76FDDCA0}"/>
  </w:font>
  <w:font w:name="Helvetica">
    <w:altName w:val="Arial"/>
    <w:panose1 w:val="020B0604020202020204"/>
    <w:charset w:val="00"/>
    <w:family w:val="swiss"/>
    <w:pitch w:val="default"/>
    <w:sig w:usb0="00000000" w:usb1="00000000" w:usb2="00000000" w:usb3="00000000" w:csb0="00000001" w:csb1="00000000"/>
    <w:embedRegular r:id="rId9" w:fontKey="{9BD4C9A0-D8BA-45EF-A61E-E4CBBA0194F9}"/>
  </w:font>
  <w:font w:name="方正楷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10" w:fontKey="{A8789282-2B4B-4A9C-A5BE-BDF26FDF3BB5}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4254"/>
    <w:rsid w:val="00073B0F"/>
    <w:rsid w:val="000E21FA"/>
    <w:rsid w:val="001E61BE"/>
    <w:rsid w:val="002B130D"/>
    <w:rsid w:val="002C32C2"/>
    <w:rsid w:val="002D5B34"/>
    <w:rsid w:val="003444CA"/>
    <w:rsid w:val="003B3796"/>
    <w:rsid w:val="003C26CB"/>
    <w:rsid w:val="004731D2"/>
    <w:rsid w:val="00517409"/>
    <w:rsid w:val="00617725"/>
    <w:rsid w:val="00791A1F"/>
    <w:rsid w:val="00974D92"/>
    <w:rsid w:val="00A64254"/>
    <w:rsid w:val="00B90069"/>
    <w:rsid w:val="00C31B8F"/>
    <w:rsid w:val="00C43E4C"/>
    <w:rsid w:val="00C91207"/>
    <w:rsid w:val="00CA0E1B"/>
    <w:rsid w:val="00D02597"/>
    <w:rsid w:val="00D4642B"/>
    <w:rsid w:val="11B52E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方正仿宋_GBK" w:cs="Times New Roman"/>
      <w:kern w:val="2"/>
      <w:sz w:val="32"/>
      <w:szCs w:val="20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7">
    <w:name w:val="页眉 字符"/>
    <w:basedOn w:val="5"/>
    <w:link w:val="3"/>
    <w:qFormat/>
    <w:uiPriority w:val="99"/>
    <w:rPr>
      <w:rFonts w:ascii="Times New Roman" w:hAnsi="Times New Roman" w:eastAsia="方正仿宋_GBK" w:cs="Times New Roman"/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rFonts w:ascii="Times New Roman" w:hAnsi="Times New Roman" w:eastAsia="方正仿宋_GBK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Hewlett-Packard Company</Company>
  <Pages>3</Pages>
  <Words>148</Words>
  <Characters>846</Characters>
  <Lines>7</Lines>
  <Paragraphs>1</Paragraphs>
  <TotalTime>92</TotalTime>
  <ScaleCrop>false</ScaleCrop>
  <LinksUpToDate>false</LinksUpToDate>
  <CharactersWithSpaces>993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2021-02-09T01:40:00Z</dcterms:created>
  <dc:creator>王晓蕾</dc:creator>
  <cp:lastModifiedBy>三少</cp:lastModifiedBy>
  <dcterms:modified xsi:type="dcterms:W3CDTF">2021-02-09T09:28:54Z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SaveFontToCloudKey">
    <vt:lpwstr>315134486_embed</vt:lpwstr>
  </property>
  <property fmtid="{D5CDD505-2E9C-101B-9397-08002B2CF9AE}" pid="3" name="KSOProductBuildVer">
    <vt:lpwstr>2052-11.1.0.10314</vt:lpwstr>
  </property>
</Properties>
</file>