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adjustRightInd w:val="0"/>
        <w:snapToGrid w:val="0"/>
        <w:spacing w:line="600" w:lineRule="exact"/>
        <w:jc w:val="center"/>
        <w:rPr>
          <w:b/>
          <w:w w:val="60"/>
          <w:sz w:val="106"/>
          <w:szCs w:val="106"/>
        </w:rPr>
      </w:pPr>
      <w:r>
        <w:pict>
          <v:shape id="_x0000_s1041" o:spid="_x0000_s1041" o:spt="136" type="#_x0000_t136" style="position:absolute;left:0pt;margin-left:92.15pt;margin-top:100.4pt;height:53.85pt;width:411pt;mso-position-horizontal-relative:page;mso-position-vertical-relative:margin;z-index:251664384;mso-width-relative:page;mso-height-relative:page;" fillcolor="#FF0000" filled="t" stroked="f" coordsize="21600,21600">
            <v:path/>
            <v:fill on="t" focussize="0,0"/>
            <v:stroke on="f"/>
            <v:imagedata o:title=""/>
            <o:lock v:ext="edit"/>
            <v:textpath on="t" fitshape="t" fitpath="t" trim="t" xscale="f" string="重庆市市场监督管理局" style="font-family:方正小标宋_GBK;font-size:36pt;font-weight:bold;v-text-align:center;"/>
          </v:shape>
        </w:pict>
      </w:r>
    </w:p>
    <w:p>
      <w:pPr>
        <w:spacing w:line="600" w:lineRule="exact"/>
      </w:pPr>
    </w:p>
    <w:p>
      <w:pPr>
        <w:jc w:val="center"/>
        <w:rPr>
          <w:rFonts w:ascii="方正仿宋_GBK"/>
        </w:rPr>
      </w:pPr>
    </w:p>
    <w:p>
      <w:pPr>
        <w:jc w:val="center"/>
        <w:rPr>
          <w:rFonts w:ascii="方正仿宋_GBK"/>
        </w:rPr>
      </w:pPr>
    </w:p>
    <w:p>
      <w:pPr>
        <w:jc w:val="center"/>
      </w:pPr>
      <w: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2096;mso-width-relative:page;mso-height-relative:page;" filled="f" stroked="t" coordsize="21600,21600"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7QkFTtgAAAAMAQAADwAAAAAAAAABACAAAAAiAAAAZHJzL2Rvd25y&#10;ZXYueG1sUEsBAhQAFAAAAAgAh07iQKhrsWnFAQAAggMAAA4AAAAAAAAAAQAgAAAAJwEAAGRycy9l&#10;Mm9Eb2MueG1sUEsFBgAAAAAGAAYAWQEAAF4FAAAAAA==&#10;">
                <v:fill on="f" focussize="0,0"/>
                <v:stroke weight="1.75pt" color="#FF0000" joinstyle="round"/>
                <v:imagedata o:title=""/>
                <o:lock v:ext="edit" aspectratio="f"/>
              </v:line>
            </w:pict>
          </mc:Fallback>
        </mc:AlternateContent>
      </w:r>
      <w:r>
        <w:rPr>
          <w:rFonts w:hint="eastAsia"/>
        </w:rPr>
        <w:t>渝市监函</w:t>
      </w:r>
      <w:r>
        <w:rPr>
          <w:color w:val="000000"/>
        </w:rPr>
        <w:t>〔</w:t>
      </w:r>
      <w:r>
        <w:rPr>
          <w:rFonts w:hint="eastAsia"/>
          <w:color w:val="000000"/>
        </w:rPr>
        <w:t>2019</w:t>
      </w:r>
      <w:r>
        <w:rPr>
          <w:color w:val="000000"/>
        </w:rPr>
        <w:t>〕</w:t>
      </w:r>
      <w:r>
        <w:rPr>
          <w:rFonts w:hint="eastAsia"/>
          <w:color w:val="000000"/>
        </w:rPr>
        <w:t>269</w:t>
      </w:r>
      <w:r>
        <w:rPr>
          <w:color w:val="000000"/>
        </w:rPr>
        <w:t>号</w:t>
      </w:r>
    </w:p>
    <w:p>
      <w:pPr>
        <w:tabs>
          <w:tab w:val="left" w:pos="3792"/>
        </w:tabs>
        <w:spacing w:line="660" w:lineRule="exact"/>
      </w:pPr>
    </w:p>
    <w:p>
      <w:pPr>
        <w:tabs>
          <w:tab w:val="left" w:pos="3792"/>
        </w:tabs>
        <w:spacing w:line="660" w:lineRule="exact"/>
      </w:pPr>
    </w:p>
    <w:p>
      <w:pPr>
        <w:spacing w:line="660" w:lineRule="exact"/>
        <w:jc w:val="center"/>
        <w:rPr>
          <w:rFonts w:ascii="方正小标宋_GBK" w:hAnsi="宋体" w:eastAsia="方正小标宋_GBK" w:cs="宋体"/>
          <w:sz w:val="44"/>
        </w:rPr>
      </w:pPr>
      <w:r>
        <w:rPr>
          <w:rFonts w:hint="eastAsia" w:ascii="方正小标宋_GBK" w:hAnsi="宋体" w:eastAsia="方正小标宋_GBK" w:cs="宋体"/>
          <w:sz w:val="44"/>
        </w:rPr>
        <w:t>重庆市市场监督管理局</w:t>
      </w:r>
    </w:p>
    <w:p>
      <w:pPr>
        <w:spacing w:line="660" w:lineRule="exact"/>
        <w:jc w:val="center"/>
        <w:rPr>
          <w:rFonts w:ascii="方正小标宋_GBK" w:hAnsi="宋体" w:eastAsia="方正小标宋_GBK" w:cs="宋体"/>
          <w:sz w:val="44"/>
        </w:rPr>
      </w:pPr>
      <w:r>
        <w:rPr>
          <w:rFonts w:hint="eastAsia" w:ascii="方正小标宋_GBK" w:hAnsi="宋体" w:eastAsia="方正小标宋_GBK" w:cs="宋体"/>
          <w:sz w:val="44"/>
        </w:rPr>
        <w:t>关于征集机动车检验机构评审员的函</w:t>
      </w:r>
    </w:p>
    <w:p>
      <w:pPr>
        <w:rPr>
          <w:rFonts w:ascii="方正小标宋_GBK" w:hAnsi="宋体" w:eastAsia="方正小标宋_GBK" w:cs="宋体"/>
          <w:szCs w:val="32"/>
        </w:rPr>
      </w:pPr>
    </w:p>
    <w:p>
      <w:pPr>
        <w:pStyle w:val="7"/>
        <w:widowControl w:val="0"/>
        <w:spacing w:beforeLines="0" w:beforeAutospacing="0" w:afterLines="0" w:afterAutospacing="0"/>
        <w:jc w:val="both"/>
        <w:rPr>
          <w:rFonts w:ascii="方正仿宋_GBK" w:hAnsi="方正仿宋_GBK" w:cs="方正仿宋_GBK"/>
          <w:sz w:val="32"/>
          <w:szCs w:val="32"/>
        </w:rPr>
      </w:pPr>
      <w:r>
        <w:rPr>
          <w:rFonts w:hint="eastAsia" w:ascii="方正仿宋_GBK" w:hAnsi="方正仿宋_GBK" w:cs="方正仿宋_GBK"/>
          <w:sz w:val="32"/>
          <w:szCs w:val="32"/>
        </w:rPr>
        <w:t>各相关单位：</w:t>
      </w:r>
    </w:p>
    <w:p>
      <w:pPr>
        <w:pStyle w:val="7"/>
        <w:widowControl w:val="0"/>
        <w:spacing w:beforeLines="0" w:beforeAutospacing="0" w:afterLines="0" w:afterAutospacing="0"/>
        <w:ind w:firstLine="632" w:firstLineChars="200"/>
        <w:jc w:val="both"/>
        <w:rPr>
          <w:rFonts w:ascii="方正仿宋_GBK" w:hAnsi="方正仿宋_GBK" w:cs="方正仿宋_GBK"/>
          <w:color w:val="000000" w:themeColor="text1"/>
          <w:sz w:val="32"/>
          <w:szCs w:val="32"/>
          <w14:textFill>
            <w14:solidFill>
              <w14:schemeClr w14:val="tx1"/>
            </w14:solidFill>
          </w14:textFill>
        </w:rPr>
      </w:pPr>
      <w:r>
        <w:rPr>
          <w:rFonts w:hint="eastAsia" w:ascii="方正仿宋_GBK" w:hAnsi="方正仿宋_GBK" w:cs="方正仿宋_GBK"/>
          <w:sz w:val="32"/>
          <w:szCs w:val="32"/>
        </w:rPr>
        <w:t>为充实、完善我市机动车检验机构资质认定评审员库，根据《检验检测机构资质认定管理办法》（质检总局令第163号）、《检验检测机构资质认定能力评价 评审员管理要求》（RB/T 213-2017）和《重庆市市场监督管理局关于2019年检验检测机构资质认定评审员考试的通知》（渝市监发〔2019〕80号）精神，决定面向社会征集机动车检验机构资质认定评审员，鼓励机动车</w:t>
      </w:r>
      <w:r>
        <w:rPr>
          <w:rFonts w:hint="eastAsia" w:ascii="方正仿宋_GBK" w:hAnsi="方正仿宋_GBK" w:cs="方正仿宋_GBK"/>
          <w:color w:val="000000" w:themeColor="text1"/>
          <w:sz w:val="32"/>
          <w:szCs w:val="32"/>
          <w14:textFill>
            <w14:solidFill>
              <w14:schemeClr w14:val="tx1"/>
            </w14:solidFill>
          </w14:textFill>
        </w:rPr>
        <w:t>行业具有丰富专业知识和实践经验的专业技术人员或管理人员积极踊跃报名。现就有关要求函告如下：</w:t>
      </w:r>
    </w:p>
    <w:p>
      <w:pPr>
        <w:pStyle w:val="7"/>
        <w:widowControl/>
        <w:spacing w:beforeAutospacing="0" w:afterAutospacing="0"/>
        <w:ind w:firstLine="645"/>
        <w:jc w:val="both"/>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一、征集范围</w:t>
      </w:r>
    </w:p>
    <w:p>
      <w:pPr>
        <w:pStyle w:val="7"/>
        <w:widowControl/>
        <w:spacing w:beforeAutospacing="0" w:afterAutospacing="0"/>
        <w:ind w:firstLine="645"/>
        <w:jc w:val="both"/>
        <w:rPr>
          <w:rFonts w:ascii="方正仿宋_GBK" w:hAnsi="方正仿宋_GBK" w:cs="方正仿宋_GBK"/>
          <w:color w:val="000000" w:themeColor="text1"/>
          <w:sz w:val="32"/>
          <w:szCs w:val="32"/>
          <w14:textFill>
            <w14:solidFill>
              <w14:schemeClr w14:val="tx1"/>
            </w14:solidFill>
          </w14:textFill>
        </w:rPr>
      </w:pPr>
      <w:r>
        <w:rPr>
          <w:rFonts w:hint="eastAsia" w:ascii="方正仿宋_GBK" w:hAnsi="方正仿宋_GBK" w:cs="方正仿宋_GBK"/>
          <w:color w:val="000000" w:themeColor="text1"/>
          <w:sz w:val="32"/>
          <w:szCs w:val="32"/>
          <w14:textFill>
            <w14:solidFill>
              <w14:schemeClr w14:val="tx1"/>
            </w14:solidFill>
          </w14:textFill>
        </w:rPr>
        <w:t>征集检验检测机构、高等院校、科研院所、汽车生产企业、认证机构等机构的机动车相关专业技术人员或管理人员。同时鼓励已经成为评审员的专</w:t>
      </w:r>
      <w:bookmarkStart w:id="0" w:name="_GoBack"/>
      <w:bookmarkEnd w:id="0"/>
      <w:r>
        <w:rPr>
          <w:rFonts w:hint="eastAsia" w:ascii="方正仿宋_GBK" w:hAnsi="方正仿宋_GBK" w:cs="方正仿宋_GBK"/>
          <w:color w:val="000000" w:themeColor="text1"/>
          <w:sz w:val="32"/>
          <w:szCs w:val="32"/>
          <w14:textFill>
            <w14:solidFill>
              <w14:schemeClr w14:val="tx1"/>
            </w14:solidFill>
          </w14:textFill>
        </w:rPr>
        <w:t>家报考机动车专业评审员。</w:t>
      </w:r>
    </w:p>
    <w:p>
      <w:pPr>
        <w:pStyle w:val="7"/>
        <w:widowControl/>
        <w:spacing w:beforeAutospacing="0" w:afterAutospacing="0"/>
        <w:ind w:firstLine="645"/>
        <w:jc w:val="both"/>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二、征集程序</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仿宋_GBK" w:hAnsi="方正仿宋_GBK" w:cs="方正仿宋_GBK"/>
          <w:color w:val="000000" w:themeColor="text1"/>
          <w:szCs w:val="32"/>
          <w14:textFill>
            <w14:solidFill>
              <w14:schemeClr w14:val="tx1"/>
            </w14:solidFill>
          </w14:textFill>
        </w:rPr>
        <w:t>1. 单位推荐。在尊重个人意愿的基础上，请各单位发动并推荐机动车相关专业人员积极报名。</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仿宋_GBK" w:hAnsi="方正仿宋_GBK" w:cs="方正仿宋_GBK"/>
          <w:color w:val="000000" w:themeColor="text1"/>
          <w:szCs w:val="32"/>
          <w14:textFill>
            <w14:solidFill>
              <w14:schemeClr w14:val="tx1"/>
            </w14:solidFill>
          </w14:textFill>
        </w:rPr>
        <w:t>2. 参加考试。报名人员需参加统一的考试。</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仿宋_GBK" w:hAnsi="方正仿宋_GBK" w:cs="方正仿宋_GBK"/>
          <w:color w:val="000000" w:themeColor="text1"/>
          <w:szCs w:val="32"/>
          <w14:textFill>
            <w14:solidFill>
              <w14:schemeClr w14:val="tx1"/>
            </w14:solidFill>
          </w14:textFill>
        </w:rPr>
        <w:t>3. 资格审查。考试合格人员提交相关资格证明材料和所在单位推荐材料，进入评审人员资格复查。</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eastAsia" w:ascii="方正仿宋_GBK" w:hAnsi="方正仿宋_GBK" w:cs="方正仿宋_GBK"/>
          <w:color w:val="000000" w:themeColor="text1"/>
          <w:szCs w:val="32"/>
          <w14:textFill>
            <w14:solidFill>
              <w14:schemeClr w14:val="tx1"/>
            </w14:solidFill>
          </w14:textFill>
        </w:rPr>
        <w:t>4. 录入评审员库。资格复查合格者，进入重庆市级资质认定评审员库，参与机动车检验机构资质认定评审或为执法监督提供技术支持等。</w:t>
      </w:r>
    </w:p>
    <w:p>
      <w:pPr>
        <w:pStyle w:val="7"/>
        <w:widowControl/>
        <w:spacing w:beforeAutospacing="0" w:afterAutospacing="0"/>
        <w:ind w:firstLine="645"/>
        <w:jc w:val="both"/>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三、人员条件</w:t>
      </w:r>
    </w:p>
    <w:p>
      <w:pPr>
        <w:pStyle w:val="7"/>
        <w:widowControl/>
        <w:spacing w:beforeAutospacing="0" w:afterAutospacing="0"/>
        <w:ind w:firstLine="645"/>
        <w:jc w:val="both"/>
        <w:rPr>
          <w:rFonts w:ascii="方正仿宋_GBK" w:hAnsi="方正仿宋_GBK" w:cs="方正仿宋_GBK"/>
          <w:color w:val="000000" w:themeColor="text1"/>
          <w:sz w:val="32"/>
          <w:szCs w:val="32"/>
          <w14:textFill>
            <w14:solidFill>
              <w14:schemeClr w14:val="tx1"/>
            </w14:solidFill>
          </w14:textFill>
        </w:rPr>
      </w:pPr>
      <w:r>
        <w:rPr>
          <w:rFonts w:hint="eastAsia" w:ascii="方正仿宋_GBK" w:hAnsi="方正仿宋_GBK" w:cs="方正仿宋_GBK"/>
          <w:color w:val="000000" w:themeColor="text1"/>
          <w:sz w:val="32"/>
          <w:szCs w:val="32"/>
          <w14:textFill>
            <w14:solidFill>
              <w14:schemeClr w14:val="tx1"/>
            </w14:solidFill>
          </w14:textFill>
        </w:rPr>
        <w:t>1．政治素质过硬，自觉拥护党的领导，遵守国家法律法规，恪守职业道德；</w:t>
      </w:r>
    </w:p>
    <w:p>
      <w:pPr>
        <w:pStyle w:val="7"/>
        <w:widowControl/>
        <w:spacing w:beforeAutospacing="0" w:afterAutospacing="0"/>
        <w:ind w:firstLine="645"/>
        <w:jc w:val="both"/>
        <w:rPr>
          <w:rFonts w:ascii="方正仿宋_GBK" w:hAnsi="方正仿宋_GBK" w:cs="方正仿宋_GBK"/>
          <w:color w:val="000000" w:themeColor="text1"/>
          <w:sz w:val="32"/>
          <w:szCs w:val="32"/>
          <w14:textFill>
            <w14:solidFill>
              <w14:schemeClr w14:val="tx1"/>
            </w14:solidFill>
          </w14:textFill>
        </w:rPr>
      </w:pPr>
      <w:r>
        <w:rPr>
          <w:rFonts w:hint="eastAsia" w:ascii="方正仿宋_GBK" w:hAnsi="方正仿宋_GBK" w:cs="方正仿宋_GBK"/>
          <w:color w:val="000000" w:themeColor="text1"/>
          <w:sz w:val="32"/>
          <w:szCs w:val="32"/>
          <w14:textFill>
            <w14:solidFill>
              <w14:schemeClr w14:val="tx1"/>
            </w14:solidFill>
          </w14:textFill>
        </w:rPr>
        <w:t>2．具有国家承认的大学本科及以上相关专业学历，并具有相关专业中级及以上技术职称，或具有同等水平的技术职称；</w:t>
      </w:r>
    </w:p>
    <w:p>
      <w:pPr>
        <w:pStyle w:val="7"/>
        <w:widowControl/>
        <w:spacing w:beforeAutospacing="0" w:afterAutospacing="0"/>
        <w:ind w:firstLine="645"/>
        <w:jc w:val="both"/>
        <w:rPr>
          <w:rFonts w:ascii="方正仿宋_GBK" w:hAnsi="方正仿宋_GBK" w:cs="方正仿宋_GBK"/>
          <w:color w:val="000000" w:themeColor="text1"/>
          <w:sz w:val="32"/>
          <w:szCs w:val="32"/>
          <w14:textFill>
            <w14:solidFill>
              <w14:schemeClr w14:val="tx1"/>
            </w14:solidFill>
          </w14:textFill>
        </w:rPr>
      </w:pPr>
      <w:r>
        <w:rPr>
          <w:rFonts w:hint="eastAsia" w:ascii="方正仿宋_GBK" w:hAnsi="方正仿宋_GBK" w:cs="方正仿宋_GBK"/>
          <w:color w:val="000000" w:themeColor="text1"/>
          <w:sz w:val="32"/>
          <w:szCs w:val="32"/>
          <w14:textFill>
            <w14:solidFill>
              <w14:schemeClr w14:val="tx1"/>
            </w14:solidFill>
          </w14:textFill>
        </w:rPr>
        <w:t>3．具有从事检验检测或者技术管</w:t>
      </w:r>
      <w:r>
        <w:rPr>
          <w:rFonts w:hint="default" w:ascii="Times New Roman" w:hAnsi="Times New Roman" w:cs="Times New Roman"/>
          <w:color w:val="000000" w:themeColor="text1"/>
          <w:sz w:val="32"/>
          <w:szCs w:val="32"/>
          <w14:textFill>
            <w14:solidFill>
              <w14:schemeClr w14:val="tx1"/>
            </w14:solidFill>
          </w14:textFill>
        </w:rPr>
        <w:t>理5年及</w:t>
      </w:r>
      <w:r>
        <w:rPr>
          <w:rFonts w:hint="eastAsia" w:ascii="方正仿宋_GBK" w:hAnsi="方正仿宋_GBK" w:cs="方正仿宋_GBK"/>
          <w:color w:val="000000" w:themeColor="text1"/>
          <w:sz w:val="32"/>
          <w:szCs w:val="32"/>
          <w14:textFill>
            <w14:solidFill>
              <w14:schemeClr w14:val="tx1"/>
            </w14:solidFill>
          </w14:textFill>
        </w:rPr>
        <w:t>以上工作经历；</w:t>
      </w:r>
    </w:p>
    <w:p>
      <w:pPr>
        <w:pStyle w:val="7"/>
        <w:widowControl/>
        <w:spacing w:beforeAutospacing="0" w:afterAutospacing="0"/>
        <w:ind w:firstLine="645"/>
        <w:jc w:val="both"/>
        <w:rPr>
          <w:rFonts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4．熟悉检验检测机构资质认定相关法律法规，能够运用R/BT 214-2017、R/BT 218-2017开展评审工作；</w:t>
      </w:r>
    </w:p>
    <w:p>
      <w:pPr>
        <w:pStyle w:val="7"/>
        <w:widowControl/>
        <w:spacing w:beforeAutospacing="0" w:afterAutospacing="0"/>
        <w:ind w:firstLine="645"/>
        <w:jc w:val="both"/>
        <w:rPr>
          <w:rFonts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5．具有良好语言表达和交流能力，熟悉计算机操作，能使用资质认定评审相关软件系统；</w:t>
      </w:r>
    </w:p>
    <w:p>
      <w:pPr>
        <w:pStyle w:val="7"/>
        <w:widowControl/>
        <w:spacing w:beforeAutospacing="0" w:afterAutospacing="0"/>
        <w:ind w:firstLine="645"/>
        <w:jc w:val="both"/>
        <w:rPr>
          <w:rFonts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6．年龄不超过55周岁，身体健康；</w:t>
      </w:r>
    </w:p>
    <w:p>
      <w:pPr>
        <w:pStyle w:val="7"/>
        <w:widowControl/>
        <w:spacing w:beforeAutospacing="0" w:afterAutospacing="0"/>
        <w:ind w:firstLine="645"/>
        <w:jc w:val="both"/>
        <w:rPr>
          <w:rFonts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7. 所在单位支持参加评审工作，本人有足够的时间精力参加评审工作，服从评审安排；</w:t>
      </w:r>
    </w:p>
    <w:p>
      <w:pPr>
        <w:pStyle w:val="7"/>
        <w:widowControl/>
        <w:spacing w:beforeAutospacing="0" w:afterAutospacing="0"/>
        <w:ind w:firstLine="645"/>
        <w:jc w:val="both"/>
        <w:rPr>
          <w:rFonts w:ascii="方正仿宋_GBK" w:hAnsi="方正仿宋_GBK" w:cs="方正仿宋_GBK"/>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8．无违法违规记</w:t>
      </w:r>
      <w:r>
        <w:rPr>
          <w:rFonts w:hint="eastAsia" w:ascii="方正仿宋_GBK" w:hAnsi="方正仿宋_GBK" w:cs="方正仿宋_GBK"/>
          <w:color w:val="000000" w:themeColor="text1"/>
          <w:sz w:val="32"/>
          <w:szCs w:val="32"/>
          <w14:textFill>
            <w14:solidFill>
              <w14:schemeClr w14:val="tx1"/>
            </w14:solidFill>
          </w14:textFill>
        </w:rPr>
        <w:t>录。</w:t>
      </w:r>
    </w:p>
    <w:p>
      <w:pPr>
        <w:ind w:firstLine="632" w:firstLineChars="200"/>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四、统一考试</w:t>
      </w:r>
    </w:p>
    <w:p>
      <w:pPr>
        <w:ind w:firstLine="632" w:firstLineChars="200"/>
        <w:rPr>
          <w:rFonts w:ascii="方正仿宋_GBK" w:hAnsi="方正仿宋_GBK" w:cs="方正仿宋_GBK"/>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1．考试内容。《检验检测机构资质认定管理办法》（质检总局令第163号）《检验检测机构资质认定能力评价 检验检测机构通用要求》（RB/T 214-2017）；《检验检测机构资质认定能力评价 机动车检验机构要求》（RB/T 218-2017）等，详见渝市监发〔2019〕</w:t>
      </w:r>
      <w:r>
        <w:rPr>
          <w:rFonts w:hint="eastAsia" w:ascii="方正仿宋_GBK" w:hAnsi="方正仿宋_GBK" w:cs="方正仿宋_GBK"/>
          <w:color w:val="000000" w:themeColor="text1"/>
          <w:szCs w:val="32"/>
          <w14:textFill>
            <w14:solidFill>
              <w14:schemeClr w14:val="tx1"/>
            </w14:solidFill>
          </w14:textFill>
        </w:rPr>
        <w:t>80号）。</w:t>
      </w:r>
    </w:p>
    <w:p>
      <w:pPr>
        <w:ind w:firstLine="632" w:firstLineChars="200"/>
        <w:rPr>
          <w:rFonts w:hint="default" w:ascii="Times New Roman" w:hAnsi="Times New Roman" w:cs="Times New Roman"/>
          <w:color w:val="000000" w:themeColor="text1"/>
          <w:szCs w:val="32"/>
          <w14:textFill>
            <w14:solidFill>
              <w14:schemeClr w14:val="tx1"/>
            </w14:solidFill>
          </w14:textFill>
        </w:rPr>
      </w:pPr>
      <w:r>
        <w:rPr>
          <w:rFonts w:hint="eastAsia" w:ascii="方正仿宋_GBK" w:hAnsi="方正仿宋_GBK" w:cs="方正仿宋_GBK"/>
          <w:color w:val="000000" w:themeColor="text1"/>
          <w:szCs w:val="32"/>
          <w14:textFill>
            <w14:solidFill>
              <w14:schemeClr w14:val="tx1"/>
            </w14:solidFill>
          </w14:textFill>
        </w:rPr>
        <w:t>2．报名方式。报考人员填写</w:t>
      </w:r>
      <w:r>
        <w:rPr>
          <w:rFonts w:hint="default" w:ascii="Times New Roman" w:hAnsi="Times New Roman" w:cs="Times New Roman"/>
          <w:color w:val="000000" w:themeColor="text1"/>
          <w:szCs w:val="32"/>
          <w14:textFill>
            <w14:solidFill>
              <w14:schemeClr w14:val="tx1"/>
            </w14:solidFill>
          </w14:textFill>
        </w:rPr>
        <w:t>《2019年重庆市级资质认定评审员考试报名表》（附件），于2019年11月29</w:t>
      </w:r>
      <w:r>
        <w:rPr>
          <w:rFonts w:hint="eastAsia" w:ascii="方正仿宋_GBK" w:hAnsi="方正仿宋_GBK" w:cs="方正仿宋_GBK"/>
          <w:color w:val="000000" w:themeColor="text1"/>
          <w:szCs w:val="32"/>
          <w14:textFill>
            <w14:solidFill>
              <w14:schemeClr w14:val="tx1"/>
            </w14:solidFill>
          </w14:textFill>
        </w:rPr>
        <w:t>日前登录“重庆市质量安全考试中心”（http://www.cqzjpx.cn/）网站报名：学员考试登录（新用户需要先注册）→考试报名→检验检测机构</w:t>
      </w:r>
      <w:r>
        <w:rPr>
          <w:rFonts w:hint="default" w:ascii="Times New Roman" w:hAnsi="Times New Roman" w:cs="Times New Roman"/>
          <w:color w:val="000000" w:themeColor="text1"/>
          <w:szCs w:val="32"/>
          <w14:textFill>
            <w14:solidFill>
              <w14:schemeClr w14:val="tx1"/>
            </w14:solidFill>
          </w14:textFill>
        </w:rPr>
        <w:t>资质认定评审员，选择相应考试科目报考。完成网上报名后，于2019年12月6日前</w:t>
      </w:r>
      <w:r>
        <w:rPr>
          <w:rFonts w:hint="default"/>
          <w:color w:val="000000" w:themeColor="text1"/>
          <w:szCs w:val="32"/>
          <w14:textFill>
            <w14:solidFill>
              <w14:schemeClr w14:val="tx1"/>
            </w14:solidFill>
          </w14:textFill>
        </w:rPr>
        <w:t>在系统中打印准考证</w:t>
      </w:r>
      <w:r>
        <w:rPr>
          <w:rFonts w:hint="default" w:ascii="Times New Roman" w:hAnsi="Times New Roman" w:cs="Times New Roman"/>
          <w:color w:val="000000" w:themeColor="text1"/>
          <w:szCs w:val="32"/>
          <w14:textFill>
            <w14:solidFill>
              <w14:schemeClr w14:val="tx1"/>
            </w14:solidFill>
          </w14:textFill>
        </w:rPr>
        <w:t>。网上报名疑难咨询考试中心张老师，89232925。</w:t>
      </w:r>
    </w:p>
    <w:p>
      <w:pPr>
        <w:ind w:firstLine="632" w:firstLineChars="200"/>
        <w:rPr>
          <w:rFonts w:ascii="Times New Roman" w:hAnsi="Times New Roman" w:cs="Times New Roman"/>
          <w:color w:val="000000" w:themeColor="text1"/>
          <w:szCs w:val="32"/>
          <w14:textFill>
            <w14:solidFill>
              <w14:schemeClr w14:val="tx1"/>
            </w14:solidFill>
          </w14:textFill>
        </w:rPr>
      </w:pPr>
      <w:r>
        <w:rPr>
          <w:rFonts w:hint="default" w:ascii="Times New Roman" w:hAnsi="Times New Roman" w:cs="Times New Roman"/>
          <w:color w:val="000000" w:themeColor="text1"/>
          <w:szCs w:val="32"/>
          <w14:textFill>
            <w14:solidFill>
              <w14:schemeClr w14:val="tx1"/>
            </w14:solidFill>
          </w14:textFill>
        </w:rPr>
        <w:t>3．考试时间及地点。2019年12月6日（星期五</w:t>
      </w:r>
      <w:r>
        <w:rPr>
          <w:rFonts w:hint="eastAsia" w:ascii="方正仿宋_GBK" w:hAnsi="方正仿宋_GBK" w:cs="方正仿宋_GBK"/>
          <w:color w:val="000000" w:themeColor="text1"/>
          <w:szCs w:val="32"/>
          <w14:textFill>
            <w14:solidFill>
              <w14:schemeClr w14:val="tx1"/>
            </w14:solidFill>
          </w14:textFill>
        </w:rPr>
        <w:t>），在重庆市金质职业培训学校（重庆市渝北区红金</w:t>
      </w:r>
      <w:r>
        <w:rPr>
          <w:rFonts w:hint="default" w:ascii="Times New Roman" w:hAnsi="Times New Roman" w:cs="Times New Roman"/>
          <w:color w:val="000000" w:themeColor="text1"/>
          <w:szCs w:val="32"/>
          <w14:textFill>
            <w14:solidFill>
              <w14:schemeClr w14:val="tx1"/>
            </w14:solidFill>
          </w14:textFill>
        </w:rPr>
        <w:t>街7号</w:t>
      </w:r>
      <w:r>
        <w:rPr>
          <w:rFonts w:hint="eastAsia" w:ascii="方正仿宋_GBK" w:hAnsi="方正仿宋_GBK" w:cs="方正仿宋_GBK"/>
          <w:color w:val="000000" w:themeColor="text1"/>
          <w:szCs w:val="32"/>
          <w14:textFill>
            <w14:solidFill>
              <w14:schemeClr w14:val="tx1"/>
            </w14:solidFill>
          </w14:textFill>
        </w:rPr>
        <w:t>，渝通宾馆后面银泰大厦-金质教学楼）考试。考试时需携带《准考证》和《身份证》，两证齐全方可参加考试。考试具体场次和考场设置详见准考证和大厅公示牌。</w:t>
      </w:r>
    </w:p>
    <w:p>
      <w:pPr>
        <w:ind w:firstLine="632" w:firstLineChars="200"/>
        <w:rPr>
          <w:rFonts w:ascii="Times New Roman" w:hAnsi="Times New Roman" w:cs="Times New Roman"/>
          <w:color w:val="000000" w:themeColor="text1"/>
          <w:szCs w:val="32"/>
          <w14:textFill>
            <w14:solidFill>
              <w14:schemeClr w14:val="tx1"/>
            </w14:solidFill>
          </w14:textFill>
        </w:rPr>
      </w:pPr>
      <w:r>
        <w:rPr>
          <w:rFonts w:ascii="Times New Roman" w:hAnsi="Times New Roman" w:cs="Times New Roman"/>
          <w:color w:val="000000" w:themeColor="text1"/>
          <w:szCs w:val="32"/>
          <w14:textFill>
            <w14:solidFill>
              <w14:schemeClr w14:val="tx1"/>
            </w14:solidFill>
          </w14:textFill>
        </w:rPr>
        <w:t>联系人：</w:t>
      </w:r>
      <w:r>
        <w:rPr>
          <w:rFonts w:hint="default" w:ascii="Times New Roman" w:hAnsi="Times New Roman" w:cs="Times New Roman"/>
          <w:color w:val="000000" w:themeColor="text1"/>
          <w:szCs w:val="32"/>
          <w14:textFill>
            <w14:solidFill>
              <w14:schemeClr w14:val="tx1"/>
            </w14:solidFill>
          </w14:textFill>
        </w:rPr>
        <w:t>市市场监管</w:t>
      </w:r>
      <w:r>
        <w:rPr>
          <w:rFonts w:ascii="Times New Roman" w:hAnsi="Times New Roman" w:cs="Times New Roman"/>
          <w:color w:val="000000" w:themeColor="text1"/>
          <w:szCs w:val="32"/>
          <w14:textFill>
            <w14:solidFill>
              <w14:schemeClr w14:val="tx1"/>
            </w14:solidFill>
          </w14:textFill>
        </w:rPr>
        <w:t>局</w:t>
      </w:r>
      <w:r>
        <w:rPr>
          <w:rFonts w:hint="default" w:ascii="Times New Roman" w:hAnsi="Times New Roman" w:cs="Times New Roman"/>
          <w:color w:val="000000" w:themeColor="text1"/>
          <w:szCs w:val="32"/>
          <w14:textFill>
            <w14:solidFill>
              <w14:schemeClr w14:val="tx1"/>
            </w14:solidFill>
          </w14:textFill>
        </w:rPr>
        <w:t>认监处</w:t>
      </w:r>
      <w:r>
        <w:rPr>
          <w:rFonts w:ascii="Times New Roman" w:hAnsi="Times New Roman" w:cs="Times New Roman"/>
          <w:color w:val="000000" w:themeColor="text1"/>
          <w:szCs w:val="32"/>
          <w14:textFill>
            <w14:solidFill>
              <w14:schemeClr w14:val="tx1"/>
            </w14:solidFill>
          </w14:textFill>
        </w:rPr>
        <w:t>陈</w:t>
      </w:r>
      <w:r>
        <w:rPr>
          <w:rFonts w:hint="default" w:ascii="Times New Roman" w:hAnsi="Times New Roman" w:cs="Times New Roman"/>
          <w:color w:val="000000" w:themeColor="text1"/>
          <w:szCs w:val="32"/>
          <w14:textFill>
            <w14:solidFill>
              <w14:schemeClr w14:val="tx1"/>
            </w14:solidFill>
          </w14:textFill>
        </w:rPr>
        <w:t>佳，联系电话：63710422。</w:t>
      </w:r>
    </w:p>
    <w:p>
      <w:pPr>
        <w:ind w:firstLine="632" w:firstLineChars="200"/>
        <w:rPr>
          <w:rFonts w:ascii="Times New Roman" w:hAnsi="Times New Roman" w:cs="Times New Roman"/>
          <w:color w:val="000000" w:themeColor="text1"/>
          <w:szCs w:val="32"/>
          <w14:textFill>
            <w14:solidFill>
              <w14:schemeClr w14:val="tx1"/>
            </w14:solidFill>
          </w14:textFill>
        </w:rPr>
      </w:pPr>
    </w:p>
    <w:p>
      <w:pPr>
        <w:ind w:firstLine="632" w:firstLineChars="200"/>
        <w:rPr>
          <w:rFonts w:ascii="方正仿宋_GBK"/>
          <w:szCs w:val="32"/>
        </w:rPr>
      </w:pPr>
      <w:r>
        <w:rPr>
          <w:rFonts w:hint="default" w:ascii="Times New Roman" w:hAnsi="Times New Roman" w:cs="Times New Roman"/>
          <w:color w:val="000000" w:themeColor="text1"/>
          <w:szCs w:val="32"/>
          <w14:textFill>
            <w14:solidFill>
              <w14:schemeClr w14:val="tx1"/>
            </w14:solidFill>
          </w14:textFill>
        </w:rPr>
        <w:t>附件</w:t>
      </w:r>
      <w:r>
        <w:rPr>
          <w:rFonts w:hint="default" w:ascii="Times New Roman" w:hAnsi="Times New Roman" w:cs="Times New Roman"/>
          <w:szCs w:val="32"/>
        </w:rPr>
        <w:t>：</w:t>
      </w:r>
      <w:r>
        <w:rPr>
          <w:rFonts w:hint="default" w:ascii="Times New Roman"/>
          <w:szCs w:val="32"/>
        </w:rPr>
        <w:t>2019年</w:t>
      </w:r>
      <w:r>
        <w:rPr>
          <w:rFonts w:hint="eastAsia" w:ascii="方正仿宋_GBK"/>
          <w:szCs w:val="32"/>
        </w:rPr>
        <w:t>重庆市级资质认定评审员考试报名表</w:t>
      </w:r>
    </w:p>
    <w:p>
      <w:pPr>
        <w:pStyle w:val="7"/>
        <w:widowControl/>
        <w:spacing w:beforeAutospacing="0" w:afterAutospacing="0"/>
        <w:jc w:val="both"/>
        <w:rPr>
          <w:rFonts w:ascii="方正仿宋_GBK" w:hAnsi="方正仿宋_GBK" w:cs="方正仿宋_GBK"/>
          <w:sz w:val="32"/>
          <w:szCs w:val="32"/>
        </w:rPr>
      </w:pPr>
    </w:p>
    <w:p>
      <w:pPr>
        <w:ind w:firstLine="660"/>
        <w:rPr>
          <w:rFonts w:ascii="方正仿宋_GBK" w:hAnsi="华文仿宋" w:cs="宋体"/>
          <w:szCs w:val="32"/>
        </w:rPr>
      </w:pPr>
      <w:r>
        <w:rPr>
          <w:rFonts w:hint="eastAsia" w:ascii="方正仿宋_GBK" w:hAnsi="华文仿宋" w:cs="宋体"/>
          <w:szCs w:val="32"/>
        </w:rPr>
        <w:t xml:space="preserve">                         重庆市市场监督管理局</w:t>
      </w:r>
    </w:p>
    <w:p>
      <w:pPr>
        <w:ind w:right="1282" w:rightChars="406" w:firstLine="640"/>
        <w:jc w:val="right"/>
        <w:rPr>
          <w:rFonts w:ascii="Times New Roman" w:hAnsi="Times New Roman" w:cs="Times New Roman"/>
          <w:szCs w:val="32"/>
        </w:rPr>
      </w:pPr>
      <w:r>
        <w:rPr>
          <w:rFonts w:hint="default" w:ascii="Times New Roman" w:hAnsi="Times New Roman" w:cs="Times New Roman"/>
          <w:szCs w:val="32"/>
        </w:rPr>
        <w:t>2019年10月17日</w:t>
      </w:r>
    </w:p>
    <w:p>
      <w:pPr>
        <w:pStyle w:val="7"/>
        <w:widowControl/>
        <w:spacing w:beforeAutospacing="0" w:afterAutospacing="0"/>
        <w:ind w:firstLine="632" w:firstLineChars="200"/>
        <w:jc w:val="both"/>
        <w:rPr>
          <w:rFonts w:ascii="方正仿宋_GBK" w:hAnsi="宋体" w:cs="仿宋"/>
          <w:sz w:val="32"/>
          <w:szCs w:val="32"/>
        </w:rPr>
      </w:pPr>
      <w:r>
        <w:rPr>
          <w:rFonts w:hint="eastAsia" w:ascii="方正仿宋_GBK" w:hAnsi="宋体" w:cs="仿宋"/>
          <w:sz w:val="32"/>
          <w:szCs w:val="32"/>
        </w:rPr>
        <w:t>（此件公开发布）</w:t>
      </w:r>
    </w:p>
    <w:p>
      <w:pPr>
        <w:rPr>
          <w:rFonts w:ascii="方正黑体_GBK" w:hAnsi="华文仿宋" w:eastAsia="方正黑体_GBK" w:cs="宋体"/>
          <w:kern w:val="0"/>
          <w:szCs w:val="32"/>
        </w:rPr>
      </w:pPr>
      <w:r>
        <w:rPr>
          <w:rFonts w:hint="eastAsia" w:ascii="方正黑体_GBK" w:hAnsi="华文仿宋" w:eastAsia="方正黑体_GBK" w:cs="宋体"/>
          <w:kern w:val="0"/>
          <w:szCs w:val="32"/>
        </w:rPr>
        <w:br w:type="page"/>
      </w:r>
    </w:p>
    <w:p>
      <w:pPr>
        <w:spacing w:line="400" w:lineRule="exact"/>
        <w:rPr>
          <w:rFonts w:ascii="方正黑体_GBK" w:hAnsi="华文仿宋" w:eastAsia="方正黑体_GBK" w:cs="宋体"/>
          <w:kern w:val="0"/>
          <w:szCs w:val="32"/>
        </w:rPr>
      </w:pPr>
      <w:r>
        <w:rPr>
          <w:rFonts w:hint="eastAsia" w:ascii="方正黑体_GBK" w:hAnsi="华文仿宋" w:eastAsia="方正黑体_GBK" w:cs="宋体"/>
          <w:kern w:val="0"/>
          <w:szCs w:val="32"/>
        </w:rPr>
        <w:t>附件</w:t>
      </w:r>
    </w:p>
    <w:p>
      <w:pPr>
        <w:spacing w:line="400" w:lineRule="exact"/>
        <w:rPr>
          <w:rFonts w:ascii="方正黑体_GBK" w:hAnsi="华文仿宋" w:eastAsia="方正黑体_GBK" w:cs="宋体"/>
          <w:kern w:val="0"/>
          <w:szCs w:val="32"/>
        </w:rPr>
      </w:pPr>
    </w:p>
    <w:p>
      <w:pPr>
        <w:spacing w:line="660" w:lineRule="exact"/>
        <w:jc w:val="center"/>
        <w:rPr>
          <w:rFonts w:ascii="方正小标宋_GBK" w:hAnsi="宋体" w:eastAsia="方正小标宋_GBK" w:cs="宋体"/>
          <w:kern w:val="0"/>
          <w:sz w:val="44"/>
          <w:szCs w:val="44"/>
        </w:rPr>
      </w:pPr>
      <w:r>
        <w:rPr>
          <w:rFonts w:hint="eastAsia" w:ascii="方正小标宋_GBK" w:hAnsi="华文仿宋" w:eastAsia="方正小标宋_GBK" w:cs="宋体"/>
          <w:kern w:val="0"/>
          <w:sz w:val="44"/>
          <w:szCs w:val="44"/>
        </w:rPr>
        <w:t>2019年重庆市级资质认定评审员考试报名表</w:t>
      </w:r>
    </w:p>
    <w:p>
      <w:pPr>
        <w:spacing w:line="200" w:lineRule="exact"/>
        <w:jc w:val="left"/>
        <w:rPr>
          <w:rFonts w:ascii="方正仿宋_GBK" w:hAnsi="宋体" w:cs="仿宋"/>
          <w:sz w:val="24"/>
          <w:szCs w:val="22"/>
        </w:rPr>
      </w:pPr>
    </w:p>
    <w:tbl>
      <w:tblPr>
        <w:tblStyle w:val="8"/>
        <w:tblW w:w="8825" w:type="dxa"/>
        <w:jc w:val="center"/>
        <w:tblLayout w:type="fixed"/>
        <w:tblCellMar>
          <w:top w:w="0" w:type="dxa"/>
          <w:left w:w="10" w:type="dxa"/>
          <w:bottom w:w="0" w:type="dxa"/>
          <w:right w:w="10" w:type="dxa"/>
        </w:tblCellMar>
      </w:tblPr>
      <w:tblGrid>
        <w:gridCol w:w="881"/>
        <w:gridCol w:w="1395"/>
        <w:gridCol w:w="900"/>
        <w:gridCol w:w="1290"/>
        <w:gridCol w:w="900"/>
        <w:gridCol w:w="1605"/>
        <w:gridCol w:w="1854"/>
      </w:tblGrid>
      <w:tr>
        <w:tblPrEx>
          <w:tblCellMar>
            <w:top w:w="0" w:type="dxa"/>
            <w:left w:w="10" w:type="dxa"/>
            <w:bottom w:w="0" w:type="dxa"/>
            <w:right w:w="10" w:type="dxa"/>
          </w:tblCellMar>
        </w:tblPrEx>
        <w:trPr>
          <w:trHeight w:val="499" w:hRule="exact"/>
          <w:jc w:val="center"/>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ascii="方正仿宋_GBK" w:hAnsi="方正仿宋_GBK" w:cs="方正仿宋_GBK"/>
                <w:sz w:val="24"/>
              </w:rPr>
            </w:pPr>
            <w:r>
              <w:rPr>
                <w:rFonts w:hint="eastAsia" w:ascii="方正仿宋_GBK" w:hAnsi="方正仿宋_GBK" w:cs="方正仿宋_GBK"/>
                <w:sz w:val="24"/>
              </w:rPr>
              <w:t>姓名</w:t>
            </w:r>
          </w:p>
        </w:tc>
        <w:tc>
          <w:tcPr>
            <w:tcW w:w="229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ind w:firstLine="450"/>
              <w:jc w:val="center"/>
              <w:rPr>
                <w:rFonts w:ascii="方正仿宋_GBK" w:hAnsi="方正仿宋_GBK" w:cs="方正仿宋_GBK"/>
                <w:sz w:val="24"/>
              </w:rPr>
            </w:pP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r>
              <w:rPr>
                <w:rFonts w:hint="eastAsia" w:ascii="方正仿宋_GBK" w:hAnsi="方正仿宋_GBK" w:cs="方正仿宋_GBK"/>
                <w:sz w:val="24"/>
              </w:rPr>
              <w:t>出生日期</w:t>
            </w:r>
          </w:p>
        </w:tc>
        <w:tc>
          <w:tcPr>
            <w:tcW w:w="2505"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p>
        </w:tc>
        <w:tc>
          <w:tcPr>
            <w:tcW w:w="1854"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r>
              <w:rPr>
                <w:rFonts w:hint="eastAsia" w:ascii="方正仿宋_GBK" w:hAnsi="方正仿宋_GBK" w:cs="方正仿宋_GBK"/>
                <w:sz w:val="24"/>
              </w:rPr>
              <w:t>照片</w:t>
            </w:r>
          </w:p>
          <w:p>
            <w:pPr>
              <w:spacing w:line="280" w:lineRule="exact"/>
              <w:rPr>
                <w:rFonts w:ascii="方正仿宋_GBK" w:hAnsi="方正仿宋_GBK" w:cs="方正仿宋_GBK"/>
                <w:sz w:val="24"/>
              </w:rPr>
            </w:pPr>
            <w:r>
              <w:rPr>
                <w:rFonts w:hint="eastAsia" w:ascii="方正仿宋_GBK" w:hAnsi="方正仿宋_GBK" w:cs="方正仿宋_GBK"/>
                <w:spacing w:val="-11"/>
                <w:sz w:val="24"/>
              </w:rPr>
              <w:t>（一寸电子彩照）</w:t>
            </w:r>
          </w:p>
        </w:tc>
      </w:tr>
      <w:tr>
        <w:tblPrEx>
          <w:tblCellMar>
            <w:top w:w="0" w:type="dxa"/>
            <w:left w:w="10" w:type="dxa"/>
            <w:bottom w:w="0" w:type="dxa"/>
            <w:right w:w="10" w:type="dxa"/>
          </w:tblCellMar>
        </w:tblPrEx>
        <w:trPr>
          <w:trHeight w:val="499" w:hRule="exact"/>
          <w:jc w:val="center"/>
        </w:trPr>
        <w:tc>
          <w:tcPr>
            <w:tcW w:w="88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r>
              <w:rPr>
                <w:rFonts w:hint="eastAsia" w:ascii="方正仿宋_GBK" w:hAnsi="方正仿宋_GBK" w:cs="方正仿宋_GBK"/>
                <w:sz w:val="24"/>
              </w:rPr>
              <w:t>性别</w:t>
            </w:r>
          </w:p>
        </w:tc>
        <w:tc>
          <w:tcPr>
            <w:tcW w:w="139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r>
              <w:rPr>
                <w:rFonts w:hint="eastAsia" w:ascii="方正仿宋_GBK" w:hAnsi="方正仿宋_GBK" w:cs="方正仿宋_GBK"/>
                <w:sz w:val="24"/>
              </w:rPr>
              <w:t>民族</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r>
              <w:rPr>
                <w:rFonts w:hint="eastAsia" w:ascii="方正仿宋_GBK" w:hAnsi="方正仿宋_GBK" w:cs="方正仿宋_GBK"/>
                <w:sz w:val="24"/>
              </w:rPr>
              <w:t>学历</w:t>
            </w:r>
          </w:p>
        </w:tc>
        <w:tc>
          <w:tcPr>
            <w:tcW w:w="160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p>
        </w:tc>
        <w:tc>
          <w:tcPr>
            <w:tcW w:w="18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方正仿宋_GBK" w:hAnsi="方正仿宋_GBK" w:cs="方正仿宋_GBK"/>
                <w:sz w:val="24"/>
              </w:rPr>
            </w:pPr>
          </w:p>
        </w:tc>
      </w:tr>
      <w:tr>
        <w:tblPrEx>
          <w:tblCellMar>
            <w:top w:w="0" w:type="dxa"/>
            <w:left w:w="10" w:type="dxa"/>
            <w:bottom w:w="0" w:type="dxa"/>
            <w:right w:w="10" w:type="dxa"/>
          </w:tblCellMar>
        </w:tblPrEx>
        <w:trPr>
          <w:trHeight w:val="567" w:hRule="atLeast"/>
          <w:jc w:val="center"/>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ascii="方正仿宋_GBK" w:hAnsi="方正仿宋_GBK" w:cs="方正仿宋_GBK"/>
                <w:sz w:val="24"/>
              </w:rPr>
            </w:pPr>
            <w:r>
              <w:rPr>
                <w:rFonts w:hint="eastAsia" w:ascii="方正仿宋_GBK" w:hAnsi="方正仿宋_GBK" w:cs="方正仿宋_GBK"/>
                <w:sz w:val="24"/>
              </w:rPr>
              <w:t>技术</w:t>
            </w:r>
          </w:p>
          <w:p>
            <w:pPr>
              <w:spacing w:line="280" w:lineRule="exact"/>
              <w:jc w:val="center"/>
              <w:rPr>
                <w:rFonts w:ascii="方正仿宋_GBK" w:hAnsi="方正仿宋_GBK" w:cs="方正仿宋_GBK"/>
                <w:sz w:val="24"/>
              </w:rPr>
            </w:pPr>
            <w:r>
              <w:rPr>
                <w:rFonts w:hint="eastAsia" w:ascii="方正仿宋_GBK" w:hAnsi="方正仿宋_GBK" w:cs="方正仿宋_GBK"/>
                <w:sz w:val="24"/>
              </w:rPr>
              <w:t>职称</w:t>
            </w:r>
          </w:p>
        </w:tc>
        <w:tc>
          <w:tcPr>
            <w:tcW w:w="1395" w:type="dxa"/>
            <w:tcBorders>
              <w:top w:val="single" w:color="000000" w:sz="4" w:space="0"/>
              <w:left w:val="single" w:color="000000" w:sz="4" w:space="0"/>
              <w:bottom w:val="single" w:color="000000" w:sz="4" w:space="0"/>
              <w:right w:val="single" w:color="auto" w:sz="4" w:space="0"/>
            </w:tcBorders>
            <w:shd w:val="clear" w:color="auto" w:fill="FFFFFF"/>
            <w:vAlign w:val="center"/>
          </w:tcPr>
          <w:p>
            <w:pPr>
              <w:spacing w:line="280" w:lineRule="exact"/>
              <w:jc w:val="center"/>
              <w:rPr>
                <w:rFonts w:ascii="方正仿宋_GBK" w:hAnsi="方正仿宋_GBK" w:cs="方正仿宋_GBK"/>
                <w:sz w:val="24"/>
              </w:rPr>
            </w:pPr>
          </w:p>
        </w:tc>
        <w:tc>
          <w:tcPr>
            <w:tcW w:w="900"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280" w:lineRule="exact"/>
              <w:jc w:val="center"/>
              <w:rPr>
                <w:rFonts w:ascii="方正仿宋_GBK" w:hAnsi="方正仿宋_GBK" w:cs="方正仿宋_GBK"/>
                <w:snapToGrid w:val="0"/>
                <w:kern w:val="0"/>
                <w:sz w:val="24"/>
              </w:rPr>
            </w:pPr>
            <w:r>
              <w:rPr>
                <w:rFonts w:hint="eastAsia" w:ascii="方正仿宋_GBK" w:hAnsi="方正仿宋_GBK" w:cs="方正仿宋_GBK"/>
                <w:snapToGrid w:val="0"/>
                <w:kern w:val="0"/>
                <w:sz w:val="24"/>
              </w:rPr>
              <w:t>从事</w:t>
            </w:r>
          </w:p>
          <w:p>
            <w:pPr>
              <w:spacing w:line="280" w:lineRule="exact"/>
              <w:jc w:val="center"/>
              <w:rPr>
                <w:rFonts w:ascii="方正仿宋_GBK" w:hAnsi="方正仿宋_GBK" w:cs="方正仿宋_GBK"/>
                <w:sz w:val="24"/>
              </w:rPr>
            </w:pPr>
            <w:r>
              <w:rPr>
                <w:rFonts w:hint="eastAsia" w:ascii="方正仿宋_GBK" w:hAnsi="方正仿宋_GBK" w:cs="方正仿宋_GBK"/>
                <w:snapToGrid w:val="0"/>
                <w:spacing w:val="-24"/>
                <w:w w:val="95"/>
                <w:kern w:val="0"/>
                <w:sz w:val="24"/>
              </w:rPr>
              <w:t>本领域检测相关工作年限</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p>
        </w:tc>
        <w:tc>
          <w:tcPr>
            <w:tcW w:w="900" w:type="dxa"/>
            <w:tcBorders>
              <w:top w:val="single" w:color="000000" w:sz="4" w:space="0"/>
              <w:left w:val="single" w:color="000000" w:sz="4" w:space="0"/>
              <w:bottom w:val="single" w:color="000000" w:sz="4" w:space="0"/>
              <w:right w:val="single" w:color="auto"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r>
              <w:rPr>
                <w:rFonts w:hint="eastAsia" w:ascii="方正仿宋_GBK" w:hAnsi="方正仿宋_GBK" w:cs="方正仿宋_GBK"/>
                <w:sz w:val="24"/>
              </w:rPr>
              <w:t>职务</w:t>
            </w:r>
          </w:p>
        </w:tc>
        <w:tc>
          <w:tcPr>
            <w:tcW w:w="1605" w:type="dxa"/>
            <w:tcBorders>
              <w:top w:val="single" w:color="000000" w:sz="4" w:space="0"/>
              <w:left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p>
        </w:tc>
        <w:tc>
          <w:tcPr>
            <w:tcW w:w="18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方正仿宋_GBK" w:hAnsi="方正仿宋_GBK" w:cs="方正仿宋_GBK"/>
                <w:sz w:val="24"/>
              </w:rPr>
            </w:pPr>
          </w:p>
        </w:tc>
      </w:tr>
      <w:tr>
        <w:tblPrEx>
          <w:tblCellMar>
            <w:top w:w="0" w:type="dxa"/>
            <w:left w:w="10" w:type="dxa"/>
            <w:bottom w:w="0" w:type="dxa"/>
            <w:right w:w="10" w:type="dxa"/>
          </w:tblCellMar>
        </w:tblPrEx>
        <w:trPr>
          <w:trHeight w:val="567" w:hRule="atLeast"/>
          <w:jc w:val="center"/>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ascii="方正仿宋_GBK" w:hAnsi="方正仿宋_GBK" w:cs="方正仿宋_GBK"/>
                <w:sz w:val="24"/>
              </w:rPr>
            </w:pPr>
            <w:r>
              <w:rPr>
                <w:rFonts w:hint="eastAsia" w:ascii="方正仿宋_GBK" w:hAnsi="方正仿宋_GBK" w:cs="方正仿宋_GBK"/>
                <w:sz w:val="24"/>
              </w:rPr>
              <w:t>手机</w:t>
            </w:r>
          </w:p>
          <w:p>
            <w:pPr>
              <w:spacing w:line="280" w:lineRule="exact"/>
              <w:jc w:val="center"/>
              <w:rPr>
                <w:rFonts w:ascii="方正仿宋_GBK" w:hAnsi="方正仿宋_GBK" w:cs="方正仿宋_GBK"/>
                <w:sz w:val="24"/>
              </w:rPr>
            </w:pPr>
            <w:r>
              <w:rPr>
                <w:rFonts w:hint="eastAsia" w:ascii="方正仿宋_GBK" w:hAnsi="方正仿宋_GBK" w:cs="方正仿宋_GBK"/>
                <w:sz w:val="24"/>
              </w:rPr>
              <w:t>号码</w:t>
            </w:r>
          </w:p>
        </w:tc>
        <w:tc>
          <w:tcPr>
            <w:tcW w:w="1395" w:type="dxa"/>
            <w:tcBorders>
              <w:top w:val="single" w:color="000000" w:sz="4" w:space="0"/>
              <w:left w:val="single" w:color="000000" w:sz="4" w:space="0"/>
              <w:bottom w:val="single" w:color="000000" w:sz="4" w:space="0"/>
              <w:right w:val="single" w:color="auto" w:sz="4" w:space="0"/>
            </w:tcBorders>
            <w:shd w:val="clear" w:color="auto" w:fill="FFFFFF"/>
            <w:vAlign w:val="center"/>
          </w:tcPr>
          <w:p>
            <w:pPr>
              <w:spacing w:line="280" w:lineRule="exact"/>
              <w:jc w:val="center"/>
              <w:rPr>
                <w:rFonts w:ascii="方正仿宋_GBK" w:hAnsi="方正仿宋_GBK" w:cs="方正仿宋_GBK"/>
                <w:sz w:val="24"/>
              </w:rPr>
            </w:pPr>
          </w:p>
        </w:tc>
        <w:tc>
          <w:tcPr>
            <w:tcW w:w="900" w:type="dxa"/>
            <w:tcBorders>
              <w:top w:val="single" w:color="000000" w:sz="4" w:space="0"/>
              <w:left w:val="single" w:color="auto" w:sz="4" w:space="0"/>
              <w:bottom w:val="single" w:color="000000" w:sz="4" w:space="0"/>
              <w:right w:val="single" w:color="000000" w:sz="4" w:space="0"/>
            </w:tcBorders>
            <w:shd w:val="clear" w:color="auto" w:fill="FFFFFF"/>
            <w:vAlign w:val="center"/>
          </w:tcPr>
          <w:p>
            <w:pPr>
              <w:spacing w:line="280" w:lineRule="exact"/>
              <w:jc w:val="center"/>
              <w:rPr>
                <w:rFonts w:ascii="方正仿宋_GBK" w:hAnsi="方正仿宋_GBK" w:cs="方正仿宋_GBK"/>
                <w:sz w:val="24"/>
              </w:rPr>
            </w:pPr>
            <w:r>
              <w:rPr>
                <w:rFonts w:hint="eastAsia" w:ascii="方正仿宋_GBK" w:hAnsi="方正仿宋_GBK" w:cs="方正仿宋_GBK"/>
                <w:sz w:val="24"/>
              </w:rPr>
              <w:t>办公</w:t>
            </w:r>
          </w:p>
          <w:p>
            <w:pPr>
              <w:spacing w:line="280" w:lineRule="exact"/>
              <w:jc w:val="center"/>
              <w:rPr>
                <w:rFonts w:ascii="方正仿宋_GBK" w:hAnsi="方正仿宋_GBK" w:cs="方正仿宋_GBK"/>
                <w:sz w:val="24"/>
              </w:rPr>
            </w:pPr>
            <w:r>
              <w:rPr>
                <w:rFonts w:hint="eastAsia" w:ascii="方正仿宋_GBK" w:hAnsi="方正仿宋_GBK" w:cs="方正仿宋_GBK"/>
                <w:sz w:val="24"/>
              </w:rPr>
              <w:t>电话</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p>
        </w:tc>
        <w:tc>
          <w:tcPr>
            <w:tcW w:w="900" w:type="dxa"/>
            <w:tcBorders>
              <w:top w:val="single" w:color="000000" w:sz="4" w:space="0"/>
              <w:left w:val="single" w:color="000000" w:sz="4" w:space="0"/>
              <w:bottom w:val="single" w:color="000000" w:sz="4" w:space="0"/>
              <w:right w:val="single" w:color="auto"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r>
              <w:rPr>
                <w:rFonts w:hint="eastAsia" w:ascii="方正仿宋_GBK" w:hAnsi="方正仿宋_GBK" w:cs="方正仿宋_GBK"/>
                <w:sz w:val="24"/>
              </w:rPr>
              <w:t>电子邮箱</w:t>
            </w:r>
          </w:p>
        </w:tc>
        <w:tc>
          <w:tcPr>
            <w:tcW w:w="1605" w:type="dxa"/>
            <w:tcBorders>
              <w:top w:val="single" w:color="000000" w:sz="4" w:space="0"/>
              <w:left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p>
        </w:tc>
        <w:tc>
          <w:tcPr>
            <w:tcW w:w="185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rPr>
                <w:rFonts w:ascii="方正仿宋_GBK" w:hAnsi="方正仿宋_GBK" w:cs="方正仿宋_GBK"/>
                <w:sz w:val="24"/>
              </w:rPr>
            </w:pPr>
          </w:p>
        </w:tc>
      </w:tr>
      <w:tr>
        <w:tblPrEx>
          <w:tblCellMar>
            <w:top w:w="0" w:type="dxa"/>
            <w:left w:w="10" w:type="dxa"/>
            <w:bottom w:w="0" w:type="dxa"/>
            <w:right w:w="10" w:type="dxa"/>
          </w:tblCellMar>
        </w:tblPrEx>
        <w:trPr>
          <w:trHeight w:val="586" w:hRule="atLeast"/>
          <w:jc w:val="center"/>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ascii="方正仿宋_GBK" w:hAnsi="方正仿宋_GBK" w:cs="方正仿宋_GBK"/>
                <w:sz w:val="24"/>
              </w:rPr>
            </w:pPr>
            <w:r>
              <w:rPr>
                <w:rFonts w:hint="eastAsia" w:ascii="方正仿宋_GBK" w:hAnsi="方正仿宋_GBK" w:cs="方正仿宋_GBK"/>
                <w:sz w:val="24"/>
              </w:rPr>
              <w:t>身份</w:t>
            </w:r>
          </w:p>
          <w:p>
            <w:pPr>
              <w:spacing w:line="280" w:lineRule="exact"/>
              <w:jc w:val="center"/>
              <w:rPr>
                <w:rFonts w:ascii="方正仿宋_GBK" w:hAnsi="方正仿宋_GBK" w:cs="方正仿宋_GBK"/>
                <w:sz w:val="24"/>
              </w:rPr>
            </w:pPr>
            <w:r>
              <w:rPr>
                <w:rFonts w:hint="eastAsia" w:ascii="方正仿宋_GBK" w:hAnsi="方正仿宋_GBK" w:cs="方正仿宋_GBK"/>
                <w:sz w:val="24"/>
              </w:rPr>
              <w:t>证号</w:t>
            </w:r>
          </w:p>
        </w:tc>
        <w:tc>
          <w:tcPr>
            <w:tcW w:w="3585" w:type="dxa"/>
            <w:gridSpan w:val="3"/>
            <w:tcBorders>
              <w:top w:val="single" w:color="000000" w:sz="4" w:space="0"/>
              <w:left w:val="single" w:color="000000" w:sz="4" w:space="0"/>
              <w:bottom w:val="single" w:color="000000" w:sz="4" w:space="0"/>
              <w:right w:val="single" w:color="auto" w:sz="4" w:space="0"/>
            </w:tcBorders>
            <w:shd w:val="clear" w:color="auto" w:fill="FFFFFF"/>
            <w:vAlign w:val="center"/>
          </w:tcPr>
          <w:p>
            <w:pPr>
              <w:spacing w:line="280" w:lineRule="exact"/>
              <w:jc w:val="center"/>
              <w:rPr>
                <w:rFonts w:ascii="方正仿宋_GBK" w:hAnsi="方正仿宋_GBK" w:cs="方正仿宋_GBK"/>
                <w:sz w:val="24"/>
              </w:rPr>
            </w:pPr>
          </w:p>
        </w:tc>
        <w:tc>
          <w:tcPr>
            <w:tcW w:w="900" w:type="dxa"/>
            <w:tcBorders>
              <w:top w:val="single" w:color="000000" w:sz="4" w:space="0"/>
              <w:left w:val="single" w:color="auto" w:sz="4" w:space="0"/>
              <w:bottom w:val="single" w:color="000000" w:sz="4" w:space="0"/>
              <w:right w:val="single" w:color="auto"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r>
              <w:rPr>
                <w:rFonts w:hint="eastAsia" w:ascii="方正仿宋_GBK" w:hAnsi="方正仿宋_GBK" w:cs="方正仿宋_GBK"/>
                <w:sz w:val="24"/>
              </w:rPr>
              <w:t>邮编</w:t>
            </w:r>
          </w:p>
        </w:tc>
        <w:tc>
          <w:tcPr>
            <w:tcW w:w="3459" w:type="dxa"/>
            <w:gridSpan w:val="2"/>
            <w:tcBorders>
              <w:top w:val="single" w:color="000000" w:sz="4" w:space="0"/>
              <w:left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p>
        </w:tc>
      </w:tr>
      <w:tr>
        <w:tblPrEx>
          <w:tblCellMar>
            <w:top w:w="0" w:type="dxa"/>
            <w:left w:w="10" w:type="dxa"/>
            <w:bottom w:w="0" w:type="dxa"/>
            <w:right w:w="10" w:type="dxa"/>
          </w:tblCellMar>
        </w:tblPrEx>
        <w:trPr>
          <w:trHeight w:val="214" w:hRule="atLeast"/>
          <w:jc w:val="center"/>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center"/>
              <w:rPr>
                <w:rFonts w:ascii="方正仿宋_GBK" w:hAnsi="方正仿宋_GBK" w:cs="方正仿宋_GBK"/>
                <w:sz w:val="24"/>
              </w:rPr>
            </w:pPr>
            <w:r>
              <w:rPr>
                <w:rFonts w:hint="eastAsia" w:ascii="方正仿宋_GBK" w:hAnsi="方正仿宋_GBK" w:cs="方正仿宋_GBK"/>
                <w:sz w:val="24"/>
              </w:rPr>
              <w:t>工作</w:t>
            </w:r>
          </w:p>
          <w:p>
            <w:pPr>
              <w:spacing w:line="280" w:lineRule="exact"/>
              <w:jc w:val="center"/>
              <w:rPr>
                <w:rFonts w:ascii="方正仿宋_GBK" w:hAnsi="方正仿宋_GBK" w:cs="方正仿宋_GBK"/>
                <w:sz w:val="24"/>
              </w:rPr>
            </w:pPr>
            <w:r>
              <w:rPr>
                <w:rFonts w:hint="eastAsia" w:ascii="方正仿宋_GBK" w:hAnsi="方正仿宋_GBK" w:cs="方正仿宋_GBK"/>
                <w:sz w:val="24"/>
              </w:rPr>
              <w:t>单位</w:t>
            </w:r>
          </w:p>
        </w:tc>
        <w:tc>
          <w:tcPr>
            <w:tcW w:w="3585" w:type="dxa"/>
            <w:gridSpan w:val="3"/>
            <w:tcBorders>
              <w:top w:val="single" w:color="000000" w:sz="4" w:space="0"/>
              <w:left w:val="single" w:color="000000" w:sz="4" w:space="0"/>
              <w:bottom w:val="single" w:color="000000" w:sz="4" w:space="0"/>
              <w:right w:val="single" w:color="auto" w:sz="4" w:space="0"/>
            </w:tcBorders>
            <w:shd w:val="clear" w:color="auto" w:fill="FFFFFF"/>
            <w:vAlign w:val="center"/>
          </w:tcPr>
          <w:p>
            <w:pPr>
              <w:spacing w:line="280" w:lineRule="exact"/>
              <w:jc w:val="center"/>
              <w:rPr>
                <w:rFonts w:ascii="方正仿宋_GBK" w:hAnsi="方正仿宋_GBK" w:cs="方正仿宋_GBK"/>
                <w:sz w:val="24"/>
              </w:rPr>
            </w:pPr>
          </w:p>
        </w:tc>
        <w:tc>
          <w:tcPr>
            <w:tcW w:w="900" w:type="dxa"/>
            <w:tcBorders>
              <w:top w:val="single" w:color="000000" w:sz="4" w:space="0"/>
              <w:left w:val="single" w:color="auto"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r>
              <w:rPr>
                <w:rFonts w:hint="eastAsia" w:ascii="方正仿宋_GBK" w:hAnsi="方正仿宋_GBK" w:cs="方正仿宋_GBK"/>
                <w:sz w:val="24"/>
              </w:rPr>
              <w:t>通讯地址</w:t>
            </w:r>
          </w:p>
        </w:tc>
        <w:tc>
          <w:tcPr>
            <w:tcW w:w="3459"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p>
        </w:tc>
      </w:tr>
      <w:tr>
        <w:tblPrEx>
          <w:tblCellMar>
            <w:top w:w="0" w:type="dxa"/>
            <w:left w:w="10" w:type="dxa"/>
            <w:bottom w:w="0" w:type="dxa"/>
            <w:right w:w="10" w:type="dxa"/>
          </w:tblCellMar>
        </w:tblPrEx>
        <w:trPr>
          <w:trHeight w:val="1941" w:hRule="atLeast"/>
          <w:jc w:val="center"/>
        </w:trPr>
        <w:tc>
          <w:tcPr>
            <w:tcW w:w="88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r>
              <w:rPr>
                <w:rFonts w:hint="eastAsia" w:ascii="方正仿宋_GBK" w:hAnsi="方正仿宋_GBK" w:cs="方正仿宋_GBK"/>
                <w:sz w:val="24"/>
              </w:rPr>
              <w:t>所属专业领域</w:t>
            </w:r>
            <w:r>
              <w:rPr>
                <w:rFonts w:hint="eastAsia" w:ascii="方正仿宋_GBK" w:hAnsi="方正仿宋_GBK" w:cs="方正仿宋_GBK"/>
                <w:spacing w:val="-20"/>
                <w:w w:val="98"/>
                <w:sz w:val="24"/>
              </w:rPr>
              <w:t>（划勾选择，可以多选）</w:t>
            </w:r>
          </w:p>
        </w:tc>
        <w:tc>
          <w:tcPr>
            <w:tcW w:w="7944" w:type="dxa"/>
            <w:gridSpan w:val="6"/>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left"/>
              <w:rPr>
                <w:rFonts w:ascii="方正仿宋_GBK" w:hAnsi="方正仿宋_GBK" w:cs="方正仿宋_GBK"/>
                <w:sz w:val="24"/>
              </w:rPr>
            </w:pPr>
            <w:r>
              <w:rPr>
                <w:rFonts w:hint="eastAsia" w:ascii="方正仿宋_GBK" w:hAnsi="方正仿宋_GBK" w:cs="方正仿宋_GBK"/>
                <w:sz w:val="24"/>
              </w:rPr>
              <w:t>□00食品;□ 01建筑工程; □ 02建材;□03卫生计生; □ 04农林牧渔; □05机动车安检;□06公安刑事技术; □07司法鉴定;□08机械; □09电子信息;  □10轻工; □11纺织服装; □12环境与环保; □13水质  □14化工;□15医疗器械; □16采矿冶金; □17能源; □18医学;□19生物安全;□20 综合; □21其他</w:t>
            </w:r>
          </w:p>
          <w:p>
            <w:pPr>
              <w:spacing w:line="280" w:lineRule="exact"/>
              <w:jc w:val="left"/>
              <w:rPr>
                <w:rFonts w:ascii="方正仿宋_GBK" w:hAnsi="方正仿宋_GBK" w:cs="方正仿宋_GBK"/>
                <w:sz w:val="24"/>
              </w:rPr>
            </w:pPr>
            <w:r>
              <w:rPr>
                <w:rFonts w:hint="eastAsia" w:ascii="方正仿宋_GBK" w:hAnsi="方正仿宋_GBK" w:cs="方正仿宋_GBK"/>
                <w:sz w:val="24"/>
              </w:rPr>
              <w:t>备注：</w:t>
            </w:r>
            <w:r>
              <w:rPr>
                <w:rFonts w:hint="eastAsia" w:ascii="方正仿宋_GBK" w:hAnsi="方正仿宋_GBK" w:cs="方正仿宋_GBK"/>
                <w:spacing w:val="-11"/>
                <w:sz w:val="24"/>
              </w:rPr>
              <w:t>（若勾选多个领域，评审领域的选择原则上不超过3个，并按主次排序）</w:t>
            </w:r>
          </w:p>
          <w:p>
            <w:pPr>
              <w:spacing w:line="280" w:lineRule="exact"/>
              <w:jc w:val="left"/>
              <w:rPr>
                <w:rFonts w:ascii="方正仿宋_GBK" w:hAnsi="方正仿宋_GBK" w:cs="方正仿宋_GBK"/>
                <w:sz w:val="24"/>
              </w:rPr>
            </w:pPr>
            <w:r>
              <w:rPr>
                <w:rFonts w:hint="eastAsia" w:ascii="方正仿宋_GBK" w:hAnsi="方正仿宋_GBK" w:cs="方正仿宋_GBK"/>
                <w:sz w:val="24"/>
                <w:u w:val="single"/>
              </w:rPr>
              <w:t xml:space="preserve">                         </w:t>
            </w:r>
          </w:p>
        </w:tc>
      </w:tr>
      <w:tr>
        <w:tblPrEx>
          <w:tblCellMar>
            <w:top w:w="0" w:type="dxa"/>
            <w:left w:w="10" w:type="dxa"/>
            <w:bottom w:w="0" w:type="dxa"/>
            <w:right w:w="10" w:type="dxa"/>
          </w:tblCellMar>
        </w:tblPrEx>
        <w:trPr>
          <w:trHeight w:val="1878" w:hRule="atLeast"/>
          <w:jc w:val="center"/>
        </w:trPr>
        <w:tc>
          <w:tcPr>
            <w:tcW w:w="88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r>
              <w:rPr>
                <w:rFonts w:hint="eastAsia" w:ascii="方正仿宋_GBK" w:hAnsi="方正仿宋_GBK" w:cs="方正仿宋_GBK"/>
                <w:sz w:val="24"/>
              </w:rPr>
              <w:t>擅长专业</w:t>
            </w:r>
            <w:r>
              <w:rPr>
                <w:rFonts w:hint="eastAsia" w:ascii="方正仿宋_GBK" w:hAnsi="方正仿宋_GBK" w:cs="方正仿宋_GBK"/>
                <w:spacing w:val="-20"/>
                <w:w w:val="98"/>
                <w:sz w:val="24"/>
              </w:rPr>
              <w:t>（按专业小类填写）</w:t>
            </w:r>
          </w:p>
        </w:tc>
        <w:tc>
          <w:tcPr>
            <w:tcW w:w="7944" w:type="dxa"/>
            <w:gridSpan w:val="6"/>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left"/>
              <w:rPr>
                <w:rFonts w:ascii="方正仿宋_GBK" w:hAnsi="方正仿宋_GBK" w:cs="方正仿宋_GBK"/>
                <w:sz w:val="24"/>
                <w:u w:val="single"/>
              </w:rPr>
            </w:pPr>
            <w:r>
              <w:rPr>
                <w:rFonts w:hint="eastAsia" w:ascii="方正仿宋_GBK" w:hAnsi="方正仿宋_GBK" w:cs="方正仿宋_GBK"/>
                <w:sz w:val="24"/>
              </w:rPr>
              <w:t>此栏内容按照专业领域+专业小类的格式填写，如环境监测（大气、噪声，水质），建筑工程检测（建材，结构）等</w:t>
            </w:r>
          </w:p>
        </w:tc>
      </w:tr>
      <w:tr>
        <w:tblPrEx>
          <w:tblCellMar>
            <w:top w:w="0" w:type="dxa"/>
            <w:left w:w="10" w:type="dxa"/>
            <w:bottom w:w="0" w:type="dxa"/>
            <w:right w:w="10" w:type="dxa"/>
          </w:tblCellMar>
        </w:tblPrEx>
        <w:trPr>
          <w:trHeight w:val="454" w:hRule="atLeast"/>
          <w:jc w:val="center"/>
        </w:trPr>
        <w:tc>
          <w:tcPr>
            <w:tcW w:w="88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jc w:val="center"/>
              <w:rPr>
                <w:rFonts w:ascii="方正仿宋_GBK" w:hAnsi="方正仿宋_GBK" w:cs="方正仿宋_GBK"/>
                <w:sz w:val="24"/>
              </w:rPr>
            </w:pPr>
            <w:r>
              <w:rPr>
                <w:rFonts w:hint="eastAsia" w:ascii="方正仿宋_GBK" w:hAnsi="方正仿宋_GBK" w:cs="方正仿宋_GBK"/>
                <w:sz w:val="24"/>
              </w:rPr>
              <w:t>当前工作状态</w:t>
            </w:r>
          </w:p>
        </w:tc>
        <w:tc>
          <w:tcPr>
            <w:tcW w:w="7944" w:type="dxa"/>
            <w:gridSpan w:val="6"/>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rPr>
                <w:rFonts w:ascii="方正仿宋_GBK" w:hAnsi="方正仿宋_GBK" w:cs="方正仿宋_GBK"/>
                <w:sz w:val="24"/>
              </w:rPr>
            </w:pPr>
            <w:r>
              <w:rPr>
                <w:rFonts w:hint="eastAsia" w:ascii="方正仿宋_GBK" w:hAnsi="方正仿宋_GBK" w:cs="方正仿宋_GBK"/>
                <w:sz w:val="24"/>
              </w:rPr>
              <w:t>□</w:t>
            </w:r>
            <w:r>
              <w:rPr>
                <w:rFonts w:hint="eastAsia" w:ascii="方正仿宋_GBK" w:hAnsi="方正仿宋_GBK" w:cs="方正仿宋_GBK"/>
                <w:spacing w:val="-11"/>
                <w:sz w:val="24"/>
              </w:rPr>
              <w:t>在职的全职人员</w:t>
            </w:r>
            <w:r>
              <w:rPr>
                <w:rFonts w:hint="eastAsia" w:ascii="方正仿宋_GBK" w:hAnsi="方正仿宋_GBK" w:cs="方正仿宋_GBK"/>
                <w:sz w:val="24"/>
              </w:rPr>
              <w:t>；□</w:t>
            </w:r>
            <w:r>
              <w:rPr>
                <w:rFonts w:hint="eastAsia" w:ascii="方正仿宋_GBK" w:hAnsi="方正仿宋_GBK" w:cs="方正仿宋_GBK"/>
                <w:spacing w:val="-11"/>
                <w:sz w:val="24"/>
              </w:rPr>
              <w:t>退休返聘人员</w:t>
            </w:r>
            <w:r>
              <w:rPr>
                <w:rFonts w:hint="eastAsia" w:ascii="方正仿宋_GBK" w:hAnsi="方正仿宋_GBK" w:cs="方正仿宋_GBK"/>
                <w:sz w:val="24"/>
              </w:rPr>
              <w:t>；□</w:t>
            </w:r>
            <w:r>
              <w:rPr>
                <w:rFonts w:hint="eastAsia" w:ascii="方正仿宋_GBK" w:hAnsi="方正仿宋_GBK" w:cs="方正仿宋_GBK"/>
                <w:spacing w:val="-11"/>
                <w:sz w:val="24"/>
              </w:rPr>
              <w:t>退休人员</w:t>
            </w:r>
            <w:r>
              <w:rPr>
                <w:rFonts w:hint="eastAsia" w:ascii="方正仿宋_GBK" w:hAnsi="方正仿宋_GBK" w:cs="方正仿宋_GBK"/>
                <w:sz w:val="24"/>
              </w:rPr>
              <w:t xml:space="preserve">；□ </w:t>
            </w:r>
            <w:r>
              <w:rPr>
                <w:rFonts w:hint="eastAsia" w:ascii="方正仿宋_GBK" w:hAnsi="方正仿宋_GBK" w:cs="方正仿宋_GBK"/>
                <w:spacing w:val="-11"/>
                <w:sz w:val="24"/>
              </w:rPr>
              <w:t>其他（请说明）</w:t>
            </w:r>
            <w:r>
              <w:rPr>
                <w:rFonts w:hint="eastAsia" w:ascii="方正仿宋_GBK" w:hAnsi="方正仿宋_GBK" w:cs="方正仿宋_GBK"/>
                <w:sz w:val="24"/>
              </w:rPr>
              <w:t>：</w:t>
            </w:r>
            <w:r>
              <w:rPr>
                <w:rFonts w:hint="eastAsia" w:ascii="方正仿宋_GBK" w:hAnsi="方正仿宋_GBK" w:cs="方正仿宋_GBK"/>
                <w:sz w:val="24"/>
                <w:u w:val="single"/>
              </w:rPr>
              <w:t xml:space="preserve">    </w:t>
            </w:r>
          </w:p>
        </w:tc>
      </w:tr>
      <w:tr>
        <w:tblPrEx>
          <w:tblCellMar>
            <w:top w:w="0" w:type="dxa"/>
            <w:left w:w="10" w:type="dxa"/>
            <w:bottom w:w="0" w:type="dxa"/>
            <w:right w:w="10" w:type="dxa"/>
          </w:tblCellMar>
        </w:tblPrEx>
        <w:trPr>
          <w:trHeight w:val="885" w:hRule="atLeast"/>
          <w:jc w:val="center"/>
        </w:trPr>
        <w:tc>
          <w:tcPr>
            <w:tcW w:w="8825" w:type="dxa"/>
            <w:gridSpan w:val="7"/>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spacing w:line="280" w:lineRule="exact"/>
              <w:rPr>
                <w:rFonts w:ascii="方正仿宋_GBK" w:hAnsi="方正仿宋_GBK" w:cs="方正仿宋_GBK"/>
                <w:sz w:val="24"/>
              </w:rPr>
            </w:pPr>
            <w:r>
              <w:rPr>
                <w:rFonts w:hint="eastAsia" w:ascii="方正仿宋_GBK" w:hAnsi="方正仿宋_GBK" w:cs="方正仿宋_GBK"/>
                <w:sz w:val="24"/>
              </w:rPr>
              <w:t xml:space="preserve">报考科目：□通用 </w:t>
            </w:r>
          </w:p>
          <w:p>
            <w:pPr>
              <w:spacing w:line="280" w:lineRule="exact"/>
              <w:ind w:firstLine="1180" w:firstLineChars="500"/>
              <w:rPr>
                <w:rFonts w:ascii="方正仿宋_GBK" w:hAnsi="方正仿宋_GBK" w:cs="方正仿宋_GBK"/>
                <w:sz w:val="24"/>
              </w:rPr>
            </w:pPr>
            <w:r>
              <w:rPr>
                <w:rFonts w:hint="eastAsia" w:ascii="方正仿宋_GBK" w:hAnsi="方正仿宋_GBK" w:cs="方正仿宋_GBK"/>
                <w:sz w:val="24"/>
              </w:rPr>
              <w:t>□特殊专业</w:t>
            </w:r>
            <w:r>
              <w:rPr>
                <w:rFonts w:hint="eastAsia" w:ascii="方正仿宋_GBK" w:hAnsi="方正仿宋_GBK" w:cs="方正仿宋_GBK"/>
                <w:spacing w:val="-11"/>
                <w:sz w:val="24"/>
              </w:rPr>
              <w:t>（</w:t>
            </w:r>
            <w:r>
              <w:rPr>
                <w:rFonts w:hint="eastAsia" w:ascii="方正仿宋_GBK" w:hAnsi="方正仿宋_GBK" w:cs="方正仿宋_GBK"/>
                <w:sz w:val="24"/>
              </w:rPr>
              <w:t>□</w:t>
            </w:r>
            <w:r>
              <w:rPr>
                <w:rFonts w:hint="eastAsia" w:ascii="方正仿宋_GBK" w:hAnsi="方正仿宋_GBK" w:cs="方正仿宋_GBK"/>
                <w:spacing w:val="-11"/>
                <w:sz w:val="24"/>
              </w:rPr>
              <w:t>食品</w:t>
            </w:r>
            <w:r>
              <w:rPr>
                <w:rFonts w:hint="eastAsia" w:ascii="方正仿宋_GBK" w:hAnsi="方正仿宋_GBK" w:cs="方正仿宋_GBK"/>
                <w:sz w:val="24"/>
              </w:rPr>
              <w:t>□</w:t>
            </w:r>
            <w:r>
              <w:rPr>
                <w:rFonts w:hint="eastAsia" w:ascii="方正仿宋_GBK" w:hAnsi="方正仿宋_GBK" w:cs="方正仿宋_GBK"/>
                <w:spacing w:val="-11"/>
                <w:sz w:val="24"/>
              </w:rPr>
              <w:t>司法鉴定</w:t>
            </w:r>
            <w:r>
              <w:rPr>
                <w:rFonts w:hint="eastAsia" w:ascii="方正仿宋_GBK" w:hAnsi="方正仿宋_GBK" w:cs="方正仿宋_GBK"/>
                <w:sz w:val="24"/>
              </w:rPr>
              <w:t>□</w:t>
            </w:r>
            <w:r>
              <w:rPr>
                <w:rFonts w:hint="eastAsia" w:ascii="方正仿宋_GBK" w:hAnsi="方正仿宋_GBK" w:cs="方正仿宋_GBK"/>
                <w:spacing w:val="-11"/>
                <w:sz w:val="24"/>
              </w:rPr>
              <w:t>刑事技术</w:t>
            </w:r>
            <w:r>
              <w:rPr>
                <w:rFonts w:hint="eastAsia" w:ascii="方正仿宋_GBK" w:hAnsi="方正仿宋_GBK" w:cs="方正仿宋_GBK"/>
                <w:sz w:val="24"/>
              </w:rPr>
              <w:t>□</w:t>
            </w:r>
            <w:r>
              <w:rPr>
                <w:rFonts w:hint="eastAsia" w:ascii="方正仿宋_GBK" w:hAnsi="方正仿宋_GBK" w:cs="方正仿宋_GBK"/>
                <w:spacing w:val="-11"/>
                <w:sz w:val="24"/>
              </w:rPr>
              <w:t>机动车检验机构</w:t>
            </w:r>
            <w:r>
              <w:rPr>
                <w:rFonts w:hint="eastAsia" w:ascii="方正仿宋_GBK" w:hAnsi="方正仿宋_GBK" w:cs="方正仿宋_GBK"/>
                <w:sz w:val="24"/>
              </w:rPr>
              <w:t>□</w:t>
            </w:r>
            <w:r>
              <w:rPr>
                <w:rFonts w:hint="eastAsia" w:ascii="方正仿宋_GBK" w:hAnsi="方正仿宋_GBK" w:cs="方正仿宋_GBK"/>
                <w:spacing w:val="-11"/>
                <w:sz w:val="24"/>
              </w:rPr>
              <w:t>环境监测）</w:t>
            </w:r>
          </w:p>
        </w:tc>
      </w:tr>
      <w:tr>
        <w:tblPrEx>
          <w:tblCellMar>
            <w:top w:w="0" w:type="dxa"/>
            <w:left w:w="10" w:type="dxa"/>
            <w:bottom w:w="0" w:type="dxa"/>
            <w:right w:w="10" w:type="dxa"/>
          </w:tblCellMar>
        </w:tblPrEx>
        <w:trPr>
          <w:trHeight w:val="497" w:hRule="atLeast"/>
          <w:jc w:val="center"/>
        </w:trPr>
        <w:tc>
          <w:tcPr>
            <w:tcW w:w="8825" w:type="dxa"/>
            <w:gridSpan w:val="7"/>
            <w:tcBorders>
              <w:top w:val="single" w:color="000000" w:sz="4" w:space="0"/>
              <w:left w:val="single" w:color="000000" w:sz="4" w:space="0"/>
              <w:bottom w:val="single" w:color="auto" w:sz="4" w:space="0"/>
              <w:right w:val="single" w:color="000000" w:sz="4" w:space="0"/>
            </w:tcBorders>
            <w:shd w:val="clear" w:color="auto" w:fill="FFFFFF"/>
            <w:tcMar>
              <w:top w:w="0" w:type="dxa"/>
              <w:left w:w="108" w:type="dxa"/>
              <w:bottom w:w="0" w:type="dxa"/>
              <w:right w:w="108" w:type="dxa"/>
            </w:tcMar>
            <w:vAlign w:val="center"/>
          </w:tcPr>
          <w:p>
            <w:pPr>
              <w:spacing w:line="280" w:lineRule="exact"/>
              <w:rPr>
                <w:rFonts w:ascii="方正仿宋_GBK" w:hAnsi="方正仿宋_GBK" w:cs="方正仿宋_GBK"/>
                <w:sz w:val="24"/>
              </w:rPr>
            </w:pPr>
            <w:r>
              <w:rPr>
                <w:rFonts w:hint="eastAsia" w:ascii="方正仿宋_GBK" w:hAnsi="方正仿宋_GBK" w:cs="方正仿宋_GBK"/>
                <w:sz w:val="24"/>
              </w:rPr>
              <w:t>资格状态：□新考证    □换证</w:t>
            </w:r>
          </w:p>
        </w:tc>
      </w:tr>
      <w:tr>
        <w:tblPrEx>
          <w:tblCellMar>
            <w:top w:w="0" w:type="dxa"/>
            <w:left w:w="10" w:type="dxa"/>
            <w:bottom w:w="0" w:type="dxa"/>
            <w:right w:w="10" w:type="dxa"/>
          </w:tblCellMar>
        </w:tblPrEx>
        <w:trPr>
          <w:trHeight w:val="1047" w:hRule="atLeast"/>
          <w:jc w:val="center"/>
        </w:trPr>
        <w:tc>
          <w:tcPr>
            <w:tcW w:w="8825" w:type="dxa"/>
            <w:gridSpan w:val="7"/>
            <w:tcBorders>
              <w:top w:val="single" w:color="auto"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280" w:lineRule="exact"/>
              <w:rPr>
                <w:rFonts w:ascii="方正仿宋_GBK" w:hAnsi="方正仿宋_GBK" w:cs="方正仿宋_GBK"/>
                <w:spacing w:val="-14"/>
                <w:sz w:val="24"/>
              </w:rPr>
            </w:pPr>
            <w:r>
              <w:rPr>
                <w:rFonts w:hint="eastAsia" w:ascii="方正仿宋_GBK" w:hAnsi="方正仿宋_GBK" w:cs="方正仿宋_GBK"/>
                <w:spacing w:val="-14"/>
                <w:sz w:val="24"/>
              </w:rPr>
              <w:t>本人确保以上所填写信息属实。                      申请人：</w:t>
            </w:r>
          </w:p>
          <w:p>
            <w:pPr>
              <w:spacing w:line="280" w:lineRule="exact"/>
              <w:rPr>
                <w:rFonts w:ascii="方正仿宋_GBK" w:hAnsi="方正仿宋_GBK" w:cs="方正仿宋_GBK"/>
                <w:spacing w:val="-14"/>
                <w:sz w:val="24"/>
              </w:rPr>
            </w:pPr>
            <w:r>
              <w:rPr>
                <w:rFonts w:hint="eastAsia" w:ascii="方正仿宋_GBK" w:hAnsi="方正仿宋_GBK" w:cs="方正仿宋_GBK"/>
                <w:spacing w:val="-14"/>
                <w:sz w:val="24"/>
              </w:rPr>
              <w:t xml:space="preserve">                                                                年   月    日</w:t>
            </w:r>
          </w:p>
        </w:tc>
      </w:tr>
    </w:tbl>
    <w:p>
      <w:pPr>
        <w:snapToGrid w:val="0"/>
        <w:spacing w:line="100" w:lineRule="exact"/>
        <w:ind w:right="652" w:firstLine="276" w:firstLineChars="100"/>
        <w:jc w:val="left"/>
        <w:rPr>
          <w:rFonts w:ascii="方正仿宋_GBK" w:hAnsi="方正仿宋_GBK" w:cs="方正仿宋_GBK"/>
          <w:sz w:val="28"/>
          <w:szCs w:val="28"/>
        </w:rPr>
      </w:pPr>
    </w:p>
    <w:p>
      <w:pPr>
        <w:ind w:firstLine="276" w:firstLineChars="100"/>
        <w:rPr>
          <w:sz w:val="28"/>
          <w:szCs w:val="28"/>
        </w:rPr>
      </w:pPr>
    </w:p>
    <w:p>
      <w:pPr>
        <w:ind w:firstLine="276" w:firstLineChars="100"/>
        <w:rPr>
          <w:sz w:val="28"/>
          <w:szCs w:val="28"/>
        </w:rPr>
      </w:pPr>
    </w:p>
    <w:p>
      <w:pPr>
        <w:ind w:firstLine="276" w:firstLineChars="100"/>
        <w:rPr>
          <w:sz w:val="28"/>
          <w:szCs w:val="28"/>
        </w:rPr>
      </w:pPr>
    </w:p>
    <w:p>
      <w:pPr>
        <w:ind w:firstLine="276" w:firstLineChars="100"/>
        <w:rPr>
          <w:sz w:val="28"/>
          <w:szCs w:val="28"/>
        </w:rPr>
      </w:pPr>
    </w:p>
    <w:p>
      <w:pPr>
        <w:ind w:firstLine="276" w:firstLineChars="100"/>
        <w:rPr>
          <w:sz w:val="28"/>
          <w:szCs w:val="28"/>
        </w:rPr>
      </w:pPr>
    </w:p>
    <w:p>
      <w:pPr>
        <w:ind w:firstLine="276" w:firstLineChars="100"/>
        <w:rPr>
          <w:sz w:val="28"/>
          <w:szCs w:val="28"/>
        </w:rPr>
      </w:pPr>
    </w:p>
    <w:p>
      <w:pPr>
        <w:ind w:firstLine="276" w:firstLineChars="100"/>
        <w:rPr>
          <w:sz w:val="28"/>
          <w:szCs w:val="28"/>
        </w:rPr>
      </w:pPr>
    </w:p>
    <w:p>
      <w:pPr>
        <w:ind w:firstLine="276" w:firstLineChars="100"/>
        <w:rPr>
          <w:sz w:val="28"/>
          <w:szCs w:val="28"/>
        </w:rPr>
      </w:pPr>
    </w:p>
    <w:p>
      <w:pPr>
        <w:ind w:firstLine="276" w:firstLineChars="100"/>
        <w:rPr>
          <w:sz w:val="28"/>
          <w:szCs w:val="28"/>
        </w:rPr>
      </w:pPr>
    </w:p>
    <w:p>
      <w:pPr>
        <w:ind w:firstLine="276" w:firstLineChars="100"/>
        <w:rPr>
          <w:sz w:val="28"/>
          <w:szCs w:val="28"/>
        </w:rPr>
      </w:pPr>
    </w:p>
    <w:p>
      <w:pPr>
        <w:ind w:firstLine="276" w:firstLineChars="100"/>
        <w:rPr>
          <w:sz w:val="28"/>
          <w:szCs w:val="28"/>
        </w:rPr>
      </w:pPr>
    </w:p>
    <w:p>
      <w:pPr>
        <w:ind w:firstLine="276" w:firstLineChars="100"/>
        <w:rPr>
          <w:sz w:val="28"/>
          <w:szCs w:val="28"/>
        </w:rPr>
      </w:pPr>
    </w:p>
    <w:p>
      <w:pPr>
        <w:ind w:firstLine="276" w:firstLineChars="100"/>
        <w:rPr>
          <w:sz w:val="28"/>
          <w:szCs w:val="28"/>
        </w:rPr>
      </w:pPr>
    </w:p>
    <w:p>
      <w:pPr>
        <w:ind w:firstLine="276" w:firstLineChars="100"/>
        <w:rPr>
          <w:sz w:val="28"/>
          <w:szCs w:val="28"/>
        </w:rPr>
      </w:pPr>
    </w:p>
    <w:p>
      <w:pPr>
        <w:ind w:firstLine="276" w:firstLineChars="100"/>
        <w:rPr>
          <w:sz w:val="28"/>
          <w:szCs w:val="28"/>
        </w:rPr>
      </w:pPr>
    </w:p>
    <w:p>
      <w:pPr>
        <w:ind w:firstLine="276" w:firstLineChars="100"/>
        <w:rPr>
          <w:sz w:val="28"/>
          <w:szCs w:val="28"/>
        </w:rPr>
      </w:pPr>
    </w:p>
    <w:p>
      <w:pPr>
        <w:ind w:firstLine="276" w:firstLineChars="100"/>
        <w:rPr>
          <w:sz w:val="28"/>
          <w:szCs w:val="28"/>
        </w:rPr>
      </w:pPr>
    </w:p>
    <w:p>
      <w:pPr>
        <w:ind w:firstLine="276" w:firstLineChars="100"/>
        <w:rPr>
          <w:sz w:val="28"/>
          <w:szCs w:val="28"/>
        </w:rPr>
      </w:pPr>
      <w:r>
        <w:rPr>
          <w:sz w:val="28"/>
          <w:szCs w:val="28"/>
        </w:rPr>
        <mc:AlternateContent>
          <mc:Choice Requires="wps">
            <w:drawing>
              <wp:anchor distT="0" distB="0" distL="114935" distR="114935" simplePos="0" relativeHeight="251718656" behindDoc="0" locked="0" layoutInCell="1" allowOverlap="1">
                <wp:simplePos x="0" y="0"/>
                <wp:positionH relativeFrom="margin">
                  <wp:posOffset>0</wp:posOffset>
                </wp:positionH>
                <wp:positionV relativeFrom="page">
                  <wp:posOffset>9056370</wp:posOffset>
                </wp:positionV>
                <wp:extent cx="5600700" cy="0"/>
                <wp:effectExtent l="0" t="0" r="0" b="0"/>
                <wp:wrapNone/>
                <wp:docPr id="7" name="直线 20"/>
                <wp:cNvGraphicFramePr/>
                <a:graphic xmlns:a="http://schemas.openxmlformats.org/drawingml/2006/main">
                  <a:graphicData uri="http://schemas.microsoft.com/office/word/2010/wordprocessingShape">
                    <wps:wsp>
                      <wps:cNvCnPr/>
                      <wps:spPr>
                        <a:xfrm>
                          <a:off x="0" y="0"/>
                          <a:ext cx="5600700" cy="0"/>
                        </a:xfrm>
                        <a:prstGeom prst="line">
                          <a:avLst/>
                        </a:prstGeom>
                        <a:ln w="8890"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0pt;margin-top:713.1pt;height:0pt;width:441pt;mso-position-horizontal-relative:margin;mso-position-vertical-relative:page;z-index:251718656;mso-width-relative:page;mso-height-relative:page;" filled="f" stroked="t" coordsize="21600,21600" o:gfxdata="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Qm7EZ1gAAAAoBAAAPAAAAAAAAAAEAIAAAACIAAABkcnMv&#10;ZG93bnJldi54bWxQSwECFAAUAAAACACHTuJAYVvH38wBAACOAwAADgAAAAAAAAABACAAAAAlAQAA&#10;ZHJzL2Uyb0RvYy54bWxQSwUGAAAAAAYABgBZAQAAYwUAAAAA&#10;">
                <v:fill on="f" focussize="0,0"/>
                <v:stroke weight="0.7pt" color="#000000" joinstyle="round"/>
                <v:imagedata o:title=""/>
                <o:lock v:ext="edit" aspectratio="f"/>
              </v:line>
            </w:pict>
          </mc:Fallback>
        </mc:AlternateContent>
      </w:r>
    </w:p>
    <w:p>
      <w:pPr>
        <w:ind w:firstLine="276" w:firstLineChars="100"/>
        <w:rPr>
          <w:sz w:val="28"/>
          <w:szCs w:val="28"/>
        </w:rPr>
      </w:pPr>
    </w:p>
    <w:p>
      <w:pPr>
        <w:rPr>
          <w:sz w:val="28"/>
          <w:szCs w:val="28"/>
        </w:rPr>
      </w:pPr>
      <w:r>
        <w:rPr>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8681720</wp:posOffset>
                </wp:positionV>
                <wp:extent cx="5600700" cy="0"/>
                <wp:effectExtent l="0" t="0" r="0" b="0"/>
                <wp:wrapNone/>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margin-left:0pt;margin-top:683.6pt;height:0pt;width:441pt;mso-position-horizontal-relative:margin;mso-position-vertical-relative:page;z-index:251688960;mso-width-relative:page;mso-height-relative:page;" filled="f" stroked="t" coordsize="21600,21600" o:gfxdata="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cr+D1gAAAAoBAAAPAAAAAAAAAAEAIAAAACIAAABkcnMvZG93bnJldi54&#10;bWxQSwECFAAUAAAACACHTuJAxI6eXcMBAACDAwAADgAAAAAAAAABACAAAAAlAQAAZHJzL2Uyb0Rv&#10;Yy54bWxQSwUGAAAAAAYABgBZAQAAWgUAAAAA&#10;">
                <v:fill on="f" focussize="0,0"/>
                <v:stroke weight="1pt" color="#000000" joinstyle="round"/>
                <v:imagedata o:title=""/>
                <o:lock v:ext="edit" aspectratio="f"/>
              </v:line>
            </w:pict>
          </mc:Fallback>
        </mc:AlternateContent>
      </w:r>
    </w:p>
    <w:p>
      <w:pPr>
        <w:spacing w:line="400" w:lineRule="exact"/>
        <w:ind w:firstLine="0" w:firstLineChars="0"/>
        <w:rPr>
          <w:sz w:val="28"/>
          <w:szCs w:val="28"/>
        </w:rPr>
      </w:pPr>
      <w:r>
        <w:rPr>
          <w:rFonts w:hint="eastAsia"/>
          <w:sz w:val="28"/>
          <w:szCs w:val="28"/>
        </w:rPr>
        <w:t xml:space="preserve">   抄送</w:t>
      </w:r>
      <w:r>
        <w:rPr>
          <w:rFonts w:hint="eastAsia"/>
          <w:sz w:val="28"/>
          <w:szCs w:val="28"/>
          <w:lang w:eastAsia="zh-CN"/>
        </w:rPr>
        <w:t>：</w:t>
      </w:r>
      <w:r>
        <w:rPr>
          <w:rFonts w:hint="eastAsia"/>
          <w:sz w:val="28"/>
          <w:szCs w:val="28"/>
        </w:rPr>
        <w:t>区县市场监管局</w:t>
      </w:r>
    </w:p>
    <w:p>
      <w:pPr>
        <w:spacing w:line="570" w:lineRule="exact"/>
        <w:ind w:right="24" w:firstLine="276" w:firstLineChars="100"/>
        <w:rPr>
          <w:sz w:val="28"/>
          <w:szCs w:val="28"/>
        </w:rPr>
      </w:pPr>
      <w:r>
        <w:rPr>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87936;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QSlLzWAAAACgEAAA8AAAAAAAAAAQAgAAAAIgAAAGRycy9kb3ducmV2&#10;LnhtbFBLAQIUABQAAAAIAIdO4kCywIA3xQEAAIMDAAAOAAAAAAAAAAEAIAAAACUBAABkcnMvZTJv&#10;RG9jLnhtbFBLBQYAAAAABgAGAFkBAABcBQ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rPr>
        <w:t>2019年10月17日</w:t>
      </w:r>
      <w:r>
        <w:rPr>
          <w:sz w:val="28"/>
          <w:szCs w:val="28"/>
        </w:rPr>
        <w:t>印发</w:t>
      </w:r>
    </w:p>
    <w:sectPr>
      <w:footerReference r:id="rId3" w:type="default"/>
      <w:pgSz w:w="11906" w:h="16838"/>
      <w:pgMar w:top="2098" w:right="1531" w:bottom="1985" w:left="1531" w:header="851" w:footer="1474" w:gutter="0"/>
      <w:pgNumType w:start="1" w:chapSep="em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NotTrackMoves/>
  <w:documentProtection w:enforcement="0"/>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6416"/>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17C"/>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AE"/>
    <w:rsid w:val="00541744"/>
    <w:rsid w:val="00544048"/>
    <w:rsid w:val="0054409A"/>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B69EA"/>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4799E"/>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BB3"/>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1764"/>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2654"/>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33A"/>
    <w:rsid w:val="00FE5C93"/>
    <w:rsid w:val="00FE5EF8"/>
    <w:rsid w:val="00FF4347"/>
    <w:rsid w:val="00FF43E0"/>
    <w:rsid w:val="00FF464C"/>
    <w:rsid w:val="00FF4C39"/>
    <w:rsid w:val="067557DD"/>
    <w:rsid w:val="09AB2261"/>
    <w:rsid w:val="0CB74FC1"/>
    <w:rsid w:val="0E965554"/>
    <w:rsid w:val="0F6B69A0"/>
    <w:rsid w:val="10BB2BFB"/>
    <w:rsid w:val="12D75703"/>
    <w:rsid w:val="174B248A"/>
    <w:rsid w:val="19BF542C"/>
    <w:rsid w:val="1B0E4B52"/>
    <w:rsid w:val="1D8D734B"/>
    <w:rsid w:val="20264985"/>
    <w:rsid w:val="2084016B"/>
    <w:rsid w:val="21C10076"/>
    <w:rsid w:val="21C424E5"/>
    <w:rsid w:val="22322A29"/>
    <w:rsid w:val="223B18EC"/>
    <w:rsid w:val="235B1C57"/>
    <w:rsid w:val="240D1F2E"/>
    <w:rsid w:val="24586EF8"/>
    <w:rsid w:val="27550B62"/>
    <w:rsid w:val="27854499"/>
    <w:rsid w:val="28224C84"/>
    <w:rsid w:val="2A5F3BD3"/>
    <w:rsid w:val="2C0C4793"/>
    <w:rsid w:val="2DC579F6"/>
    <w:rsid w:val="320E1020"/>
    <w:rsid w:val="32E10CD0"/>
    <w:rsid w:val="33546CB8"/>
    <w:rsid w:val="34DC344C"/>
    <w:rsid w:val="35BA2DEA"/>
    <w:rsid w:val="3B0B3E5C"/>
    <w:rsid w:val="3B786911"/>
    <w:rsid w:val="3D0D5C68"/>
    <w:rsid w:val="3E350F4E"/>
    <w:rsid w:val="3FAC73CD"/>
    <w:rsid w:val="47551380"/>
    <w:rsid w:val="4817173C"/>
    <w:rsid w:val="4AF859B4"/>
    <w:rsid w:val="4B161173"/>
    <w:rsid w:val="4E16554A"/>
    <w:rsid w:val="50407AE2"/>
    <w:rsid w:val="53087649"/>
    <w:rsid w:val="56995B0D"/>
    <w:rsid w:val="5B560C59"/>
    <w:rsid w:val="61C112D7"/>
    <w:rsid w:val="655A0769"/>
    <w:rsid w:val="656869E7"/>
    <w:rsid w:val="6D0926FB"/>
    <w:rsid w:val="71F10DD6"/>
    <w:rsid w:val="74BD1663"/>
    <w:rsid w:val="7AB66C82"/>
    <w:rsid w:val="7E7535BB"/>
    <w:rsid w:val="7EF86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locked/>
    <w:uiPriority w:val="0"/>
    <w:pPr>
      <w:spacing w:beforeAutospacing="1" w:afterAutospacing="1"/>
      <w:jc w:val="left"/>
      <w:outlineLvl w:val="0"/>
    </w:pPr>
    <w:rPr>
      <w:rFonts w:hint="eastAsia" w:ascii="宋体" w:hAnsi="宋体" w:eastAsia="宋体"/>
      <w:b/>
      <w:kern w:val="44"/>
      <w:sz w:val="48"/>
      <w:szCs w:val="48"/>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spacing w:beforeAutospacing="1" w:afterAutospacing="1"/>
      <w:jc w:val="left"/>
    </w:pPr>
    <w:rPr>
      <w:kern w:val="0"/>
      <w:sz w:val="24"/>
    </w:rPr>
  </w:style>
  <w:style w:type="character" w:styleId="10">
    <w:name w:val="page number"/>
    <w:basedOn w:val="9"/>
    <w:qFormat/>
    <w:uiPriority w:val="0"/>
    <w:rPr>
      <w:rFonts w:cs="Times New Roman"/>
    </w:rPr>
  </w:style>
  <w:style w:type="paragraph" w:customStyle="1" w:styleId="11">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537</Words>
  <Characters>3062</Characters>
  <Lines>25</Lines>
  <Paragraphs>7</Paragraphs>
  <TotalTime>1</TotalTime>
  <ScaleCrop>false</ScaleCrop>
  <LinksUpToDate>false</LinksUpToDate>
  <CharactersWithSpaces>3592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2019-02-11T07:10:00Z</dcterms:created>
  <dc:creator>Lenovo User</dc:creator>
  <cp:lastModifiedBy>admin</cp:lastModifiedBy>
  <cp:lastPrinted>2019-10-22T03:06:00Z</cp:lastPrinted>
  <dcterms:modified xsi:type="dcterms:W3CDTF">2019-10-24T07:11:03Z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